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83F" w:rsidRPr="00E05FAC" w:rsidRDefault="00C8307E">
      <w:pPr>
        <w:spacing w:line="480" w:lineRule="auto"/>
        <w:rPr>
          <w:sz w:val="24"/>
        </w:rPr>
      </w:pPr>
      <w:r w:rsidRPr="00E05FAC">
        <w:rPr>
          <w:sz w:val="24"/>
        </w:rPr>
        <w:t>Fine root biomass and turnover in sou</w:t>
      </w:r>
      <w:r w:rsidR="00A508A7">
        <w:rPr>
          <w:sz w:val="24"/>
        </w:rPr>
        <w:t>thern taiga estimated by root</w:t>
      </w:r>
      <w:r w:rsidRPr="00E05FAC">
        <w:rPr>
          <w:sz w:val="24"/>
        </w:rPr>
        <w:t xml:space="preserve"> inclusion </w:t>
      </w:r>
      <w:r w:rsidR="00A508A7">
        <w:rPr>
          <w:sz w:val="24"/>
        </w:rPr>
        <w:t>nets</w:t>
      </w:r>
      <w:r w:rsidRPr="00E05FAC">
        <w:rPr>
          <w:sz w:val="24"/>
        </w:rPr>
        <w:t>.</w:t>
      </w:r>
    </w:p>
    <w:p w:rsidR="00B1583F" w:rsidRDefault="00B1583F">
      <w:pPr>
        <w:spacing w:line="480" w:lineRule="auto"/>
        <w:rPr>
          <w:b w:val="0"/>
          <w:sz w:val="24"/>
        </w:rPr>
      </w:pPr>
    </w:p>
    <w:p w:rsidR="00B1583F" w:rsidRDefault="00C8307E">
      <w:pPr>
        <w:spacing w:line="480" w:lineRule="auto"/>
        <w:rPr>
          <w:b w:val="0"/>
          <w:sz w:val="24"/>
        </w:rPr>
      </w:pPr>
      <w:r w:rsidRPr="00C8307E">
        <w:rPr>
          <w:b w:val="0"/>
          <w:sz w:val="24"/>
        </w:rPr>
        <w:t>Martin Lukac</w:t>
      </w:r>
      <w:r w:rsidRPr="00C8307E">
        <w:rPr>
          <w:b w:val="0"/>
          <w:sz w:val="24"/>
          <w:vertAlign w:val="superscript"/>
        </w:rPr>
        <w:t>1</w:t>
      </w:r>
      <w:r w:rsidRPr="00C8307E">
        <w:rPr>
          <w:b w:val="0"/>
          <w:sz w:val="24"/>
        </w:rPr>
        <w:t xml:space="preserve"> and Douglas L. Godbold</w:t>
      </w:r>
      <w:r w:rsidRPr="00C8307E">
        <w:rPr>
          <w:b w:val="0"/>
          <w:sz w:val="24"/>
          <w:vertAlign w:val="superscript"/>
        </w:rPr>
        <w:t>2</w:t>
      </w:r>
    </w:p>
    <w:p w:rsidR="00B1583F" w:rsidRDefault="00B1583F">
      <w:pPr>
        <w:spacing w:line="480" w:lineRule="auto"/>
        <w:rPr>
          <w:b w:val="0"/>
          <w:sz w:val="24"/>
        </w:rPr>
      </w:pPr>
    </w:p>
    <w:p w:rsidR="00B1583F" w:rsidRDefault="00C8307E">
      <w:pPr>
        <w:spacing w:line="480" w:lineRule="auto"/>
        <w:rPr>
          <w:b w:val="0"/>
          <w:sz w:val="24"/>
        </w:rPr>
      </w:pPr>
      <w:r w:rsidRPr="00C8307E">
        <w:rPr>
          <w:b w:val="0"/>
          <w:sz w:val="24"/>
          <w:vertAlign w:val="superscript"/>
        </w:rPr>
        <w:t>1</w:t>
      </w:r>
      <w:r w:rsidRPr="00C8307E">
        <w:rPr>
          <w:b w:val="0"/>
          <w:sz w:val="24"/>
        </w:rPr>
        <w:t>NERC</w:t>
      </w:r>
      <w:r w:rsidR="00A508A7">
        <w:rPr>
          <w:b w:val="0"/>
          <w:sz w:val="24"/>
        </w:rPr>
        <w:t xml:space="preserve"> Centre for Population Biology, Imperial College London,</w:t>
      </w:r>
      <w:r w:rsidRPr="00C8307E">
        <w:rPr>
          <w:b w:val="0"/>
          <w:sz w:val="24"/>
        </w:rPr>
        <w:t xml:space="preserve"> Ascot, SL5 7PY, UK. </w:t>
      </w:r>
    </w:p>
    <w:p w:rsidR="00B1583F" w:rsidRDefault="00C8307E">
      <w:pPr>
        <w:spacing w:line="480" w:lineRule="auto"/>
        <w:rPr>
          <w:b w:val="0"/>
          <w:sz w:val="24"/>
        </w:rPr>
      </w:pPr>
      <w:r w:rsidRPr="00C8307E">
        <w:rPr>
          <w:b w:val="0"/>
          <w:sz w:val="24"/>
          <w:vertAlign w:val="superscript"/>
        </w:rPr>
        <w:t>2</w:t>
      </w:r>
      <w:r w:rsidRPr="00C8307E">
        <w:rPr>
          <w:b w:val="0"/>
          <w:sz w:val="24"/>
        </w:rPr>
        <w:t>Environment Centre for Wales, Bangor University, Bangor, LL57 2UW, UK.</w:t>
      </w:r>
    </w:p>
    <w:p w:rsidR="00A508A7" w:rsidRDefault="00A508A7">
      <w:pPr>
        <w:spacing w:line="480" w:lineRule="auto"/>
        <w:rPr>
          <w:b w:val="0"/>
          <w:sz w:val="24"/>
        </w:rPr>
      </w:pPr>
    </w:p>
    <w:p w:rsidR="00B1583F" w:rsidRDefault="00A508A7">
      <w:pPr>
        <w:spacing w:line="480" w:lineRule="auto"/>
        <w:rPr>
          <w:b w:val="0"/>
          <w:sz w:val="24"/>
        </w:rPr>
      </w:pPr>
      <w:r>
        <w:rPr>
          <w:b w:val="0"/>
          <w:sz w:val="24"/>
        </w:rPr>
        <w:t xml:space="preserve">Corresponding author: M. Lukac, Email </w:t>
      </w:r>
      <w:r w:rsidRPr="00A508A7">
        <w:rPr>
          <w:b w:val="0"/>
          <w:sz w:val="24"/>
        </w:rPr>
        <w:t>m.lukac@imperial.ac.uk</w:t>
      </w:r>
      <w:r>
        <w:rPr>
          <w:b w:val="0"/>
          <w:sz w:val="24"/>
        </w:rPr>
        <w:t>, Tel +442075942482, Fax +441344873173.</w:t>
      </w:r>
    </w:p>
    <w:p w:rsidR="00A508A7" w:rsidRDefault="00A508A7">
      <w:pPr>
        <w:spacing w:line="480" w:lineRule="auto"/>
        <w:rPr>
          <w:sz w:val="24"/>
        </w:rPr>
      </w:pPr>
    </w:p>
    <w:p w:rsidR="00A508A7" w:rsidRDefault="00A508A7">
      <w:pPr>
        <w:spacing w:line="480" w:lineRule="auto"/>
        <w:rPr>
          <w:sz w:val="24"/>
        </w:rPr>
      </w:pPr>
      <w:r>
        <w:rPr>
          <w:sz w:val="24"/>
        </w:rPr>
        <w:t>Keywords</w:t>
      </w:r>
    </w:p>
    <w:p w:rsidR="00A508A7" w:rsidRPr="00A508A7" w:rsidRDefault="00A508A7">
      <w:pPr>
        <w:spacing w:line="480" w:lineRule="auto"/>
        <w:rPr>
          <w:b w:val="0"/>
          <w:sz w:val="24"/>
        </w:rPr>
      </w:pPr>
      <w:r>
        <w:rPr>
          <w:b w:val="0"/>
          <w:sz w:val="24"/>
        </w:rPr>
        <w:t>Fine root production, fine root turnover, boreal forest, Norway spruce</w:t>
      </w:r>
    </w:p>
    <w:p w:rsidR="00A508A7" w:rsidRDefault="00A508A7">
      <w:pPr>
        <w:spacing w:line="480" w:lineRule="auto"/>
        <w:rPr>
          <w:sz w:val="24"/>
        </w:rPr>
      </w:pPr>
    </w:p>
    <w:p w:rsidR="00B1583F" w:rsidRPr="00E05FAC" w:rsidRDefault="00C8307E">
      <w:pPr>
        <w:spacing w:line="480" w:lineRule="auto"/>
        <w:rPr>
          <w:sz w:val="24"/>
        </w:rPr>
      </w:pPr>
      <w:r w:rsidRPr="00E05FAC">
        <w:rPr>
          <w:sz w:val="24"/>
        </w:rPr>
        <w:t>Abstract</w:t>
      </w:r>
    </w:p>
    <w:p w:rsidR="00A508A7" w:rsidRDefault="00C8307E" w:rsidP="00A508A7">
      <w:pPr>
        <w:spacing w:line="480" w:lineRule="auto"/>
        <w:rPr>
          <w:sz w:val="24"/>
        </w:rPr>
      </w:pPr>
      <w:r w:rsidRPr="00C8307E">
        <w:rPr>
          <w:b w:val="0"/>
          <w:sz w:val="24"/>
        </w:rPr>
        <w:t xml:space="preserve">Fine roots play an important part in forest carbon, nutrient and water cycles. </w:t>
      </w:r>
      <w:r w:rsidR="00182F17">
        <w:rPr>
          <w:b w:val="0"/>
          <w:sz w:val="24"/>
        </w:rPr>
        <w:t xml:space="preserve">The turnover of fine roots </w:t>
      </w:r>
      <w:r w:rsidR="00B1583F">
        <w:rPr>
          <w:b w:val="0"/>
          <w:sz w:val="24"/>
        </w:rPr>
        <w:t>constitutes</w:t>
      </w:r>
      <w:r w:rsidR="00182F17">
        <w:rPr>
          <w:b w:val="0"/>
          <w:sz w:val="24"/>
        </w:rPr>
        <w:t xml:space="preserve"> a major carbon input to soils. Estimation of fine root turnover is difficult</w:t>
      </w:r>
      <w:r w:rsidR="00B1583F">
        <w:rPr>
          <w:b w:val="0"/>
          <w:sz w:val="24"/>
        </w:rPr>
        <w:t>,</w:t>
      </w:r>
      <w:r w:rsidR="00182F17">
        <w:rPr>
          <w:b w:val="0"/>
          <w:sz w:val="24"/>
        </w:rPr>
        <w:t xml:space="preserve"> labour intensive and is often compounded by </w:t>
      </w:r>
      <w:r w:rsidR="00B1583F">
        <w:rPr>
          <w:b w:val="0"/>
          <w:sz w:val="24"/>
        </w:rPr>
        <w:t xml:space="preserve">artefacts created by </w:t>
      </w:r>
      <w:r w:rsidR="00A508A7">
        <w:rPr>
          <w:b w:val="0"/>
          <w:sz w:val="24"/>
        </w:rPr>
        <w:t>soil disturbance</w:t>
      </w:r>
      <w:r w:rsidR="00182F17">
        <w:rPr>
          <w:b w:val="0"/>
          <w:sz w:val="24"/>
        </w:rPr>
        <w:t>. In this work, a</w:t>
      </w:r>
      <w:r w:rsidRPr="00C8307E">
        <w:rPr>
          <w:b w:val="0"/>
          <w:sz w:val="24"/>
        </w:rPr>
        <w:t xml:space="preserve">n </w:t>
      </w:r>
      <w:r w:rsidR="00A90090">
        <w:rPr>
          <w:b w:val="0"/>
          <w:sz w:val="24"/>
        </w:rPr>
        <w:t>alternative</w:t>
      </w:r>
      <w:r w:rsidR="00A90090" w:rsidRPr="00C8307E">
        <w:rPr>
          <w:b w:val="0"/>
          <w:sz w:val="24"/>
        </w:rPr>
        <w:t xml:space="preserve"> </w:t>
      </w:r>
      <w:r w:rsidRPr="00C8307E">
        <w:rPr>
          <w:b w:val="0"/>
          <w:sz w:val="24"/>
        </w:rPr>
        <w:t xml:space="preserve">approach of using inclusion nets installed in an undisturbed soil profile was used to measure fine root production and was compared to </w:t>
      </w:r>
      <w:r w:rsidR="00182F17">
        <w:rPr>
          <w:b w:val="0"/>
          <w:sz w:val="24"/>
        </w:rPr>
        <w:t xml:space="preserve">the </w:t>
      </w:r>
      <w:r w:rsidRPr="00C8307E">
        <w:rPr>
          <w:b w:val="0"/>
          <w:sz w:val="24"/>
        </w:rPr>
        <w:t>in-growth cor</w:t>
      </w:r>
      <w:r w:rsidR="00182F17">
        <w:rPr>
          <w:b w:val="0"/>
          <w:sz w:val="24"/>
        </w:rPr>
        <w:t>e</w:t>
      </w:r>
      <w:r w:rsidRPr="00C8307E">
        <w:rPr>
          <w:b w:val="0"/>
          <w:sz w:val="24"/>
        </w:rPr>
        <w:t xml:space="preserve"> method. There was no difference between fine root production estimated by the two methods in three southern taiga sites with contrasting soil conditions and tree species composition</w:t>
      </w:r>
      <w:r w:rsidR="00B1583F" w:rsidRPr="00B1583F">
        <w:rPr>
          <w:b w:val="0"/>
          <w:sz w:val="24"/>
        </w:rPr>
        <w:t xml:space="preserve"> </w:t>
      </w:r>
      <w:r w:rsidR="00B1583F">
        <w:rPr>
          <w:b w:val="0"/>
          <w:sz w:val="24"/>
        </w:rPr>
        <w:t>in the Central Forest State Biosphere Reserve, Russia</w:t>
      </w:r>
      <w:r w:rsidRPr="00C8307E">
        <w:rPr>
          <w:b w:val="0"/>
          <w:sz w:val="24"/>
        </w:rPr>
        <w:t xml:space="preserve">. Expressed as annual production over standing biomass, Norway spruce fine root turnover </w:t>
      </w:r>
      <w:r w:rsidRPr="00C8307E">
        <w:rPr>
          <w:b w:val="0"/>
          <w:sz w:val="24"/>
        </w:rPr>
        <w:lastRenderedPageBreak/>
        <w:t>was in the region of 0.10 to 0.</w:t>
      </w:r>
      <w:r w:rsidR="00A90090">
        <w:rPr>
          <w:b w:val="0"/>
          <w:sz w:val="24"/>
        </w:rPr>
        <w:t xml:space="preserve">24 </w:t>
      </w:r>
      <w:r w:rsidRPr="00C8307E">
        <w:rPr>
          <w:b w:val="0"/>
          <w:sz w:val="24"/>
        </w:rPr>
        <w:t>y</w:t>
      </w:r>
      <w:r w:rsidRPr="00C8307E">
        <w:rPr>
          <w:b w:val="0"/>
          <w:sz w:val="24"/>
          <w:vertAlign w:val="superscript"/>
        </w:rPr>
        <w:t>-1</w:t>
      </w:r>
      <w:r w:rsidRPr="00C8307E">
        <w:rPr>
          <w:b w:val="0"/>
          <w:sz w:val="24"/>
        </w:rPr>
        <w:t>. The inclusion net technique is suitable for field based assessment of fine root production. There are several advantages over the in-growth core method, due to non-disturbance of the soil profile and its potential for very high rate of replication.</w:t>
      </w:r>
      <w:r w:rsidR="00A508A7">
        <w:rPr>
          <w:sz w:val="24"/>
        </w:rPr>
        <w:br w:type="page"/>
      </w:r>
    </w:p>
    <w:p w:rsidR="0062657F" w:rsidRPr="00E05FAC" w:rsidRDefault="00C8307E" w:rsidP="00F43228">
      <w:pPr>
        <w:spacing w:line="480" w:lineRule="auto"/>
        <w:rPr>
          <w:sz w:val="24"/>
        </w:rPr>
      </w:pPr>
      <w:r w:rsidRPr="00E05FAC">
        <w:rPr>
          <w:sz w:val="24"/>
        </w:rPr>
        <w:t>Introduction</w:t>
      </w:r>
    </w:p>
    <w:p w:rsidR="00B1583F" w:rsidRDefault="00C8307E">
      <w:pPr>
        <w:spacing w:line="480" w:lineRule="auto"/>
        <w:jc w:val="both"/>
        <w:rPr>
          <w:b w:val="0"/>
          <w:sz w:val="24"/>
        </w:rPr>
      </w:pPr>
      <w:r w:rsidRPr="00C8307E">
        <w:rPr>
          <w:b w:val="0"/>
          <w:sz w:val="24"/>
        </w:rPr>
        <w:t xml:space="preserve">Fine roots are responsible for the bulk of the water and nutrient acquisition and form the most active part of the root system. About 33% of global net primary production is used in fine root production and functioning </w:t>
      </w:r>
      <w:r w:rsidR="00CA3B57">
        <w:rPr>
          <w:b w:val="0"/>
          <w:sz w:val="24"/>
        </w:rPr>
        <w:fldChar w:fldCharType="begin"/>
      </w:r>
      <w:r w:rsidR="004135CC">
        <w:rPr>
          <w:b w:val="0"/>
          <w:sz w:val="24"/>
        </w:rPr>
        <w:instrText xml:space="preserve"> ADDIN EN.CITE &lt;EndNote&gt;&lt;Cite&gt;&lt;Author&gt;Jackson&lt;/Author&gt;&lt;Year&gt;1997&lt;/Year&gt;&lt;RecNum&gt;1&lt;/RecNum&gt;&lt;record&gt;&lt;rec-number&gt;1&lt;/rec-number&gt;&lt;foreign-keys&gt;&lt;key app="EN" db-id="fp90aaa9jt9z5qexrs5v9dz1tw0wdzzt9a52"&gt;1&lt;/key&gt;&lt;/foreign-keys&gt;&lt;ref-type name="Journal Article"&gt;17&lt;/ref-type&gt;&lt;contributors&gt;&lt;authors&gt;&lt;author&gt;Jackson, R. B.&lt;/author&gt;&lt;author&gt;Mooney, H. A.&lt;/author&gt;&lt;author&gt;Schulze, E. D.&lt;/author&gt;&lt;/authors&gt;&lt;/contributors&gt;&lt;auth-address&gt;Jackson, RB&amp;#xD;Univ Texas,Dept Bot,Austin,Tx 78713&amp;#xD;Stanford Univ,Dept Biol Sci,Stanford,Ca 94305&amp;#xD;Univ Bayreuth,Lehrstuhl Pflanzenokol,D-95440 Bayreuth,Germany&lt;/auth-address&gt;&lt;titles&gt;&lt;title&gt;A global budget for fine root biomass, surface area, and nutrient contents&lt;/title&gt;&lt;secondary-title&gt;Proceedings of the National Academy of Sciences of the United States of America&lt;/secondary-title&gt;&lt;alt-title&gt;P Natl Acad Sci USA&amp;#xD;P Natl Acad Sci USA&lt;/alt-title&gt;&lt;/titles&gt;&lt;periodical&gt;&lt;full-title&gt;Proceedings of the National Academy of Sciences of the United States of America&lt;/full-title&gt;&lt;abbr-1&gt;P Natl Acad Sci USA&lt;/abbr-1&gt;&lt;/periodical&gt;&lt;pages&gt;7362-7366&lt;/pages&gt;&lt;volume&gt;94&lt;/volume&gt;&lt;number&gt;14&lt;/number&gt;&lt;keywords&gt;&lt;keyword&gt;northern hardwood forest&lt;/keyword&gt;&lt;keyword&gt;net primary production&lt;/keyword&gt;&lt;keyword&gt;l karst stand&lt;/keyword&gt;&lt;keyword&gt;nitrogen availability&lt;/keyword&gt;&lt;keyword&gt;litter decomposition&lt;/keyword&gt;&lt;keyword&gt;spatial-distribution&lt;/keyword&gt;&lt;keyword&gt;tallgrass prairie&lt;/keyword&gt;&lt;keyword&gt;amazonian forests&lt;/keyword&gt;&lt;keyword&gt;growth dynamics&lt;/keyword&gt;&lt;keyword&gt;organic-matter&lt;/keyword&gt;&lt;/keywords&gt;&lt;dates&gt;&lt;year&gt;1997&lt;/year&gt;&lt;pub-dates&gt;&lt;date&gt;Jul 8&lt;/date&gt;&lt;/pub-dates&gt;&lt;/dates&gt;&lt;isbn&gt;0027-8424&lt;/isbn&gt;&lt;accession-num&gt;ISI:A1997XJ87600044&lt;/accession-num&gt;&lt;urls&gt;&lt;related-urls&gt;&lt;url&gt;&amp;lt;Go to ISI&amp;gt;://A1997XJ87600044&lt;/url&gt;&lt;/related-urls&gt;&lt;/urls&gt;&lt;language&gt;English&lt;/language&gt;&lt;/record&gt;&lt;/Cite&gt;&lt;/EndNote&gt;</w:instrText>
      </w:r>
      <w:r w:rsidR="00CA3B57">
        <w:rPr>
          <w:b w:val="0"/>
          <w:sz w:val="24"/>
        </w:rPr>
        <w:fldChar w:fldCharType="separate"/>
      </w:r>
      <w:r w:rsidR="00CA3B57">
        <w:rPr>
          <w:b w:val="0"/>
          <w:noProof/>
          <w:sz w:val="24"/>
        </w:rPr>
        <w:t>(Jackson et al. 1997)</w:t>
      </w:r>
      <w:r w:rsidR="00CA3B57">
        <w:rPr>
          <w:b w:val="0"/>
          <w:sz w:val="24"/>
        </w:rPr>
        <w:fldChar w:fldCharType="end"/>
      </w:r>
      <w:r w:rsidRPr="00C8307E">
        <w:rPr>
          <w:b w:val="0"/>
          <w:sz w:val="24"/>
        </w:rPr>
        <w:t xml:space="preserve">. As a result, fine root systems contribute substantially to global terrestrial </w:t>
      </w:r>
      <w:r w:rsidR="00A508A7">
        <w:rPr>
          <w:b w:val="0"/>
          <w:sz w:val="24"/>
        </w:rPr>
        <w:t>carbon (C)</w:t>
      </w:r>
      <w:r w:rsidRPr="00C8307E">
        <w:rPr>
          <w:b w:val="0"/>
          <w:sz w:val="24"/>
        </w:rPr>
        <w:t xml:space="preserve"> cycle and are a major reservoir of C </w:t>
      </w:r>
      <w:r w:rsidR="00CA3B57">
        <w:rPr>
          <w:b w:val="0"/>
          <w:sz w:val="24"/>
        </w:rPr>
        <w:fldChar w:fldCharType="begin"/>
      </w:r>
      <w:r w:rsidR="004135CC">
        <w:rPr>
          <w:b w:val="0"/>
          <w:sz w:val="24"/>
        </w:rPr>
        <w:instrText xml:space="preserve"> ADDIN EN.CITE &lt;EndNote&gt;&lt;Cite&gt;&lt;Author&gt;Vogt&lt;/Author&gt;&lt;Year&gt;1991&lt;/Year&gt;&lt;RecNum&gt;2&lt;/RecNum&gt;&lt;record&gt;&lt;rec-number&gt;2&lt;/rec-number&gt;&lt;foreign-keys&gt;&lt;key app="EN" db-id="fp90aaa9jt9z5qexrs5v9dz1tw0wdzzt9a52"&gt;2&lt;/key&gt;&lt;/foreign-keys&gt;&lt;ref-type name="Book Section"&gt;5&lt;/ref-type&gt;&lt;contributors&gt;&lt;authors&gt;&lt;author&gt;Vogt, K.A.&lt;/author&gt;&lt;author&gt;Persson, H.&lt;/author&gt;&lt;/authors&gt;&lt;secondary-authors&gt;&lt;author&gt;Lassoie, J.P.&lt;/author&gt;&lt;author&gt;Hinckley, T.M.&lt;/author&gt;&lt;/secondary-authors&gt;&lt;/contributors&gt;&lt;titles&gt;&lt;title&gt;Measuring growth and development of roots&lt;/title&gt;&lt;secondary-title&gt;Techniques and Approaches in Forest Tree Ecophysiology&lt;/secondary-title&gt;&lt;/titles&gt;&lt;pages&gt;477-501&lt;/pages&gt;&lt;dates&gt;&lt;year&gt;1991&lt;/year&gt;&lt;/dates&gt;&lt;pub-location&gt;Boca Raton&lt;/pub-location&gt;&lt;publisher&gt;CRC Press&lt;/publisher&gt;&lt;urls&gt;&lt;/urls&gt;&lt;/record&gt;&lt;/Cite&gt;&lt;/EndNote&gt;</w:instrText>
      </w:r>
      <w:r w:rsidR="00CA3B57">
        <w:rPr>
          <w:b w:val="0"/>
          <w:sz w:val="24"/>
        </w:rPr>
        <w:fldChar w:fldCharType="separate"/>
      </w:r>
      <w:r w:rsidR="00CA3B57">
        <w:rPr>
          <w:b w:val="0"/>
          <w:noProof/>
          <w:sz w:val="24"/>
        </w:rPr>
        <w:t>(Vogt and Persson 1991)</w:t>
      </w:r>
      <w:r w:rsidR="00CA3B57">
        <w:rPr>
          <w:b w:val="0"/>
          <w:sz w:val="24"/>
        </w:rPr>
        <w:fldChar w:fldCharType="end"/>
      </w:r>
      <w:r w:rsidRPr="00C8307E">
        <w:rPr>
          <w:b w:val="0"/>
          <w:sz w:val="24"/>
        </w:rPr>
        <w:t xml:space="preserve">. </w:t>
      </w:r>
      <w:r w:rsidR="004640A8" w:rsidRPr="004B0549">
        <w:rPr>
          <w:b w:val="0"/>
          <w:noProof/>
          <w:sz w:val="24"/>
        </w:rPr>
        <w:t xml:space="preserve">Gower et al. </w:t>
      </w:r>
      <w:r w:rsidR="00CA3B57">
        <w:rPr>
          <w:b w:val="0"/>
          <w:noProof/>
          <w:sz w:val="24"/>
        </w:rPr>
        <w:fldChar w:fldCharType="begin"/>
      </w:r>
      <w:r w:rsidR="004135CC">
        <w:rPr>
          <w:b w:val="0"/>
          <w:noProof/>
          <w:sz w:val="24"/>
        </w:rPr>
        <w:instrText xml:space="preserve"> ADDIN EN.CITE &lt;EndNote&gt;&lt;Cite ExcludeAuth="1"&gt;&lt;Year&gt;1997&lt;/Year&gt;&lt;RecNum&gt;3&lt;/RecNum&gt;&lt;record&gt;&lt;rec-number&gt;3&lt;/rec-number&gt;&lt;foreign-keys&gt;&lt;key app="EN" db-id="fp90aaa9jt9z5qexrs5v9dz1tw0wdzzt9a52"&gt;3&lt;/key&gt;&lt;/foreign-keys&gt;&lt;ref-type name="Journal Article"&gt;17&lt;/ref-type&gt;&lt;contributors&gt;&lt;authors&gt;&lt;author&gt;Gower, S. T.&lt;/author&gt;&lt;author&gt;Vogel, J. G.&lt;/author&gt;&lt;author&gt;Norman, J. M.&lt;/author&gt;&lt;author&gt;Kucharik, C. J.&lt;/author&gt;&lt;author&gt;Steele, S. J.&lt;/author&gt;&lt;author&gt;Stow, T. K.&lt;/author&gt;&lt;/authors&gt;&lt;/contributors&gt;&lt;auth-address&gt;Gower, ST&amp;#xD;Univ Wisconsin, Dept Forest Ecol &amp;amp; Management, 1630 Linden Dr, Madison, WI 53706 USA&amp;#xD;Univ Wisconsin, Dept Forest Ecol &amp;amp; Management, Madison, WI 53706 USA&amp;#xD;Univ Wisconsin, Dept Soil Sci, Madison, WI 53706 USA&amp;#xD;Kemp Nat Resource Stn, Woodruff, WI 54568 USA&lt;/auth-address&gt;&lt;titles&gt;&lt;title&gt;Carbon distribution and aboveground net primary production in aspen, jack pine, and black spruce stands in Saskatchewan and Manitoba, Canada&lt;/title&gt;&lt;secondary-title&gt;Journal of Geophysical Research-Atmospheres&lt;/secondary-title&gt;&lt;alt-title&gt;J Geophys Res-Atmos&amp;#xD;J Geophys Res-Atmos&lt;/alt-title&gt;&lt;/titles&gt;&lt;periodical&gt;&lt;full-title&gt;Journal of Geophysical Research-Atmospheres&lt;/full-title&gt;&lt;abbr-1&gt;J Geophys Res-Atmos&lt;/abbr-1&gt;&lt;/periodical&gt;&lt;pages&gt;29029-29041&lt;/pages&gt;&lt;volume&gt;102&lt;/volume&gt;&lt;number&gt;D24&lt;/number&gt;&lt;keywords&gt;&lt;keyword&gt;environmental limits&lt;/keyword&gt;&lt;keyword&gt;northern minnesota&lt;/keyword&gt;&lt;keyword&gt;boreal forest&lt;/keyword&gt;&lt;keyword&gt;biomass&lt;/keyword&gt;&lt;keyword&gt;co2&lt;/keyword&gt;&lt;keyword&gt;ecosystems&lt;/keyword&gt;&lt;keyword&gt;dynamics&lt;/keyword&gt;&lt;keyword&gt;balance&lt;/keyword&gt;&lt;keyword&gt;area&lt;/keyword&gt;&lt;keyword&gt;bogs&lt;/keyword&gt;&lt;/keywords&gt;&lt;dates&gt;&lt;year&gt;1997&lt;/year&gt;&lt;pub-dates&gt;&lt;date&gt;Dec 26&lt;/date&gt;&lt;/pub-dates&gt;&lt;/dates&gt;&lt;isbn&gt;0747-7309&lt;/isbn&gt;&lt;accession-num&gt;ISI:000071384900025&lt;/accession-num&gt;&lt;urls&gt;&lt;related-urls&gt;&lt;url&gt;&amp;lt;Go to ISI&amp;gt;://000071384900025&lt;/url&gt;&lt;/related-urls&gt;&lt;/urls&gt;&lt;language&gt;English&lt;/language&gt;&lt;/record&gt;&lt;/Cite&gt;&lt;/EndNote&gt;</w:instrText>
      </w:r>
      <w:r w:rsidR="00CA3B57">
        <w:rPr>
          <w:b w:val="0"/>
          <w:noProof/>
          <w:sz w:val="24"/>
        </w:rPr>
        <w:fldChar w:fldCharType="separate"/>
      </w:r>
      <w:r w:rsidR="00CA3B57">
        <w:rPr>
          <w:b w:val="0"/>
          <w:noProof/>
          <w:sz w:val="24"/>
        </w:rPr>
        <w:t>(1997)</w:t>
      </w:r>
      <w:r w:rsidR="00CA3B57">
        <w:rPr>
          <w:b w:val="0"/>
          <w:noProof/>
          <w:sz w:val="24"/>
        </w:rPr>
        <w:fldChar w:fldCharType="end"/>
      </w:r>
      <w:r w:rsidR="00FD23F2">
        <w:rPr>
          <w:b w:val="0"/>
          <w:noProof/>
          <w:sz w:val="24"/>
        </w:rPr>
        <w:t xml:space="preserve"> </w:t>
      </w:r>
      <w:r w:rsidR="004640A8">
        <w:rPr>
          <w:b w:val="0"/>
          <w:noProof/>
          <w:sz w:val="24"/>
        </w:rPr>
        <w:t xml:space="preserve">suggested that </w:t>
      </w:r>
      <w:r w:rsidR="004640A8">
        <w:rPr>
          <w:b w:val="0"/>
          <w:sz w:val="24"/>
        </w:rPr>
        <w:t>t</w:t>
      </w:r>
      <w:r w:rsidRPr="00C8307E">
        <w:rPr>
          <w:b w:val="0"/>
          <w:sz w:val="24"/>
        </w:rPr>
        <w:t xml:space="preserve">he proportion of assimilated C allocated to fine roots is greater in coniferous forests than deciduous forest, and fine root production is thought to constitute a greater proportion of total biomass production in boreal forests characterised by low soil fertility and temperatures </w:t>
      </w:r>
      <w:r w:rsidR="00CA3B57">
        <w:rPr>
          <w:b w:val="0"/>
          <w:sz w:val="24"/>
        </w:rPr>
        <w:fldChar w:fldCharType="begin"/>
      </w:r>
      <w:r w:rsidR="004135CC">
        <w:rPr>
          <w:b w:val="0"/>
          <w:sz w:val="24"/>
        </w:rPr>
        <w:instrText xml:space="preserve"> ADDIN EN.CITE &lt;EndNote&gt;&lt;Cite&gt;&lt;Author&gt;Ruess&lt;/Author&gt;&lt;Year&gt;1996&lt;/Year&gt;&lt;RecNum&gt;4&lt;/RecNum&gt;&lt;record&gt;&lt;rec-number&gt;4&lt;/rec-number&gt;&lt;foreign-keys&gt;&lt;key app="EN" db-id="fp90aaa9jt9z5qexrs5v9dz1tw0wdzzt9a52"&gt;4&lt;/key&gt;&lt;/foreign-keys&gt;&lt;ref-type name="Journal Article"&gt;17&lt;/ref-type&gt;&lt;contributors&gt;&lt;authors&gt;&lt;author&gt;Ruess, R. W.&lt;/author&gt;&lt;author&gt;VanCleve, K.&lt;/author&gt;&lt;author&gt;Yarie, J.&lt;/author&gt;&lt;author&gt;Viereck, L. A.&lt;/author&gt;&lt;/authors&gt;&lt;/contributors&gt;&lt;auth-address&gt;Ruess, RW&amp;#xD;Univ Alaska,Inst Arctic Biol,Fairbanks,Ak 99775&amp;#xD;Univ Alaska,Forest Soils Lab,Fairbanks,Ak 99775&amp;#xD;Us Forest Serv,Inst No Forestry,Fairbanks,Ak 99775&lt;/auth-address&gt;&lt;titles&gt;&lt;title&gt;Contributions of fine root production and turnover to the carbon and nitrogen cycling in taiga forests of the Alaskan interior&lt;/title&gt;&lt;secondary-title&gt;Canadian Journal of Forest Research-Revue Canadienne De Recherche Forestiere&lt;/secondary-title&gt;&lt;alt-title&gt;Can J Forest Res&amp;#xD;Can J Forest Res&lt;/alt-title&gt;&lt;/titles&gt;&lt;periodical&gt;&lt;full-title&gt;Canadian Journal of Forest Research-Revue Canadienne De Recherche Forestiere&lt;/full-title&gt;&lt;abbr-1&gt;Can J Forest Res&lt;/abbr-1&gt;&lt;/periodical&gt;&lt;pages&gt;1326-1336&lt;/pages&gt;&lt;volume&gt;26&lt;/volume&gt;&lt;number&gt;8&lt;/number&gt;&lt;keywords&gt;&lt;keyword&gt;northern hardwood forest&lt;/keyword&gt;&lt;keyword&gt;tanana river floodplain&lt;/keyword&gt;&lt;keyword&gt;abies-amabilis stands&lt;/keyword&gt;&lt;keyword&gt;douglas-fir&lt;/keyword&gt;&lt;keyword&gt;organic-matter&lt;/keyword&gt;&lt;keyword&gt;western washington&lt;/keyword&gt;&lt;keyword&gt;nutrient dynamics&lt;/keyword&gt;&lt;keyword&gt;co2 evolution&lt;/keyword&gt;&lt;keyword&gt;ecosystems&lt;/keyword&gt;&lt;keyword&gt;biomass&lt;/keyword&gt;&lt;/keywords&gt;&lt;dates&gt;&lt;year&gt;1996&lt;/year&gt;&lt;pub-dates&gt;&lt;date&gt;Aug&lt;/date&gt;&lt;/pub-dates&gt;&lt;/dates&gt;&lt;isbn&gt;0045-5067&lt;/isbn&gt;&lt;accession-num&gt;ISI:A1996VF70100002&lt;/accession-num&gt;&lt;urls&gt;&lt;related-urls&gt;&lt;url&gt;&amp;lt;Go to ISI&amp;gt;://A1996VF70100002&lt;/url&gt;&lt;/related-urls&gt;&lt;/urls&gt;&lt;language&gt;English&lt;/language&gt;&lt;/record&gt;&lt;/Cite&gt;&lt;/EndNote&gt;</w:instrText>
      </w:r>
      <w:r w:rsidR="00CA3B57">
        <w:rPr>
          <w:b w:val="0"/>
          <w:sz w:val="24"/>
        </w:rPr>
        <w:fldChar w:fldCharType="separate"/>
      </w:r>
      <w:r w:rsidR="009C1201">
        <w:rPr>
          <w:b w:val="0"/>
          <w:noProof/>
          <w:sz w:val="24"/>
        </w:rPr>
        <w:t>(Ruess et al. 1996b)</w:t>
      </w:r>
      <w:r w:rsidR="00CA3B57">
        <w:rPr>
          <w:b w:val="0"/>
          <w:sz w:val="24"/>
        </w:rPr>
        <w:fldChar w:fldCharType="end"/>
      </w:r>
      <w:r w:rsidRPr="00C8307E">
        <w:rPr>
          <w:b w:val="0"/>
          <w:sz w:val="24"/>
        </w:rPr>
        <w:t xml:space="preserve">. </w:t>
      </w:r>
      <w:r w:rsidR="004640A8">
        <w:rPr>
          <w:b w:val="0"/>
          <w:sz w:val="24"/>
        </w:rPr>
        <w:t xml:space="preserve">However, in an analysis of over 140 sites in Europe, </w:t>
      </w:r>
      <w:r w:rsidR="004640A8">
        <w:rPr>
          <w:b w:val="0"/>
          <w:noProof/>
          <w:sz w:val="24"/>
        </w:rPr>
        <w:t xml:space="preserve">Finér et al. </w:t>
      </w:r>
      <w:r w:rsidR="00CA3B57">
        <w:rPr>
          <w:b w:val="0"/>
          <w:noProof/>
          <w:sz w:val="24"/>
        </w:rPr>
        <w:fldChar w:fldCharType="begin">
          <w:fldData xml:space="preserve">PEVuZE5vdGU+PENpdGUgRXhjbHVkZUF1dGg9IjEiPjxZZWFyPjIwMDc8L1llYXI+PFJlY051bT4z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</w:fldData>
        </w:fldChar>
      </w:r>
      <w:r w:rsidR="004135CC">
        <w:rPr>
          <w:b w:val="0"/>
          <w:noProof/>
          <w:sz w:val="24"/>
        </w:rPr>
        <w:instrText xml:space="preserve"> ADDIN EN.CITE </w:instrText>
      </w:r>
      <w:r w:rsidR="004135CC">
        <w:rPr>
          <w:b w:val="0"/>
          <w:noProof/>
          <w:sz w:val="24"/>
        </w:rPr>
        <w:fldChar w:fldCharType="begin">
          <w:fldData xml:space="preserve">PEVuZE5vdGU+PENpdGUgRXhjbHVkZUF1dGg9IjEiPjxZZWFyPjIwMDc8L1llYXI+PFJlY051bT4z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</w:fldData>
        </w:fldChar>
      </w:r>
      <w:r w:rsidR="004135CC">
        <w:rPr>
          <w:b w:val="0"/>
          <w:noProof/>
          <w:sz w:val="24"/>
        </w:rPr>
        <w:instrText xml:space="preserve"> ADDIN EN.CITE.DATA </w:instrText>
      </w:r>
      <w:r w:rsidR="004135CC">
        <w:rPr>
          <w:b w:val="0"/>
          <w:noProof/>
          <w:sz w:val="24"/>
        </w:rPr>
      </w:r>
      <w:r w:rsidR="004135CC">
        <w:rPr>
          <w:b w:val="0"/>
          <w:noProof/>
          <w:sz w:val="24"/>
        </w:rPr>
        <w:fldChar w:fldCharType="end"/>
      </w:r>
      <w:r w:rsidR="00CA3B57">
        <w:rPr>
          <w:b w:val="0"/>
          <w:noProof/>
          <w:sz w:val="24"/>
        </w:rPr>
        <w:fldChar w:fldCharType="separate"/>
      </w:r>
      <w:r w:rsidR="00CA3B57">
        <w:rPr>
          <w:b w:val="0"/>
          <w:noProof/>
          <w:sz w:val="24"/>
        </w:rPr>
        <w:t>(2007)</w:t>
      </w:r>
      <w:r w:rsidR="00CA3B57">
        <w:rPr>
          <w:b w:val="0"/>
          <w:noProof/>
          <w:sz w:val="24"/>
        </w:rPr>
        <w:fldChar w:fldCharType="end"/>
      </w:r>
      <w:r w:rsidR="00A93F41">
        <w:rPr>
          <w:b w:val="0"/>
          <w:noProof/>
          <w:sz w:val="24"/>
        </w:rPr>
        <w:t xml:space="preserve"> </w:t>
      </w:r>
      <w:r w:rsidR="004640A8">
        <w:rPr>
          <w:b w:val="0"/>
          <w:noProof/>
          <w:sz w:val="24"/>
        </w:rPr>
        <w:t>showed that standing fine root biomass is greater in beech (</w:t>
      </w:r>
      <w:r w:rsidRPr="00C8307E">
        <w:rPr>
          <w:b w:val="0"/>
          <w:i/>
          <w:noProof/>
          <w:sz w:val="24"/>
        </w:rPr>
        <w:t>Fagus sylvatica</w:t>
      </w:r>
      <w:r w:rsidR="00656FEF" w:rsidRPr="00656FEF">
        <w:rPr>
          <w:b w:val="0"/>
          <w:noProof/>
          <w:sz w:val="24"/>
        </w:rPr>
        <w:t xml:space="preserve"> L.</w:t>
      </w:r>
      <w:r w:rsidR="004640A8">
        <w:rPr>
          <w:b w:val="0"/>
          <w:noProof/>
          <w:sz w:val="24"/>
        </w:rPr>
        <w:t>) than Norway spruce (</w:t>
      </w:r>
      <w:r w:rsidRPr="00C8307E">
        <w:rPr>
          <w:b w:val="0"/>
          <w:i/>
          <w:noProof/>
          <w:sz w:val="24"/>
        </w:rPr>
        <w:t>Picea abies</w:t>
      </w:r>
      <w:r w:rsidR="00656FEF">
        <w:rPr>
          <w:b w:val="0"/>
          <w:i/>
          <w:noProof/>
          <w:sz w:val="24"/>
        </w:rPr>
        <w:t xml:space="preserve"> </w:t>
      </w:r>
      <w:r w:rsidRPr="00C8307E">
        <w:rPr>
          <w:b w:val="0"/>
          <w:noProof/>
          <w:sz w:val="24"/>
        </w:rPr>
        <w:t>L. Karst</w:t>
      </w:r>
      <w:r w:rsidR="004640A8">
        <w:rPr>
          <w:b w:val="0"/>
          <w:noProof/>
          <w:sz w:val="24"/>
        </w:rPr>
        <w:t>) and Scot</w:t>
      </w:r>
      <w:r w:rsidR="00A93F41">
        <w:rPr>
          <w:b w:val="0"/>
          <w:noProof/>
          <w:sz w:val="24"/>
        </w:rPr>
        <w:t>s</w:t>
      </w:r>
      <w:r w:rsidR="004640A8">
        <w:rPr>
          <w:b w:val="0"/>
          <w:noProof/>
          <w:sz w:val="24"/>
        </w:rPr>
        <w:t xml:space="preserve"> pine (</w:t>
      </w:r>
      <w:r w:rsidRPr="00C8307E">
        <w:rPr>
          <w:b w:val="0"/>
          <w:i/>
          <w:noProof/>
          <w:sz w:val="24"/>
        </w:rPr>
        <w:t>Pinus sylvestris</w:t>
      </w:r>
      <w:r w:rsidR="00656FEF">
        <w:rPr>
          <w:b w:val="0"/>
          <w:i/>
          <w:noProof/>
          <w:sz w:val="24"/>
        </w:rPr>
        <w:t xml:space="preserve"> </w:t>
      </w:r>
      <w:r w:rsidRPr="00C8307E">
        <w:rPr>
          <w:b w:val="0"/>
          <w:noProof/>
          <w:sz w:val="24"/>
        </w:rPr>
        <w:t>L.</w:t>
      </w:r>
      <w:r w:rsidR="004640A8">
        <w:rPr>
          <w:b w:val="0"/>
          <w:noProof/>
          <w:sz w:val="24"/>
        </w:rPr>
        <w:t xml:space="preserve">), but the amount of fine root biomass is strongly linked to above ground biomass. </w:t>
      </w:r>
      <w:r w:rsidRPr="00C8307E">
        <w:rPr>
          <w:b w:val="0"/>
          <w:sz w:val="24"/>
        </w:rPr>
        <w:t xml:space="preserve">Fine roots have a much shorter lifespan than coarse roots, as a consequence, their biomass varies both seasonally and due to changing environmental conditions. </w:t>
      </w:r>
      <w:r w:rsidR="00B1583F">
        <w:rPr>
          <w:b w:val="0"/>
          <w:sz w:val="24"/>
        </w:rPr>
        <w:t>Because of</w:t>
      </w:r>
      <w:r w:rsidRPr="00C8307E">
        <w:rPr>
          <w:b w:val="0"/>
          <w:sz w:val="24"/>
        </w:rPr>
        <w:t xml:space="preserve"> their rapid production, senescence and decomposition, fine roots contribute significantly to forest soil C flux, making accurate measurement of their biomass and rate of production indispensible for closing the boreal forest C budget</w:t>
      </w:r>
      <w:r w:rsidR="00A93F41">
        <w:rPr>
          <w:b w:val="0"/>
          <w:sz w:val="24"/>
        </w:rPr>
        <w:t xml:space="preserve"> </w:t>
      </w:r>
      <w:r w:rsidR="00CA3B57">
        <w:rPr>
          <w:b w:val="0"/>
          <w:sz w:val="24"/>
        </w:rPr>
        <w:fldChar w:fldCharType="begin"/>
      </w:r>
      <w:r w:rsidR="004135CC">
        <w:rPr>
          <w:b w:val="0"/>
          <w:sz w:val="24"/>
        </w:rPr>
        <w:instrText xml:space="preserve"> ADDIN EN.CITE &lt;EndNote&gt;&lt;Cite&gt;&lt;Author&gt;Brunner&lt;/Author&gt;&lt;Year&gt;2007&lt;/Year&gt;&lt;RecNum&gt;33&lt;/RecNum&gt;&lt;record&gt;&lt;rec-number&gt;33&lt;/rec-number&gt;&lt;foreign-keys&gt;&lt;key app="EN" db-id="fp90aaa9jt9z5qexrs5v9dz1tw0wdzzt9a52"&gt;33&lt;/key&gt;&lt;/foreign-keys&gt;&lt;ref-type name="Journal Article"&gt;17&lt;/ref-type&gt;&lt;contributors&gt;&lt;authors&gt;&lt;author&gt;Brunner, I.&lt;/author&gt;&lt;author&gt;Godbold, D. L.&lt;/author&gt;&lt;/authors&gt;&lt;/contributors&gt;&lt;auth-address&gt;Brunner, I&amp;#xD;Swiss Fed Inst Forest Snow &amp;amp; Landscape Res, Zurcherstr 111, CH-8903 Birmensdorf, Switzerland&amp;#xD;Swiss Fed Inst Forest Snow &amp;amp; Landscape Res, CH-8903 Birmensdorf, Switzerland&amp;#xD;Univ Wales, Sch Agr &amp;amp; Forest Sci, Bangor, Gwynedd, Wales&lt;/auth-address&gt;&lt;titles&gt;&lt;title&gt;Tree roots in a changing world&lt;/title&gt;&lt;secondary-title&gt;Journal of Forest Research&lt;/secondary-title&gt;&lt;/titles&gt;&lt;periodical&gt;&lt;full-title&gt;Journal of Forest Research&lt;/full-title&gt;&lt;/periodical&gt;&lt;pages&gt;78-82&lt;/pages&gt;&lt;volume&gt;12&lt;/volume&gt;&lt;number&gt;2&lt;/number&gt;&lt;keywords&gt;&lt;keyword&gt;fine root turnover&lt;/keyword&gt;&lt;keyword&gt;global change&lt;/keyword&gt;&lt;keyword&gt;root carbon&lt;/keyword&gt;&lt;keyword&gt;root morphology and physiology&lt;/keyword&gt;&lt;keyword&gt;soil carbon&lt;/keyword&gt;&lt;keyword&gt;ground-penetrating radar&lt;/keyword&gt;&lt;keyword&gt;potential growth-rate&lt;/keyword&gt;&lt;keyword&gt;forest ecosystems&lt;/keyword&gt;&lt;keyword&gt;nitrogen deposition&lt;/keyword&gt;&lt;keyword&gt;soil acidification&lt;/keyword&gt;&lt;keyword&gt;elevated co2&lt;/keyword&gt;&lt;keyword&gt;european forests&lt;/keyword&gt;&lt;keyword&gt;pinus-pinaster&lt;/keyword&gt;&lt;keyword&gt;fine roots&lt;/keyword&gt;&lt;keyword&gt;turnover&lt;/keyword&gt;&lt;/keywords&gt;&lt;dates&gt;&lt;year&gt;2007&lt;/year&gt;&lt;pub-dates&gt;&lt;date&gt;Apr&lt;/date&gt;&lt;/pub-dates&gt;&lt;/dates&gt;&lt;isbn&gt;1341-6979&lt;/isbn&gt;&lt;accession-num&gt;ISI:000245873900002&lt;/accession-num&gt;&lt;urls&gt;&lt;related-urls&gt;&lt;url&gt;&amp;lt;Go to ISI&amp;gt;://000245873900002&lt;/url&gt;&lt;/related-urls&gt;&lt;/urls&gt;&lt;electronic-resource-num&gt;DOI 10.1007/s10310-006-0261-4&lt;/electronic-resource-num&gt;&lt;language&gt;English&lt;/language&gt;&lt;/record&gt;&lt;/Cite&gt;&lt;/EndNote&gt;</w:instrText>
      </w:r>
      <w:r w:rsidR="00CA3B57">
        <w:rPr>
          <w:b w:val="0"/>
          <w:sz w:val="24"/>
        </w:rPr>
        <w:fldChar w:fldCharType="separate"/>
      </w:r>
      <w:r w:rsidR="00CA3B57">
        <w:rPr>
          <w:b w:val="0"/>
          <w:noProof/>
          <w:sz w:val="24"/>
        </w:rPr>
        <w:t>(Brunner and Godbold 2007)</w:t>
      </w:r>
      <w:r w:rsidR="00CA3B57">
        <w:rPr>
          <w:b w:val="0"/>
          <w:sz w:val="24"/>
        </w:rPr>
        <w:fldChar w:fldCharType="end"/>
      </w:r>
      <w:r w:rsidR="00656FEF">
        <w:rPr>
          <w:b w:val="0"/>
          <w:noProof/>
          <w:sz w:val="24"/>
        </w:rPr>
        <w:t>.</w:t>
      </w:r>
    </w:p>
    <w:p w:rsidR="00D009DF" w:rsidRDefault="00C8307E">
      <w:pPr>
        <w:spacing w:line="480" w:lineRule="auto"/>
        <w:rPr>
          <w:b w:val="0"/>
          <w:sz w:val="24"/>
        </w:rPr>
      </w:pPr>
      <w:r w:rsidRPr="00C8307E">
        <w:rPr>
          <w:b w:val="0"/>
          <w:sz w:val="24"/>
        </w:rPr>
        <w:t xml:space="preserve">There are several methods for measuring fine root production in situ, all of which have drawbacks which influence the reliability of the observation, mostly related to the fact that a certain degree of soil environment disturbance is necessary before commencing the measurement. Two of the most commonly used methods </w:t>
      </w:r>
      <w:r w:rsidR="00310F29">
        <w:rPr>
          <w:b w:val="0"/>
          <w:sz w:val="24"/>
        </w:rPr>
        <w:t xml:space="preserve">which introduce a clear </w:t>
      </w:r>
      <w:r w:rsidR="00310F29">
        <w:rPr>
          <w:b w:val="0"/>
          <w:sz w:val="24"/>
        </w:rPr>
        <w:lastRenderedPageBreak/>
        <w:t xml:space="preserve">threshold for root growth initiation </w:t>
      </w:r>
      <w:r w:rsidRPr="00C8307E">
        <w:rPr>
          <w:b w:val="0"/>
          <w:sz w:val="24"/>
        </w:rPr>
        <w:t xml:space="preserve">are in-growth coring and minirhizotrons </w:t>
      </w:r>
      <w:r w:rsidR="00CA3B57">
        <w:rPr>
          <w:b w:val="0"/>
          <w:sz w:val="24"/>
        </w:rPr>
        <w:fldChar w:fldCharType="begin"/>
      </w:r>
      <w:r w:rsidR="004135CC">
        <w:rPr>
          <w:b w:val="0"/>
          <w:sz w:val="24"/>
        </w:rPr>
        <w:instrText xml:space="preserve"> ADDIN EN.CITE &lt;EndNote&gt;&lt;Cite&gt;&lt;Author&gt;Majdi&lt;/Author&gt;&lt;Year&gt;2005&lt;/Year&gt;&lt;RecNum&gt;5&lt;/RecNum&gt;&lt;record&gt;&lt;rec-number&gt;5&lt;/rec-number&gt;&lt;foreign-keys&gt;&lt;key app="EN" db-id="fp90aaa9jt9z5qexrs5v9dz1tw0wdzzt9a52"&gt;5&lt;/key&gt;&lt;/foreign-keys&gt;&lt;ref-type name="Journal Article"&gt;17&lt;/ref-type&gt;&lt;contributors&gt;&lt;authors&gt;&lt;author&gt;Majdi, H.&lt;/author&gt;&lt;author&gt;Pregitzer, K.&lt;/author&gt;&lt;author&gt;Moren, A. S.&lt;/author&gt;&lt;author&gt;Nylund, J. E.&lt;/author&gt;&lt;author&gt;Agren, G. I.&lt;/author&gt;&lt;/authors&gt;&lt;/contributors&gt;&lt;auth-address&gt;Majdi, H&amp;#xD;Swedish Univ Agr Sci, Dept Ecol &amp;amp; Environm Res, POB 7072, SE-75007 Uppsala, Sweden&amp;#xD;Swedish Univ Agr Sci, Dept Ecol &amp;amp; Environm Res, SE-75007 Uppsala, Sweden&amp;#xD;Swedish Univ Agr Sci, Dept Forest Prod &amp;amp; Markets, SE-75007 Uppsala, Sweden&amp;#xD;Michigan Technol Univ, Sch Forest Resources &amp;amp; Environm Sci, Houghton, MI 49931 USA&lt;/auth-address&gt;&lt;titles&gt;&lt;title&gt;Measuring fine root turnover in forest ecosystems&lt;/title&gt;&lt;secondary-title&gt;Plant and Soil&lt;/secondary-title&gt;&lt;alt-title&gt;Plant Soil&amp;#xD;Plant Soil&lt;/alt-title&gt;&lt;/titles&gt;&lt;periodical&gt;&lt;full-title&gt;Plant and Soil&lt;/full-title&gt;&lt;abbr-1&gt;Plant Soil&lt;/abbr-1&gt;&lt;/periodical&gt;&lt;pages&gt;1-8&lt;/pages&gt;&lt;volume&gt;276&lt;/volume&gt;&lt;number&gt;1-2&lt;/number&gt;&lt;keywords&gt;&lt;keyword&gt;minirhizotron&lt;/keyword&gt;&lt;keyword&gt;radio carbon technique&lt;/keyword&gt;&lt;keyword&gt;root mortality&lt;/keyword&gt;&lt;keyword&gt;root production&lt;/keyword&gt;&lt;keyword&gt;root turnover&lt;/keyword&gt;&lt;keyword&gt;soil cores&lt;/keyword&gt;&lt;keyword&gt;statistical analysis&lt;/keyword&gt;&lt;keyword&gt;northern hardwood forest&lt;/keyword&gt;&lt;keyword&gt;nutrient availability&lt;/keyword&gt;&lt;keyword&gt;simulation approach&lt;/keyword&gt;&lt;keyword&gt;organic-matter&lt;/keyword&gt;&lt;keyword&gt;dynamics&lt;/keyword&gt;&lt;keyword&gt;carbon&lt;/keyword&gt;&lt;keyword&gt;biomass&lt;/keyword&gt;&lt;keyword&gt;longevity&lt;/keyword&gt;&lt;keyword&gt;plant&lt;/keyword&gt;&lt;keyword&gt;pine&lt;/keyword&gt;&lt;/keywords&gt;&lt;dates&gt;&lt;year&gt;2005&lt;/year&gt;&lt;pub-dates&gt;&lt;date&gt;Oct&lt;/date&gt;&lt;/pub-dates&gt;&lt;/dates&gt;&lt;isbn&gt;0032-079X&lt;/isbn&gt;&lt;accession-num&gt;ISI:000233629900002&lt;/accession-num&gt;&lt;urls&gt;&lt;related-urls&gt;&lt;url&gt;&amp;lt;Go to ISI&amp;gt;://000233629900002&lt;/url&gt;&lt;/related-urls&gt;&lt;/urls&gt;&lt;language&gt;English&lt;/language&gt;&lt;/record&gt;&lt;/Cite&gt;&lt;/EndNote&gt;</w:instrText>
      </w:r>
      <w:r w:rsidR="00CA3B57">
        <w:rPr>
          <w:b w:val="0"/>
          <w:sz w:val="24"/>
        </w:rPr>
        <w:fldChar w:fldCharType="separate"/>
      </w:r>
      <w:r w:rsidR="00CA3B57">
        <w:rPr>
          <w:b w:val="0"/>
          <w:noProof/>
          <w:sz w:val="24"/>
        </w:rPr>
        <w:t>(Majdi et al. 2005)</w:t>
      </w:r>
      <w:r w:rsidR="00CA3B57">
        <w:rPr>
          <w:b w:val="0"/>
          <w:sz w:val="24"/>
        </w:rPr>
        <w:fldChar w:fldCharType="end"/>
      </w:r>
      <w:r w:rsidRPr="00C8307E">
        <w:rPr>
          <w:b w:val="0"/>
          <w:sz w:val="24"/>
        </w:rPr>
        <w:t xml:space="preserve">. On the one hand, minirhizotrons - transparent tubes inserted into the soil, are very effective for assessing seasonal changes in fine root growth or comparisons between sites, but they must be installed in the soil long before reliable observations can be made. </w:t>
      </w:r>
      <w:r w:rsidR="00574EC2">
        <w:rPr>
          <w:b w:val="0"/>
          <w:sz w:val="24"/>
        </w:rPr>
        <w:t xml:space="preserve">Minirhizotrons do not allow for a direct measure of root production, </w:t>
      </w:r>
      <w:r w:rsidR="00FC575B">
        <w:rPr>
          <w:b w:val="0"/>
          <w:sz w:val="24"/>
        </w:rPr>
        <w:t xml:space="preserve">even if observation on root growth and mortality can be used together with standing biomass observations to infer root production per unit area. </w:t>
      </w:r>
      <w:r w:rsidRPr="00C8307E">
        <w:rPr>
          <w:b w:val="0"/>
          <w:sz w:val="24"/>
        </w:rPr>
        <w:t xml:space="preserve">On the other hand, in-growth cores – a root free cylinder or bag of soil inserted into the soil profile separated from it by a mesh or a net, give a ready estimate of fine root biomass per unit soil volume, but suffer from the soil disturbance introduced during their installation </w:t>
      </w:r>
      <w:r w:rsidR="00CA3B57">
        <w:rPr>
          <w:b w:val="0"/>
          <w:sz w:val="24"/>
        </w:rPr>
        <w:fldChar w:fldCharType="begin"/>
      </w:r>
      <w:r w:rsidR="004135CC">
        <w:rPr>
          <w:b w:val="0"/>
          <w:sz w:val="24"/>
        </w:rPr>
        <w:instrText xml:space="preserve"> ADDIN EN.CITE &lt;EndNote&gt;&lt;Cite&gt;&lt;Author&gt;Majdi&lt;/Author&gt;&lt;Year&gt;2005&lt;/Year&gt;&lt;RecNum&gt;5&lt;/RecNum&gt;&lt;record&gt;&lt;rec-number&gt;5&lt;/rec-number&gt;&lt;foreign-keys&gt;&lt;key app="EN" db-id="fp90aaa9jt9z5qexrs5v9dz1tw0wdzzt9a52"&gt;5&lt;/key&gt;&lt;/foreign-keys&gt;&lt;ref-type name="Journal Article"&gt;17&lt;/ref-type&gt;&lt;contributors&gt;&lt;authors&gt;&lt;author&gt;Majdi, H.&lt;/author&gt;&lt;author&gt;Pregitzer, K.&lt;/author&gt;&lt;author&gt;Moren, A. S.&lt;/author&gt;&lt;author&gt;Nylund, J. E.&lt;/author&gt;&lt;author&gt;Agren, G. I.&lt;/author&gt;&lt;/authors&gt;&lt;/contributors&gt;&lt;auth-address&gt;Majdi, H&amp;#xD;Swedish Univ Agr Sci, Dept Ecol &amp;amp; Environm Res, POB 7072, SE-75007 Uppsala, Sweden&amp;#xD;Swedish Univ Agr Sci, Dept Ecol &amp;amp; Environm Res, SE-75007 Uppsala, Sweden&amp;#xD;Swedish Univ Agr Sci, Dept Forest Prod &amp;amp; Markets, SE-75007 Uppsala, Sweden&amp;#xD;Michigan Technol Univ, Sch Forest Resources &amp;amp; Environm Sci, Houghton, MI 49931 USA&lt;/auth-address&gt;&lt;titles&gt;&lt;title&gt;Measuring fine root turnover in forest ecosystems&lt;/title&gt;&lt;secondary-title&gt;Plant and Soil&lt;/secondary-title&gt;&lt;alt-title&gt;Plant Soil&amp;#xD;Plant Soil&lt;/alt-title&gt;&lt;/titles&gt;&lt;periodical&gt;&lt;full-title&gt;Plant and Soil&lt;/full-title&gt;&lt;abbr-1&gt;Plant Soil&lt;/abbr-1&gt;&lt;/periodical&gt;&lt;pages&gt;1-8&lt;/pages&gt;&lt;volume&gt;276&lt;/volume&gt;&lt;number&gt;1-2&lt;/number&gt;&lt;keywords&gt;&lt;keyword&gt;minirhizotron&lt;/keyword&gt;&lt;keyword&gt;radio carbon technique&lt;/keyword&gt;&lt;keyword&gt;root mortality&lt;/keyword&gt;&lt;keyword&gt;root production&lt;/keyword&gt;&lt;keyword&gt;root turnover&lt;/keyword&gt;&lt;keyword&gt;soil cores&lt;/keyword&gt;&lt;keyword&gt;statistical analysis&lt;/keyword&gt;&lt;keyword&gt;northern hardwood forest&lt;/keyword&gt;&lt;keyword&gt;nutrient availability&lt;/keyword&gt;&lt;keyword&gt;simulation approach&lt;/keyword&gt;&lt;keyword&gt;organic-matter&lt;/keyword&gt;&lt;keyword&gt;dynamics&lt;/keyword&gt;&lt;keyword&gt;carbon&lt;/keyword&gt;&lt;keyword&gt;biomass&lt;/keyword&gt;&lt;keyword&gt;longevity&lt;/keyword&gt;&lt;keyword&gt;plant&lt;/keyword&gt;&lt;keyword&gt;pine&lt;/keyword&gt;&lt;/keywords&gt;&lt;dates&gt;&lt;year&gt;2005&lt;/year&gt;&lt;pub-dates&gt;&lt;date&gt;Oct&lt;/date&gt;&lt;/pub-dates&gt;&lt;/dates&gt;&lt;isbn&gt;0032-079X&lt;/isbn&gt;&lt;accession-num&gt;ISI:000233629900002&lt;/accession-num&gt;&lt;urls&gt;&lt;related-urls&gt;&lt;url&gt;&amp;lt;Go to ISI&amp;gt;://000233629900002&lt;/url&gt;&lt;/related-urls&gt;&lt;/urls&gt;&lt;language&gt;English&lt;/language&gt;&lt;/record&gt;&lt;/Cite&gt;&lt;/EndNote&gt;</w:instrText>
      </w:r>
      <w:r w:rsidR="00CA3B57">
        <w:rPr>
          <w:b w:val="0"/>
          <w:sz w:val="24"/>
        </w:rPr>
        <w:fldChar w:fldCharType="separate"/>
      </w:r>
      <w:r w:rsidR="00CA3B57">
        <w:rPr>
          <w:b w:val="0"/>
          <w:noProof/>
          <w:sz w:val="24"/>
        </w:rPr>
        <w:t>(Majdi et al. 2005)</w:t>
      </w:r>
      <w:r w:rsidR="00CA3B57">
        <w:rPr>
          <w:b w:val="0"/>
          <w:sz w:val="24"/>
        </w:rPr>
        <w:fldChar w:fldCharType="end"/>
      </w:r>
      <w:r w:rsidR="00656FEF">
        <w:rPr>
          <w:b w:val="0"/>
          <w:sz w:val="24"/>
        </w:rPr>
        <w:t xml:space="preserve">. </w:t>
      </w:r>
      <w:r w:rsidRPr="00C8307E">
        <w:rPr>
          <w:b w:val="0"/>
          <w:sz w:val="24"/>
        </w:rPr>
        <w:t xml:space="preserve">When using in-growth cores to measure root production </w:t>
      </w:r>
      <w:r w:rsidR="00B1583F">
        <w:rPr>
          <w:b w:val="0"/>
          <w:sz w:val="24"/>
        </w:rPr>
        <w:t>in</w:t>
      </w:r>
      <w:r w:rsidRPr="00C8307E">
        <w:rPr>
          <w:b w:val="0"/>
          <w:sz w:val="24"/>
        </w:rPr>
        <w:t xml:space="preserve">, for example, arable crops this is not of major importance as the soil profile has been already thoroughly mixed </w:t>
      </w:r>
      <w:r w:rsidR="00656FEF">
        <w:rPr>
          <w:b w:val="0"/>
          <w:sz w:val="24"/>
        </w:rPr>
        <w:t>(</w:t>
      </w:r>
      <w:r w:rsidR="00656FEF" w:rsidRPr="004B0549">
        <w:rPr>
          <w:b w:val="0"/>
          <w:sz w:val="24"/>
        </w:rPr>
        <w:t xml:space="preserve">Steingrobe et al. </w:t>
      </w:r>
      <w:r w:rsidR="00CA3B57">
        <w:rPr>
          <w:b w:val="0"/>
          <w:sz w:val="24"/>
        </w:rPr>
        <w:fldChar w:fldCharType="begin"/>
      </w:r>
      <w:r w:rsidR="004135CC">
        <w:rPr>
          <w:b w:val="0"/>
          <w:sz w:val="24"/>
        </w:rPr>
        <w:instrText xml:space="preserve"> ADDIN EN.CITE &lt;EndNote&gt;&lt;Cite ExcludeAuth="1"&gt;&lt;Year&gt;2000&lt;/Year&gt;&lt;RecNum&gt;11&lt;/RecNum&gt;&lt;record&gt;&lt;rec-number&gt;11&lt;/rec-number&gt;&lt;foreign-keys&gt;&lt;key app="EN" db-id="fp90aaa9jt9z5qexrs5v9dz1tw0wdzzt9a52"&gt;11&lt;/key&gt;&lt;/foreign-keys&gt;&lt;ref-type name="Journal Article"&gt;17&lt;/ref-type&gt;&lt;contributors&gt;&lt;authors&gt;&lt;author&gt;Steingrobe, B.&lt;/author&gt;&lt;author&gt;Schmid, H.&lt;/author&gt;&lt;author&gt;Claassen, N.&lt;/author&gt;&lt;/authors&gt;&lt;/contributors&gt;&lt;auth-address&gt;Steingrobe, B&amp;#xD;Univ Gottingen, Inst Agr Chem, Von Siebold Str 6, D-37075 Gottingen, Germany&amp;#xD;Univ Gottingen, Inst Agr Chem, D-37075 Gottingen, Germany&amp;#xD;Tech Univ Munich, Inst Plant Nutr, D-85350 Freising, Germany&lt;/auth-address&gt;&lt;titles&gt;&lt;title&gt;The use of the ingrowth core method for measuring root production of arable crops - influence of soil conditions inside the ingrowth core on root growth&lt;/title&gt;&lt;secondary-title&gt;Journal of Plant Nutrition and Soil Science-Zeitschrift Fur Pflanzenernahrung Und Bodenkunde&lt;/secondary-title&gt;&lt;alt-title&gt;J Plant Nutr Soil Sc&amp;#xD;J Plant Nutr Soil Sc&lt;/alt-title&gt;&lt;/titles&gt;&lt;periodical&gt;&lt;full-title&gt;Journal of Plant Nutrition and Soil Science-Zeitschrift Fur Pflanzenernahrung Und Bodenkunde&lt;/full-title&gt;&lt;abbr-1&gt;J Plant Nutr Soil Sc&lt;/abbr-1&gt;&lt;/periodical&gt;&lt;pages&gt;617-622&lt;/pages&gt;&lt;volume&gt;163&lt;/volume&gt;&lt;number&gt;6&lt;/number&gt;&lt;keywords&gt;&lt;keyword&gt;ingrowth core&lt;/keyword&gt;&lt;keyword&gt;nitrate&lt;/keyword&gt;&lt;keyword&gt;phosphate&lt;/keyword&gt;&lt;keyword&gt;root growth&lt;/keyword&gt;&lt;keyword&gt;soil density&lt;/keyword&gt;&lt;keyword&gt;soil moisture&lt;/keyword&gt;&lt;keyword&gt;soil texture&lt;/keyword&gt;&lt;keyword&gt;winter-wheat&lt;/keyword&gt;&lt;keyword&gt;compensatory increases&lt;/keyword&gt;&lt;keyword&gt;spring barley&lt;/keyword&gt;&lt;keyword&gt;nitrogen&lt;/keyword&gt;&lt;keyword&gt;dynamics&lt;/keyword&gt;&lt;keyword&gt;biomass&lt;/keyword&gt;&lt;keyword&gt;system&lt;/keyword&gt;&lt;keyword&gt;rates&lt;/keyword&gt;&lt;keyword&gt;decay&lt;/keyword&gt;&lt;/keywords&gt;&lt;dates&gt;&lt;year&gt;2000&lt;/year&gt;&lt;pub-dates&gt;&lt;date&gt;Dec&lt;/date&gt;&lt;/pub-dates&gt;&lt;/dates&gt;&lt;isbn&gt;1436-8730&lt;/isbn&gt;&lt;accession-num&gt;ISI:000166125500009&lt;/accession-num&gt;&lt;urls&gt;&lt;related-urls&gt;&lt;url&gt;&amp;lt;Go to ISI&amp;gt;://000166125500009&lt;/url&gt;&lt;/related-urls&gt;&lt;/urls&gt;&lt;language&gt;English&lt;/language&gt;&lt;/record&gt;&lt;/Cite&gt;&lt;/EndNote&gt;</w:instrText>
      </w:r>
      <w:r w:rsidR="00CA3B57">
        <w:rPr>
          <w:b w:val="0"/>
          <w:sz w:val="24"/>
        </w:rPr>
        <w:fldChar w:fldCharType="separate"/>
      </w:r>
      <w:r w:rsidR="00CA3B57">
        <w:rPr>
          <w:b w:val="0"/>
          <w:noProof/>
          <w:sz w:val="24"/>
        </w:rPr>
        <w:t>(2000)</w:t>
      </w:r>
      <w:r w:rsidR="00CA3B57">
        <w:rPr>
          <w:b w:val="0"/>
          <w:sz w:val="24"/>
        </w:rPr>
        <w:fldChar w:fldCharType="end"/>
      </w:r>
      <w:r w:rsidRPr="00C8307E">
        <w:rPr>
          <w:b w:val="0"/>
          <w:sz w:val="24"/>
        </w:rPr>
        <w:t xml:space="preserve">. However, when measuring root production in an undisturbed natural ecosystem, in-growth coring is fraught with difficulty and very tedious as each in-growth core must be made to resemble the original soil profile. This is especially difficult in soils with multiple and well defined horizons, as each of these have to be re-created inside the core. To limit soil disturbance and the need to re-construct soil horizons, we have tested a modification of the in-growth core method where only two-dimensional net is inserted into the soil. </w:t>
      </w:r>
      <w:r w:rsidR="00006589">
        <w:rPr>
          <w:b w:val="0"/>
          <w:sz w:val="24"/>
        </w:rPr>
        <w:t xml:space="preserve">Fahey and Hughes </w:t>
      </w:r>
      <w:r w:rsidR="00CA3B57">
        <w:rPr>
          <w:b w:val="0"/>
          <w:sz w:val="24"/>
        </w:rPr>
        <w:fldChar w:fldCharType="begin"/>
      </w:r>
      <w:r w:rsidR="004135CC">
        <w:rPr>
          <w:b w:val="0"/>
          <w:sz w:val="24"/>
        </w:rPr>
        <w:instrText xml:space="preserve"> ADDIN EN.CITE &lt;EndNote&gt;&lt;Cite ExcludeAuth="1"&gt;&lt;Year&gt;1994&lt;/Year&gt;&lt;RecNum&gt;35&lt;/RecNum&gt;&lt;record&gt;&lt;rec-number&gt;35&lt;/rec-number&gt;&lt;foreign-keys&gt;&lt;key app="EN" db-id="fp90aaa9jt9z5qexrs5v9dz1tw0wdzzt9a52"&gt;35&lt;/key&gt;&lt;/foreign-keys&gt;&lt;ref-type name="Journal Article"&gt;17&lt;/ref-type&gt;&lt;contributors&gt;&lt;authors&gt;&lt;author&gt;Fahey, T. J.&lt;/author&gt;&lt;author&gt;Hughes, J. W.&lt;/author&gt;&lt;/authors&gt;&lt;/contributors&gt;&lt;auth-address&gt;Fahey, Tj&amp;#xD;Cornell Univ,Dept Nat Resources,Fernow Hall,Ithaca,Ny 14853&lt;/auth-address&gt;&lt;titles&gt;&lt;title&gt;Fine-Root Dynamics in a Northern Hardwood Forest Ecosystem, Hubbard Brook Experimental Forest, Nh&lt;/title&gt;&lt;secondary-title&gt;Journal of Ecology&lt;/secondary-title&gt;&lt;/titles&gt;&lt;periodical&gt;&lt;full-title&gt;Journal of Ecology&lt;/full-title&gt;&lt;/periodical&gt;&lt;pages&gt;533-548&lt;/pages&gt;&lt;volume&gt;82&lt;/volume&gt;&lt;number&gt;3&lt;/number&gt;&lt;keywords&gt;&lt;keyword&gt;biomass&lt;/keyword&gt;&lt;keyword&gt;longevity&lt;/keyword&gt;&lt;keyword&gt;respiration&lt;/keyword&gt;&lt;keyword&gt;techniques&lt;/keyword&gt;&lt;keyword&gt;belowground carbon allocation&lt;/keyword&gt;&lt;keyword&gt;mycorrhizal dependency&lt;/keyword&gt;&lt;keyword&gt;nitrogen availability&lt;/keyword&gt;&lt;keyword&gt;organic-matter&lt;/keyword&gt;&lt;keyword&gt;decomposition&lt;/keyword&gt;&lt;keyword&gt;respiration&lt;/keyword&gt;&lt;keyword&gt;turnover&lt;/keyword&gt;&lt;keyword&gt;biomass&lt;/keyword&gt;&lt;keyword&gt;litter&lt;/keyword&gt;&lt;keyword&gt;growth&lt;/keyword&gt;&lt;/keywords&gt;&lt;dates&gt;&lt;year&gt;1994&lt;/year&gt;&lt;pub-dates&gt;&lt;date&gt;Sep&lt;/date&gt;&lt;/pub-dates&gt;&lt;/dates&gt;&lt;isbn&gt;0022-0477&lt;/isbn&gt;&lt;accession-num&gt;ISI:A1994PF54200010&lt;/accession-num&gt;&lt;urls&gt;&lt;related-urls&gt;&lt;url&gt;&amp;lt;Go to ISI&amp;gt;://A1994PF54200010&lt;/url&gt;&lt;/related-urls&gt;&lt;/urls&gt;&lt;language&gt;English&lt;/language&gt;&lt;/record&gt;&lt;/Cite&gt;&lt;/EndNote&gt;</w:instrText>
      </w:r>
      <w:r w:rsidR="00CA3B57">
        <w:rPr>
          <w:b w:val="0"/>
          <w:sz w:val="24"/>
        </w:rPr>
        <w:fldChar w:fldCharType="separate"/>
      </w:r>
      <w:r w:rsidR="00CA3B57">
        <w:rPr>
          <w:b w:val="0"/>
          <w:noProof/>
          <w:sz w:val="24"/>
        </w:rPr>
        <w:t>(1994)</w:t>
      </w:r>
      <w:r w:rsidR="00CA3B57">
        <w:rPr>
          <w:b w:val="0"/>
          <w:sz w:val="24"/>
        </w:rPr>
        <w:fldChar w:fldCharType="end"/>
      </w:r>
      <w:r w:rsidR="00006589">
        <w:rPr>
          <w:b w:val="0"/>
          <w:sz w:val="24"/>
        </w:rPr>
        <w:t xml:space="preserve"> </w:t>
      </w:r>
      <w:r w:rsidR="00EE7C50">
        <w:rPr>
          <w:b w:val="0"/>
          <w:sz w:val="24"/>
        </w:rPr>
        <w:t xml:space="preserve">used a similar method in a study of a Northern hardwood dominated by </w:t>
      </w:r>
      <w:r w:rsidR="00EE7C50" w:rsidRPr="00EE7C50">
        <w:rPr>
          <w:b w:val="0"/>
          <w:i/>
          <w:sz w:val="24"/>
        </w:rPr>
        <w:t>Acer saccharum</w:t>
      </w:r>
      <w:r w:rsidR="00EE7C50">
        <w:rPr>
          <w:b w:val="0"/>
          <w:sz w:val="24"/>
        </w:rPr>
        <w:t xml:space="preserve">. In this investigation, Fahey and Hughes </w:t>
      </w:r>
      <w:r w:rsidR="00EE7C50">
        <w:rPr>
          <w:b w:val="0"/>
          <w:sz w:val="24"/>
        </w:rPr>
        <w:fldChar w:fldCharType="begin"/>
      </w:r>
      <w:r w:rsidR="004135CC">
        <w:rPr>
          <w:b w:val="0"/>
          <w:sz w:val="24"/>
        </w:rPr>
        <w:instrText xml:space="preserve"> ADDIN EN.CITE &lt;EndNote&gt;&lt;Cite ExcludeAuth="1"&gt;&lt;Year&gt;1994&lt;/Year&gt;&lt;RecNum&gt;35&lt;/RecNum&gt;&lt;record&gt;&lt;rec-number&gt;35&lt;/rec-number&gt;&lt;foreign-keys&gt;&lt;key app="EN" db-id="fp90aaa9jt9z5qexrs5v9dz1tw0wdzzt9a52"&gt;35&lt;/key&gt;&lt;/foreign-keys&gt;&lt;ref-type name="Journal Article"&gt;17&lt;/ref-type&gt;&lt;contributors&gt;&lt;authors&gt;&lt;author&gt;Fahey, T. J.&lt;/author&gt;&lt;author&gt;Hughes, J. W.&lt;/author&gt;&lt;/authors&gt;&lt;/contributors&gt;&lt;auth-address&gt;Fahey, Tj&amp;#xD;Cornell Univ,Dept Nat Resources,Fernow Hall,Ithaca,Ny 14853&lt;/auth-address&gt;&lt;titles&gt;&lt;title&gt;Fine-Root Dynamics in a Northern Hardwood Forest Ecosystem, Hubbard Brook Experimental Forest, Nh&lt;/title&gt;&lt;secondary-title&gt;Journal of Ecology&lt;/secondary-title&gt;&lt;/titles&gt;&lt;periodical&gt;&lt;full-title&gt;Journal of Ecology&lt;/full-title&gt;&lt;/periodical&gt;&lt;pages&gt;533-548&lt;/pages&gt;&lt;volume&gt;82&lt;/volume&gt;&lt;number&gt;3&lt;/number&gt;&lt;keywords&gt;&lt;keyword&gt;biomass&lt;/keyword&gt;&lt;keyword&gt;longevity&lt;/keyword&gt;&lt;keyword&gt;respiration&lt;/keyword&gt;&lt;keyword&gt;techniques&lt;/keyword&gt;&lt;keyword&gt;belowground carbon allocation&lt;/keyword&gt;&lt;keyword&gt;mycorrhizal dependency&lt;/keyword&gt;&lt;keyword&gt;nitrogen availability&lt;/keyword&gt;&lt;keyword&gt;organic-matter&lt;/keyword&gt;&lt;keyword&gt;decomposition&lt;/keyword&gt;&lt;keyword&gt;respiration&lt;/keyword&gt;&lt;keyword&gt;turnover&lt;/keyword&gt;&lt;keyword&gt;biomass&lt;/keyword&gt;&lt;keyword&gt;litter&lt;/keyword&gt;&lt;keyword&gt;growth&lt;/keyword&gt;&lt;/keywords&gt;&lt;dates&gt;&lt;year&gt;1994&lt;/year&gt;&lt;pub-dates&gt;&lt;date&gt;Sep&lt;/date&gt;&lt;/pub-dates&gt;&lt;/dates&gt;&lt;isbn&gt;0022-0477&lt;/isbn&gt;&lt;accession-num&gt;ISI:A1994PF54200010&lt;/accession-num&gt;&lt;urls&gt;&lt;related-urls&gt;&lt;url&gt;&amp;lt;Go to ISI&amp;gt;://A1994PF54200010&lt;/url&gt;&lt;/related-urls&gt;&lt;/urls&gt;&lt;language&gt;English&lt;/language&gt;&lt;/record&gt;&lt;/Cite&gt;&lt;/EndNote&gt;</w:instrText>
      </w:r>
      <w:r w:rsidR="00EE7C50">
        <w:rPr>
          <w:b w:val="0"/>
          <w:sz w:val="24"/>
        </w:rPr>
        <w:fldChar w:fldCharType="separate"/>
      </w:r>
      <w:r w:rsidR="00EE7C50">
        <w:rPr>
          <w:b w:val="0"/>
          <w:noProof/>
          <w:sz w:val="24"/>
        </w:rPr>
        <w:t>(1994)</w:t>
      </w:r>
      <w:r w:rsidR="00EE7C50">
        <w:rPr>
          <w:b w:val="0"/>
          <w:sz w:val="24"/>
        </w:rPr>
        <w:fldChar w:fldCharType="end"/>
      </w:r>
      <w:r w:rsidR="00EE7C50">
        <w:rPr>
          <w:b w:val="0"/>
          <w:sz w:val="24"/>
        </w:rPr>
        <w:t xml:space="preserve"> used 2.5 mm mesh screens set at an angle of 45º in the soil, and use</w:t>
      </w:r>
      <w:r w:rsidR="00A90090">
        <w:rPr>
          <w:b w:val="0"/>
          <w:sz w:val="24"/>
        </w:rPr>
        <w:t>d</w:t>
      </w:r>
      <w:r w:rsidR="00EE7C50">
        <w:rPr>
          <w:b w:val="0"/>
          <w:sz w:val="24"/>
        </w:rPr>
        <w:t xml:space="preserve"> the number of root intersection per screen to gain a relative measure of fine root production, but also of fine root disappearance. </w:t>
      </w:r>
      <w:r w:rsidRPr="00C8307E">
        <w:rPr>
          <w:b w:val="0"/>
          <w:sz w:val="24"/>
        </w:rPr>
        <w:t xml:space="preserve">We have hypothesised (i) that this method can be used to assess fine </w:t>
      </w:r>
      <w:r w:rsidRPr="00C8307E">
        <w:rPr>
          <w:b w:val="0"/>
          <w:sz w:val="24"/>
        </w:rPr>
        <w:lastRenderedPageBreak/>
        <w:t>root growth in situ without the need of laboratory and (ii) this method will provide fine root production estimates comparable with those obtained by standard in-growth cores.</w:t>
      </w:r>
    </w:p>
    <w:p w:rsidR="00D864AA" w:rsidRDefault="00D864AA" w:rsidP="00F43228">
      <w:pPr>
        <w:pStyle w:val="BodyText"/>
        <w:spacing w:line="480" w:lineRule="auto"/>
        <w:rPr>
          <w:sz w:val="24"/>
        </w:rPr>
      </w:pPr>
    </w:p>
    <w:p w:rsidR="0021088F" w:rsidRPr="00E05FAC" w:rsidRDefault="00C8307E" w:rsidP="00F43228">
      <w:pPr>
        <w:pStyle w:val="BodyText"/>
        <w:spacing w:line="480" w:lineRule="auto"/>
        <w:rPr>
          <w:sz w:val="24"/>
        </w:rPr>
      </w:pPr>
      <w:r w:rsidRPr="00E05FAC">
        <w:rPr>
          <w:sz w:val="24"/>
        </w:rPr>
        <w:t>Materials and methods</w:t>
      </w:r>
    </w:p>
    <w:p w:rsidR="00D009DF" w:rsidRPr="00E05FAC" w:rsidRDefault="00C8307E">
      <w:pPr>
        <w:pStyle w:val="BodyText"/>
        <w:spacing w:line="480" w:lineRule="auto"/>
        <w:rPr>
          <w:b w:val="0"/>
          <w:i/>
          <w:sz w:val="24"/>
        </w:rPr>
      </w:pPr>
      <w:r w:rsidRPr="00E05FAC">
        <w:rPr>
          <w:b w:val="0"/>
          <w:i/>
          <w:sz w:val="24"/>
        </w:rPr>
        <w:t>Site description and sampling</w:t>
      </w:r>
    </w:p>
    <w:p w:rsidR="00D009DF" w:rsidRDefault="00C8307E">
      <w:pPr>
        <w:pStyle w:val="BodyText"/>
        <w:spacing w:line="480" w:lineRule="auto"/>
        <w:rPr>
          <w:b w:val="0"/>
          <w:sz w:val="24"/>
        </w:rPr>
      </w:pPr>
      <w:r w:rsidRPr="00C8307E">
        <w:rPr>
          <w:b w:val="0"/>
          <w:sz w:val="24"/>
        </w:rPr>
        <w:t>The study area is located in the Central Forest State Biosphere Reserve (CFSBR)</w:t>
      </w:r>
      <w:r w:rsidR="00F7702A">
        <w:rPr>
          <w:b w:val="0"/>
          <w:sz w:val="24"/>
        </w:rPr>
        <w:t>,</w:t>
      </w:r>
      <w:r w:rsidRPr="00C8307E">
        <w:rPr>
          <w:b w:val="0"/>
          <w:sz w:val="24"/>
        </w:rPr>
        <w:t xml:space="preserve"> </w:t>
      </w:r>
      <w:smartTag w:uri="urn:schemas-microsoft-com:office:smarttags" w:element="metricconverter">
        <w:smartTagPr>
          <w:attr w:name="ProductID" w:val="250 km"/>
        </w:smartTagPr>
        <w:r w:rsidRPr="00C8307E">
          <w:rPr>
            <w:b w:val="0"/>
            <w:sz w:val="24"/>
          </w:rPr>
          <w:t>250 km</w:t>
        </w:r>
      </w:smartTag>
      <w:r w:rsidRPr="00C8307E">
        <w:rPr>
          <w:b w:val="0"/>
          <w:sz w:val="24"/>
        </w:rPr>
        <w:t xml:space="preserve"> north-northwest of Moscow</w:t>
      </w:r>
      <w:r w:rsidR="00F7702A">
        <w:rPr>
          <w:b w:val="0"/>
          <w:sz w:val="24"/>
        </w:rPr>
        <w:t>, Russia</w:t>
      </w:r>
      <w:r w:rsidR="000F48EE">
        <w:rPr>
          <w:b w:val="0"/>
          <w:sz w:val="24"/>
        </w:rPr>
        <w:t xml:space="preserve"> (Table 1)</w:t>
      </w:r>
      <w:r w:rsidRPr="00C8307E">
        <w:rPr>
          <w:b w:val="0"/>
          <w:sz w:val="24"/>
        </w:rPr>
        <w:t>. The area is one of the few remaining pristine unmanaged ecosystems of the Southern Taiga zone</w:t>
      </w:r>
      <w:r w:rsidR="00FC575B">
        <w:rPr>
          <w:b w:val="0"/>
          <w:sz w:val="24"/>
        </w:rPr>
        <w:t xml:space="preserve"> in Russia</w:t>
      </w:r>
      <w:r w:rsidRPr="00C8307E">
        <w:rPr>
          <w:b w:val="0"/>
          <w:sz w:val="24"/>
        </w:rPr>
        <w:t>. The mean annual temperature is +</w:t>
      </w:r>
      <w:smartTag w:uri="urn:schemas-microsoft-com:office:smarttags" w:element="metricconverter">
        <w:smartTagPr>
          <w:attr w:name="ProductID" w:val="3ﾰC"/>
        </w:smartTagPr>
        <w:r w:rsidRPr="00C8307E">
          <w:rPr>
            <w:b w:val="0"/>
            <w:sz w:val="24"/>
          </w:rPr>
          <w:t>3°C</w:t>
        </w:r>
      </w:smartTag>
      <w:r w:rsidRPr="00C8307E">
        <w:rPr>
          <w:b w:val="0"/>
          <w:sz w:val="24"/>
        </w:rPr>
        <w:t xml:space="preserve">, mean annual precipitation is </w:t>
      </w:r>
      <w:smartTag w:uri="urn:schemas-microsoft-com:office:smarttags" w:element="metricconverter">
        <w:smartTagPr>
          <w:attr w:name="ProductID" w:val="640 mm"/>
        </w:smartTagPr>
        <w:r w:rsidRPr="00C8307E">
          <w:rPr>
            <w:b w:val="0"/>
            <w:sz w:val="24"/>
          </w:rPr>
          <w:t>640 mm</w:t>
        </w:r>
      </w:smartTag>
      <w:r w:rsidRPr="00C8307E">
        <w:rPr>
          <w:b w:val="0"/>
          <w:sz w:val="24"/>
        </w:rPr>
        <w:t xml:space="preserve">. The area is a watershed with a weakly cut relief, the topography ranges from flat to gently undulating.  The vegetation is </w:t>
      </w:r>
      <w:r w:rsidR="00AB52CE">
        <w:rPr>
          <w:b w:val="0"/>
          <w:sz w:val="24"/>
        </w:rPr>
        <w:t>that of</w:t>
      </w:r>
      <w:r w:rsidRPr="00C8307E">
        <w:rPr>
          <w:b w:val="0"/>
          <w:sz w:val="24"/>
        </w:rPr>
        <w:t xml:space="preserve"> </w:t>
      </w:r>
      <w:r w:rsidR="00031092">
        <w:rPr>
          <w:b w:val="0"/>
          <w:sz w:val="24"/>
        </w:rPr>
        <w:t xml:space="preserve">a </w:t>
      </w:r>
      <w:r w:rsidRPr="00C8307E">
        <w:rPr>
          <w:b w:val="0"/>
          <w:sz w:val="24"/>
        </w:rPr>
        <w:t>typical southern boreal forest</w:t>
      </w:r>
      <w:r w:rsidR="00031092">
        <w:rPr>
          <w:b w:val="0"/>
          <w:sz w:val="24"/>
        </w:rPr>
        <w:t xml:space="preserve"> </w:t>
      </w:r>
      <w:r w:rsidR="00CA3B57">
        <w:rPr>
          <w:b w:val="0"/>
          <w:sz w:val="24"/>
        </w:rPr>
        <w:fldChar w:fldCharType="begin"/>
      </w:r>
      <w:r w:rsidR="004135CC">
        <w:rPr>
          <w:b w:val="0"/>
          <w:sz w:val="24"/>
        </w:rPr>
        <w:instrText xml:space="preserve"> ADDIN EN.CITE &lt;EndNote&gt;&lt;Cite&gt;&lt;Author&gt;Vygodskaya&lt;/Author&gt;&lt;Year&gt;1995&lt;/Year&gt;&lt;RecNum&gt;6&lt;/RecNum&gt;&lt;record&gt;&lt;rec-number&gt;6&lt;/rec-number&gt;&lt;foreign-keys&gt;&lt;key app="EN" db-id="fp90aaa9jt9z5qexrs5v9dz1tw0wdzzt9a52"&gt;6&lt;/key&gt;&lt;/foreign-keys&gt;&lt;ref-type name="Journal Article"&gt;17&lt;/ref-type&gt;&lt;contributors&gt;&lt;authors&gt;&lt;author&gt;Vygodskaya, N.&lt;/author&gt;&lt;author&gt;Puzachenko, Y.&lt;/author&gt;&lt;author&gt;Kozharinov, A.&lt;/author&gt;&lt;author&gt;Zavelskaya, N.&lt;/author&gt;&lt;author&gt;Tchernyshev, M.&lt;/author&gt;&lt;author&gt;Tatarinov, F.&lt;/author&gt;&lt;author&gt;Varlagin, A.&lt;/author&gt;&lt;author&gt;Milukova, I.&lt;/author&gt;&lt;/authors&gt;&lt;/contributors&gt;&lt;auth-address&gt;Vygodskaya, N&amp;#xD;An Severtzov Inst Anim Morphol &amp;amp; Ecol,Vn Sukachev Lab Biogeocenol,Leninsky Prospect 33,Moscow 117071,Russia&lt;/auth-address&gt;&lt;titles&gt;&lt;title&gt;&lt;style face="normal" font="default" size="100%"&gt;Long-term effects of climate on &lt;/style&gt;&lt;style face="italic" font="default" size="100%"&gt;Picea abies &lt;/style&gt;&lt;style face="normal" font="default" size="100%"&gt;communities in the South European taiga&lt;/style&gt;&lt;/title&gt;&lt;secondary-title&gt;Journal of Biogeography&lt;/secondary-title&gt;&lt;alt-title&gt;J Biogeogr&amp;#xD;J Biogeogr&lt;/alt-title&gt;&lt;/titles&gt;&lt;periodical&gt;&lt;full-title&gt;Journal of Biogeography&lt;/full-title&gt;&lt;abbr-1&gt;J Biogeogr&lt;/abbr-1&gt;&lt;/periodical&gt;&lt;pages&gt;433-443&lt;/pages&gt;&lt;volume&gt;22&lt;/volume&gt;&lt;number&gt;2-3&lt;/number&gt;&lt;keywords&gt;&lt;keyword&gt;picea abies&lt;/keyword&gt;&lt;keyword&gt;south european taiga&lt;/keyword&gt;&lt;keyword&gt;climatic change&lt;/keyword&gt;&lt;keyword&gt;ecophysiology&lt;/keyword&gt;&lt;keyword&gt;russia&lt;/keyword&gt;&lt;/keywords&gt;&lt;dates&gt;&lt;year&gt;1995&lt;/year&gt;&lt;pub-dates&gt;&lt;date&gt;Mar-May&lt;/date&gt;&lt;/pub-dates&gt;&lt;/dates&gt;&lt;isbn&gt;0305-0270&lt;/isbn&gt;&lt;accession-num&gt;ISI:A1995TR05500034&lt;/accession-num&gt;&lt;urls&gt;&lt;related-urls&gt;&lt;url&gt;&amp;lt;Go to ISI&amp;gt;://A1995TR05500034&lt;/url&gt;&lt;/related-urls&gt;&lt;/urls&gt;&lt;language&gt;English&lt;/language&gt;&lt;/record&gt;&lt;/Cite&gt;&lt;/EndNote&gt;</w:instrText>
      </w:r>
      <w:r w:rsidR="00CA3B57">
        <w:rPr>
          <w:b w:val="0"/>
          <w:sz w:val="24"/>
        </w:rPr>
        <w:fldChar w:fldCharType="separate"/>
      </w:r>
      <w:r w:rsidR="00CA3B57">
        <w:rPr>
          <w:b w:val="0"/>
          <w:noProof/>
          <w:sz w:val="24"/>
        </w:rPr>
        <w:t>(Vygodskaya et al. 1995)</w:t>
      </w:r>
      <w:r w:rsidR="00CA3B57">
        <w:rPr>
          <w:b w:val="0"/>
          <w:sz w:val="24"/>
        </w:rPr>
        <w:fldChar w:fldCharType="end"/>
      </w:r>
      <w:r w:rsidR="00031092">
        <w:rPr>
          <w:b w:val="0"/>
          <w:sz w:val="24"/>
        </w:rPr>
        <w:t>, where t</w:t>
      </w:r>
      <w:r w:rsidRPr="00C8307E">
        <w:rPr>
          <w:b w:val="0"/>
          <w:sz w:val="24"/>
        </w:rPr>
        <w:t>he main vegetation disturbance take</w:t>
      </w:r>
      <w:r w:rsidR="00031092">
        <w:rPr>
          <w:b w:val="0"/>
          <w:sz w:val="24"/>
        </w:rPr>
        <w:t>s</w:t>
      </w:r>
      <w:r w:rsidRPr="00C8307E">
        <w:rPr>
          <w:b w:val="0"/>
          <w:sz w:val="24"/>
        </w:rPr>
        <w:t xml:space="preserve"> the form of windthrow, favouring the entrance of broadleaves in an ecosystem otherwise dominated by conifers </w:t>
      </w:r>
      <w:r w:rsidR="00CA3B57">
        <w:rPr>
          <w:b w:val="0"/>
          <w:sz w:val="24"/>
        </w:rPr>
        <w:fldChar w:fldCharType="begin"/>
      </w:r>
      <w:r w:rsidR="004135CC">
        <w:rPr>
          <w:b w:val="0"/>
          <w:sz w:val="24"/>
        </w:rPr>
        <w:instrText xml:space="preserve"> ADDIN EN.CITE &lt;EndNote&gt;&lt;Cite&gt;&lt;Author&gt;Drobyshev&lt;/Author&gt;&lt;Year&gt;2001&lt;/Year&gt;&lt;RecNum&gt;7&lt;/RecNum&gt;&lt;record&gt;&lt;rec-number&gt;7&lt;/rec-number&gt;&lt;foreign-keys&gt;&lt;key app="EN" db-id="fp90aaa9jt9z5qexrs5v9dz1tw0wdzzt9a52"&gt;7&lt;/key&gt;&lt;/foreign-keys&gt;&lt;ref-type name="Journal Article"&gt;17&lt;/ref-type&gt;&lt;contributors&gt;&lt;authors&gt;&lt;author&gt;Drobyshev, I. V.&lt;/author&gt;&lt;/authors&gt;&lt;/contributors&gt;&lt;auth-address&gt;Drobyshev, IV&amp;#xD;St Petersburg State Univ, Inst Biol, Grp Nat Protected Areas &amp;amp; Biodivers Studies, Oraninbaumskoe Shosse 2, St Petersburg 198904, Russia&amp;#xD;Univ Lund, SUFOR, Dept Plant Ecol, S-22362 Lund, Sweden&lt;/auth-address&gt;&lt;titles&gt;&lt;title&gt;&lt;style face="normal" font="default" size="100%"&gt;Effect of natural disturbances on the abundance of Norway spruce (&lt;/style&gt;&lt;style face="italic" font="default" size="100%"&gt;Picea abies&lt;/style&gt;&lt;style face="normal" font="default" size="100%"&gt; (L.) Karst.) regeneration in nemoral forests of the southern boreal zone&lt;/style&gt;&lt;/title&gt;&lt;secondary-title&gt;Forest Ecology and Management&lt;/secondary-title&gt;&lt;alt-title&gt;Forest Ecol Manag&amp;#xD;Forest Ecol Manag&lt;/alt-title&gt;&lt;/titles&gt;&lt;periodical&gt;&lt;full-title&gt;Forest Ecology and Management&lt;/full-title&gt;&lt;abbr-1&gt;Forest Ecol Manag&lt;/abbr-1&gt;&lt;/periodical&gt;&lt;pages&gt;151-161&lt;/pages&gt;&lt;volume&gt;140&lt;/volume&gt;&lt;number&gt;2-3&lt;/number&gt;&lt;keywords&gt;&lt;keyword&gt;sapling dynamics&lt;/keyword&gt;&lt;keyword&gt;canopy gaps&lt;/keyword&gt;&lt;keyword&gt;deciduous&lt;/keyword&gt;&lt;keyword&gt;treefalls&lt;/keyword&gt;&lt;keyword&gt;succession&lt;/keyword&gt;&lt;keyword&gt;species-diversity&lt;/keyword&gt;&lt;keyword&gt;canopy gaps&lt;/keyword&gt;&lt;keyword&gt;patterns&lt;/keyword&gt;&lt;keyword&gt;replacement&lt;/keyword&gt;&lt;keyword&gt;dynamics&lt;/keyword&gt;&lt;keyword&gt;climate&lt;/keyword&gt;&lt;keyword&gt;beech&lt;/keyword&gt;&lt;/keywords&gt;&lt;dates&gt;&lt;year&gt;2001&lt;/year&gt;&lt;pub-dates&gt;&lt;date&gt;Jan 15&lt;/date&gt;&lt;/pub-dates&gt;&lt;/dates&gt;&lt;isbn&gt;0378-1127&lt;/isbn&gt;&lt;accession-num&gt;ISI:000166336200005&lt;/accession-num&gt;&lt;urls&gt;&lt;related-urls&gt;&lt;url&gt;&amp;lt;Go to ISI&amp;gt;://000166336200005&lt;/url&gt;&lt;/related-urls&gt;&lt;/urls&gt;&lt;language&gt;English&lt;/language&gt;&lt;/record&gt;&lt;/Cite&gt;&lt;/EndNote&gt;</w:instrText>
      </w:r>
      <w:r w:rsidR="00CA3B57">
        <w:rPr>
          <w:b w:val="0"/>
          <w:sz w:val="24"/>
        </w:rPr>
        <w:fldChar w:fldCharType="separate"/>
      </w:r>
      <w:r w:rsidR="00CA3B57">
        <w:rPr>
          <w:b w:val="0"/>
          <w:noProof/>
          <w:sz w:val="24"/>
        </w:rPr>
        <w:t>(Drobyshev 2001)</w:t>
      </w:r>
      <w:r w:rsidR="00CA3B57">
        <w:rPr>
          <w:b w:val="0"/>
          <w:sz w:val="24"/>
        </w:rPr>
        <w:fldChar w:fldCharType="end"/>
      </w:r>
      <w:r w:rsidRPr="00C8307E">
        <w:rPr>
          <w:b w:val="0"/>
          <w:sz w:val="24"/>
        </w:rPr>
        <w:t xml:space="preserve">. No wild fires have been reported in the CFSBR for at least one hundred years </w:t>
      </w:r>
      <w:r w:rsidR="00CA3B57">
        <w:rPr>
          <w:b w:val="0"/>
          <w:sz w:val="24"/>
        </w:rPr>
        <w:fldChar w:fldCharType="begin"/>
      </w:r>
      <w:r w:rsidR="004135CC">
        <w:rPr>
          <w:b w:val="0"/>
          <w:sz w:val="24"/>
        </w:rPr>
        <w:instrText xml:space="preserve"> ADDIN EN.CITE &lt;EndNote&gt;&lt;Cite&gt;&lt;Author&gt;Ulanova&lt;/Author&gt;&lt;Year&gt;2000&lt;/Year&gt;&lt;RecNum&gt;8&lt;/RecNum&gt;&lt;record&gt;&lt;rec-number&gt;8&lt;/rec-number&gt;&lt;foreign-keys&gt;&lt;key app="EN" db-id="fp90aaa9jt9z5qexrs5v9dz1tw0wdzzt9a52"&gt;8&lt;/key&gt;&lt;/foreign-keys&gt;&lt;ref-type name="Journal Article"&gt;17&lt;/ref-type&gt;&lt;contributors&gt;&lt;authors&gt;&lt;author&gt;Ulanova, N. G.&lt;/author&gt;&lt;/authors&gt;&lt;/contributors&gt;&lt;auth-address&gt;Ulanova, NG&amp;#xD;Moscow MV Lomonosov State Univ, Fac Biol, Dept Geobot, Moscow 119899, Russia&amp;#xD;Moscow MV Lomonosov State Univ, Fac Biol, Dept Geobot, Moscow 119899, Russia&lt;/auth-address&gt;&lt;titles&gt;&lt;title&gt;The effects of windthrow on forests at different spatial scales: a review&lt;/title&gt;&lt;secondary-title&gt;Forest Ecology and Management&lt;/secondary-title&gt;&lt;alt-title&gt;Forest Ecol Manag&amp;#xD;Forest Ecol Manag&lt;/alt-title&gt;&lt;/titles&gt;&lt;periodical&gt;&lt;full-title&gt;Forest Ecology and Management&lt;/full-title&gt;&lt;abbr-1&gt;Forest Ecol Manag&lt;/abbr-1&gt;&lt;/periodical&gt;&lt;pages&gt;155-167&lt;/pages&gt;&lt;volume&gt;135&lt;/volume&gt;&lt;number&gt;1-3&lt;/number&gt;&lt;keywords&gt;&lt;keyword&gt;norway spruce&lt;/keyword&gt;&lt;keyword&gt;succession&lt;/keyword&gt;&lt;keyword&gt;uprooting&lt;/keyword&gt;&lt;keyword&gt;vegetation dynamics&lt;/keyword&gt;&lt;keyword&gt;virgin forest&lt;/keyword&gt;&lt;keyword&gt;windthrow&lt;/keyword&gt;&lt;keyword&gt;coniferous forests&lt;/keyword&gt;&lt;keyword&gt;catastrophic wind&lt;/keyword&gt;&lt;keyword&gt;plant-communities&lt;/keyword&gt;&lt;keyword&gt;hardwoods forest&lt;/keyword&gt;&lt;keyword&gt;treefall pits&lt;/keyword&gt;&lt;keyword&gt;disturbance&lt;/keyword&gt;&lt;keyword&gt;patterns&lt;/keyword&gt;&lt;keyword&gt;regeneration&lt;/keyword&gt;&lt;keyword&gt;microtopography&lt;/keyword&gt;&lt;keyword&gt;dynamics&lt;/keyword&gt;&lt;/keywords&gt;&lt;dates&gt;&lt;year&gt;2000&lt;/year&gt;&lt;pub-dates&gt;&lt;date&gt;Sep 15&lt;/date&gt;&lt;/pub-dates&gt;&lt;/dates&gt;&lt;isbn&gt;0378-1127&lt;/isbn&gt;&lt;accession-num&gt;ISI:000088963500015&lt;/accession-num&gt;&lt;urls&gt;&lt;related-urls&gt;&lt;url&gt;&amp;lt;Go to ISI&amp;gt;://000088963500015&lt;/url&gt;&lt;/related-urls&gt;&lt;/urls&gt;&lt;language&gt;English&lt;/language&gt;&lt;/record&gt;&lt;/Cite&gt;&lt;/EndNote&gt;</w:instrText>
      </w:r>
      <w:r w:rsidR="00CA3B57">
        <w:rPr>
          <w:b w:val="0"/>
          <w:sz w:val="24"/>
        </w:rPr>
        <w:fldChar w:fldCharType="separate"/>
      </w:r>
      <w:r w:rsidR="00CA3B57">
        <w:rPr>
          <w:b w:val="0"/>
          <w:noProof/>
          <w:sz w:val="24"/>
        </w:rPr>
        <w:t>(Ulanova 2000)</w:t>
      </w:r>
      <w:r w:rsidR="00CA3B57">
        <w:rPr>
          <w:b w:val="0"/>
          <w:sz w:val="24"/>
        </w:rPr>
        <w:fldChar w:fldCharType="end"/>
      </w:r>
      <w:r w:rsidRPr="00C8307E">
        <w:rPr>
          <w:b w:val="0"/>
          <w:sz w:val="24"/>
        </w:rPr>
        <w:t xml:space="preserve">. </w:t>
      </w:r>
    </w:p>
    <w:p w:rsidR="00D009DF" w:rsidRDefault="00C8307E">
      <w:pPr>
        <w:pStyle w:val="BodyText"/>
        <w:spacing w:line="480" w:lineRule="auto"/>
        <w:rPr>
          <w:b w:val="0"/>
          <w:sz w:val="24"/>
        </w:rPr>
      </w:pPr>
      <w:r w:rsidRPr="00C8307E">
        <w:rPr>
          <w:b w:val="0"/>
          <w:sz w:val="24"/>
        </w:rPr>
        <w:t>Three sites of approximately 2.4 km</w:t>
      </w:r>
      <w:r w:rsidRPr="00C8307E">
        <w:rPr>
          <w:b w:val="0"/>
          <w:sz w:val="24"/>
          <w:vertAlign w:val="superscript"/>
        </w:rPr>
        <w:t>2</w:t>
      </w:r>
      <w:r w:rsidRPr="00C8307E">
        <w:rPr>
          <w:b w:val="0"/>
          <w:sz w:val="24"/>
        </w:rPr>
        <w:t xml:space="preserve"> each were selected to represent various degrees of disturbances and consequently, different size of gaps in the spruce canopy. </w:t>
      </w:r>
      <w:r w:rsidR="00983A81" w:rsidRPr="00C8307E">
        <w:rPr>
          <w:b w:val="0"/>
          <w:sz w:val="24"/>
        </w:rPr>
        <w:t xml:space="preserve">Five </w:t>
      </w:r>
      <w:r w:rsidR="00983A81">
        <w:rPr>
          <w:b w:val="0"/>
          <w:sz w:val="24"/>
        </w:rPr>
        <w:t xml:space="preserve">replicate </w:t>
      </w:r>
      <w:r w:rsidR="00983A81" w:rsidRPr="00C8307E">
        <w:rPr>
          <w:b w:val="0"/>
          <w:sz w:val="24"/>
        </w:rPr>
        <w:t>plots were selected within each site</w:t>
      </w:r>
      <w:r w:rsidR="007579DF" w:rsidRPr="007579DF">
        <w:rPr>
          <w:b w:val="0"/>
          <w:sz w:val="24"/>
        </w:rPr>
        <w:t xml:space="preserve"> </w:t>
      </w:r>
      <w:r w:rsidR="007579DF" w:rsidRPr="00C8307E">
        <w:rPr>
          <w:b w:val="0"/>
          <w:sz w:val="24"/>
        </w:rPr>
        <w:t>at least 2 crown lengths apart</w:t>
      </w:r>
      <w:r w:rsidR="007579DF">
        <w:rPr>
          <w:b w:val="0"/>
          <w:sz w:val="24"/>
        </w:rPr>
        <w:t>.</w:t>
      </w:r>
      <w:r w:rsidR="00983A81" w:rsidRPr="00C8307E">
        <w:rPr>
          <w:b w:val="0"/>
          <w:sz w:val="24"/>
        </w:rPr>
        <w:t xml:space="preserve"> </w:t>
      </w:r>
      <w:r w:rsidR="007579DF">
        <w:rPr>
          <w:b w:val="0"/>
          <w:sz w:val="24"/>
        </w:rPr>
        <w:t>E</w:t>
      </w:r>
      <w:r w:rsidR="00983A81" w:rsidRPr="00C8307E">
        <w:rPr>
          <w:b w:val="0"/>
          <w:sz w:val="24"/>
        </w:rPr>
        <w:t xml:space="preserve">ach </w:t>
      </w:r>
      <w:r w:rsidR="007579DF">
        <w:rPr>
          <w:b w:val="0"/>
          <w:sz w:val="24"/>
        </w:rPr>
        <w:t xml:space="preserve">plot contained 3 canopy dominant </w:t>
      </w:r>
      <w:r w:rsidR="00983A81" w:rsidRPr="00C8307E">
        <w:rPr>
          <w:b w:val="0"/>
          <w:sz w:val="24"/>
        </w:rPr>
        <w:t>Norway spruce (</w:t>
      </w:r>
      <w:r w:rsidR="00983A81" w:rsidRPr="00C8307E">
        <w:rPr>
          <w:b w:val="0"/>
          <w:i/>
          <w:sz w:val="24"/>
        </w:rPr>
        <w:t>Picea abies</w:t>
      </w:r>
      <w:r w:rsidR="00983A81" w:rsidRPr="00C8307E">
        <w:rPr>
          <w:b w:val="0"/>
          <w:sz w:val="24"/>
        </w:rPr>
        <w:t xml:space="preserve"> L. Karst)</w:t>
      </w:r>
      <w:r w:rsidR="007579DF">
        <w:rPr>
          <w:b w:val="0"/>
          <w:sz w:val="24"/>
        </w:rPr>
        <w:t xml:space="preserve"> trees</w:t>
      </w:r>
      <w:r w:rsidR="00983A81" w:rsidRPr="00C8307E">
        <w:rPr>
          <w:b w:val="0"/>
          <w:sz w:val="24"/>
        </w:rPr>
        <w:t xml:space="preserve">. </w:t>
      </w:r>
      <w:r w:rsidRPr="00C8307E">
        <w:rPr>
          <w:b w:val="0"/>
          <w:sz w:val="24"/>
        </w:rPr>
        <w:t xml:space="preserve">The vegetation at the </w:t>
      </w:r>
      <w:r w:rsidR="00247CAD">
        <w:rPr>
          <w:b w:val="0"/>
          <w:sz w:val="24"/>
        </w:rPr>
        <w:t>s</w:t>
      </w:r>
      <w:r w:rsidR="00247CAD" w:rsidRPr="00C8307E">
        <w:rPr>
          <w:b w:val="0"/>
          <w:sz w:val="24"/>
        </w:rPr>
        <w:t xml:space="preserve">phagnum </w:t>
      </w:r>
      <w:r w:rsidRPr="00C8307E">
        <w:rPr>
          <w:b w:val="0"/>
          <w:sz w:val="24"/>
        </w:rPr>
        <w:t xml:space="preserve">site is dominated by </w:t>
      </w:r>
      <w:r w:rsidR="00D8631C" w:rsidRPr="00C8307E">
        <w:rPr>
          <w:b w:val="0"/>
          <w:sz w:val="24"/>
        </w:rPr>
        <w:t>Norway spruce</w:t>
      </w:r>
      <w:r w:rsidRPr="00C8307E">
        <w:rPr>
          <w:b w:val="0"/>
          <w:sz w:val="24"/>
        </w:rPr>
        <w:t xml:space="preserve">, while the soil profile is characterised by a well defined sphagnum layer covering nearly 100% of the surface area. The other two sites do not have significant sphagnum cover, but differ in the degree of disturbance. All sites have Norway spruce in the overstorey. One site is dominated by Norway spruce </w:t>
      </w:r>
      <w:r w:rsidRPr="00C8307E">
        <w:rPr>
          <w:b w:val="0"/>
          <w:sz w:val="24"/>
        </w:rPr>
        <w:lastRenderedPageBreak/>
        <w:t>(</w:t>
      </w:r>
      <w:r w:rsidR="00247CAD">
        <w:rPr>
          <w:b w:val="0"/>
          <w:sz w:val="24"/>
        </w:rPr>
        <w:t xml:space="preserve">spruce </w:t>
      </w:r>
      <w:r w:rsidR="00110221">
        <w:rPr>
          <w:b w:val="0"/>
          <w:sz w:val="24"/>
        </w:rPr>
        <w:t>forest</w:t>
      </w:r>
      <w:r w:rsidRPr="00C8307E">
        <w:rPr>
          <w:b w:val="0"/>
          <w:sz w:val="24"/>
        </w:rPr>
        <w:t>), while at the other site the presence of broadleaves forms a mixed species forest (</w:t>
      </w:r>
      <w:r w:rsidR="00247CAD">
        <w:rPr>
          <w:b w:val="0"/>
          <w:sz w:val="24"/>
        </w:rPr>
        <w:t xml:space="preserve">mixed </w:t>
      </w:r>
      <w:r w:rsidR="00110221">
        <w:rPr>
          <w:b w:val="0"/>
          <w:sz w:val="24"/>
        </w:rPr>
        <w:t>forest</w:t>
      </w:r>
      <w:r w:rsidRPr="00C8307E">
        <w:rPr>
          <w:b w:val="0"/>
          <w:sz w:val="24"/>
        </w:rPr>
        <w:t xml:space="preserve">). At both sites in addition to </w:t>
      </w:r>
      <w:r w:rsidR="00D8631C" w:rsidRPr="00D8631C">
        <w:rPr>
          <w:b w:val="0"/>
          <w:sz w:val="24"/>
        </w:rPr>
        <w:t>Norway spruce</w:t>
      </w:r>
      <w:r w:rsidRPr="00C8307E">
        <w:rPr>
          <w:b w:val="0"/>
          <w:sz w:val="24"/>
        </w:rPr>
        <w:t>, birch (</w:t>
      </w:r>
      <w:r w:rsidRPr="00C8307E">
        <w:rPr>
          <w:b w:val="0"/>
          <w:i/>
          <w:sz w:val="24"/>
        </w:rPr>
        <w:t>Betula pubescens</w:t>
      </w:r>
      <w:r w:rsidRPr="00C8307E">
        <w:rPr>
          <w:b w:val="0"/>
          <w:sz w:val="24"/>
        </w:rPr>
        <w:t xml:space="preserve"> L.) and aspen (</w:t>
      </w:r>
      <w:r w:rsidRPr="00C8307E">
        <w:rPr>
          <w:b w:val="0"/>
          <w:i/>
          <w:sz w:val="24"/>
        </w:rPr>
        <w:t>Populus tremula</w:t>
      </w:r>
      <w:r w:rsidRPr="00C8307E">
        <w:rPr>
          <w:b w:val="0"/>
          <w:sz w:val="24"/>
        </w:rPr>
        <w:t xml:space="preserve"> L.) are present in the overstorey and mountain ash (</w:t>
      </w:r>
      <w:r w:rsidRPr="00C8307E">
        <w:rPr>
          <w:b w:val="0"/>
          <w:i/>
          <w:sz w:val="24"/>
        </w:rPr>
        <w:t>Sorbus aucuparia</w:t>
      </w:r>
      <w:r w:rsidRPr="00C8307E">
        <w:rPr>
          <w:b w:val="0"/>
          <w:sz w:val="24"/>
        </w:rPr>
        <w:t xml:space="preserve"> L.) is present in the understorey</w:t>
      </w:r>
      <w:r w:rsidR="00A93F41">
        <w:rPr>
          <w:b w:val="0"/>
          <w:sz w:val="24"/>
        </w:rPr>
        <w:t xml:space="preserve"> </w:t>
      </w:r>
      <w:r w:rsidR="00CA3B57">
        <w:rPr>
          <w:b w:val="0"/>
          <w:sz w:val="24"/>
        </w:rPr>
        <w:fldChar w:fldCharType="begin"/>
      </w:r>
      <w:r w:rsidR="004135CC">
        <w:rPr>
          <w:b w:val="0"/>
          <w:sz w:val="24"/>
        </w:rPr>
        <w:instrText xml:space="preserve"> ADDIN EN.CITE &lt;EndNote&gt;&lt;Cite&gt;&lt;Author&gt;Bonifacio&lt;/Author&gt;&lt;Year&gt;2008&lt;/Year&gt;&lt;RecNum&gt;22&lt;/RecNum&gt;&lt;record&gt;&lt;rec-number&gt;22&lt;/rec-number&gt;&lt;foreign-keys&gt;&lt;key app="EN" db-id="fp90aaa9jt9z5qexrs5v9dz1tw0wdzzt9a52"&gt;22&lt;/key&gt;&lt;/foreign-keys&gt;&lt;ref-type name="Journal Article"&gt;17&lt;/ref-type&gt;&lt;contributors&gt;&lt;authors&gt;&lt;author&gt;Bonifacio, E.&lt;/author&gt;&lt;author&gt;Caimi, A.&lt;/author&gt;&lt;author&gt;Falsone, G.&lt;/author&gt;&lt;author&gt;Trofimov, S. Y.&lt;/author&gt;&lt;author&gt;Zanini, E.&lt;/author&gt;&lt;author&gt;Godbold, D. L.&lt;/author&gt;&lt;/authors&gt;&lt;/contributors&gt;&lt;auth-address&gt;Godbold, DL&amp;#xD;Bangor Univ, Sch Environm &amp;amp; Nat Resources, Bangor LL57 2UW, Gwynedd, Wales&amp;#xD;Bangor Univ, Sch Environm &amp;amp; Nat Resources, Bangor LL57 2UW, Gwynedd, Wales&amp;#xD;Moscow MV Lomonosov State Univ, Dept Soil Chem, Moscow, Russia&amp;#xD;Univ Turin, DIVAPRA Chim Agr, Turin, Italy&lt;/auth-address&gt;&lt;titles&gt;&lt;title&gt;Soil properties under Norway spruce differ in spruce dominated and mixed broadleaf forests of the Southern Taiga&lt;/title&gt;&lt;secondary-title&gt;Plant and Soil&lt;/secondary-title&gt;&lt;/titles&gt;&lt;periodical&gt;&lt;full-title&gt;Plant and Soil&lt;/full-title&gt;&lt;abbr-1&gt;Plant Soil&lt;/abbr-1&gt;&lt;/periodical&gt;&lt;pages&gt;149-159&lt;/pages&gt;&lt;volume&gt;308&lt;/volume&gt;&lt;number&gt;1-2&lt;/number&gt;&lt;keywords&gt;&lt;keyword&gt;mixed forests&lt;/keyword&gt;&lt;keyword&gt;podzolisation&lt;/keyword&gt;&lt;keyword&gt;disturbance&lt;/keyword&gt;&lt;keyword&gt;gaps&lt;/keyword&gt;&lt;keyword&gt;abies l. karst.&lt;/keyword&gt;&lt;keyword&gt;picea-abies&lt;/keyword&gt;&lt;keyword&gt;ecosystem properties&lt;/keyword&gt;&lt;keyword&gt;nutrient status&lt;/keyword&gt;&lt;keyword&gt;species stands&lt;/keyword&gt;&lt;keyword&gt;european beech&lt;/keyword&gt;&lt;keyword&gt;fine roots&lt;/keyword&gt;&lt;keyword&gt;podzolization&lt;/keyword&gt;&lt;keyword&gt;chemistry&lt;/keyword&gt;&lt;keyword&gt;carbon&lt;/keyword&gt;&lt;/keywords&gt;&lt;dates&gt;&lt;year&gt;2008&lt;/year&gt;&lt;pub-dates&gt;&lt;date&gt;Jul&lt;/date&gt;&lt;/pub-dates&gt;&lt;/dates&gt;&lt;isbn&gt;0032-079X&lt;/isbn&gt;&lt;accession-num&gt;ISI:000256529700011&lt;/accession-num&gt;&lt;urls&gt;&lt;related-urls&gt;&lt;url&gt;&amp;lt;Go to ISI&amp;gt;://000256529700011&lt;/url&gt;&lt;/related-urls&gt;&lt;/urls&gt;&lt;electronic-resource-num&gt;DOI 10.1007/s11104-008-9615-3&lt;/electronic-resource-num&gt;&lt;language&gt;English&lt;/language&gt;&lt;/record&gt;&lt;/Cite&gt;&lt;/EndNote&gt;</w:instrText>
      </w:r>
      <w:r w:rsidR="00CA3B57">
        <w:rPr>
          <w:b w:val="0"/>
          <w:sz w:val="24"/>
        </w:rPr>
        <w:fldChar w:fldCharType="separate"/>
      </w:r>
      <w:r w:rsidR="00CA3B57">
        <w:rPr>
          <w:b w:val="0"/>
          <w:noProof/>
          <w:sz w:val="24"/>
        </w:rPr>
        <w:t>(Bonifacio et al. 2008)</w:t>
      </w:r>
      <w:r w:rsidR="00CA3B57">
        <w:rPr>
          <w:b w:val="0"/>
          <w:sz w:val="24"/>
        </w:rPr>
        <w:fldChar w:fldCharType="end"/>
      </w:r>
      <w:r w:rsidRPr="00C8307E">
        <w:rPr>
          <w:b w:val="0"/>
          <w:sz w:val="24"/>
        </w:rPr>
        <w:t xml:space="preserve">. The presence of these species is greater in the mixed species stand, where maple </w:t>
      </w:r>
      <w:r w:rsidRPr="00C8307E">
        <w:rPr>
          <w:b w:val="0"/>
          <w:color w:val="131413"/>
          <w:sz w:val="24"/>
          <w:lang w:eastAsia="en-GB"/>
        </w:rPr>
        <w:t>(</w:t>
      </w:r>
      <w:r w:rsidRPr="00C8307E">
        <w:rPr>
          <w:b w:val="0"/>
          <w:i/>
          <w:color w:val="131413"/>
          <w:sz w:val="24"/>
          <w:lang w:eastAsia="en-GB"/>
        </w:rPr>
        <w:t>Acer platanoides</w:t>
      </w:r>
      <w:r w:rsidRPr="00C8307E">
        <w:rPr>
          <w:b w:val="0"/>
          <w:color w:val="131413"/>
          <w:sz w:val="24"/>
          <w:lang w:eastAsia="en-GB"/>
        </w:rPr>
        <w:t xml:space="preserve"> L.), lime (</w:t>
      </w:r>
      <w:r w:rsidRPr="00C8307E">
        <w:rPr>
          <w:b w:val="0"/>
          <w:i/>
          <w:color w:val="131413"/>
          <w:sz w:val="24"/>
          <w:lang w:eastAsia="en-GB"/>
        </w:rPr>
        <w:t>Tilia cordata</w:t>
      </w:r>
      <w:r w:rsidRPr="00C8307E">
        <w:rPr>
          <w:b w:val="0"/>
          <w:color w:val="131413"/>
          <w:sz w:val="24"/>
          <w:lang w:eastAsia="en-GB"/>
        </w:rPr>
        <w:t xml:space="preserve"> P. Mill.) and elm </w:t>
      </w:r>
      <w:r w:rsidR="00D8631C">
        <w:rPr>
          <w:b w:val="0"/>
          <w:color w:val="131413"/>
          <w:sz w:val="24"/>
          <w:lang w:eastAsia="en-GB"/>
        </w:rPr>
        <w:t>(</w:t>
      </w:r>
      <w:r w:rsidRPr="00C8307E">
        <w:rPr>
          <w:b w:val="0"/>
          <w:i/>
          <w:color w:val="131413"/>
          <w:sz w:val="24"/>
          <w:lang w:eastAsia="en-GB"/>
        </w:rPr>
        <w:t>Ulmus glabra</w:t>
      </w:r>
      <w:r w:rsidR="00D8631C">
        <w:rPr>
          <w:b w:val="0"/>
          <w:i/>
          <w:color w:val="131413"/>
          <w:sz w:val="24"/>
          <w:lang w:eastAsia="en-GB"/>
        </w:rPr>
        <w:t xml:space="preserve"> </w:t>
      </w:r>
      <w:r w:rsidR="00D8631C">
        <w:rPr>
          <w:b w:val="0"/>
          <w:color w:val="131413"/>
          <w:sz w:val="24"/>
          <w:lang w:eastAsia="en-GB"/>
        </w:rPr>
        <w:t>Huds.</w:t>
      </w:r>
      <w:r w:rsidR="00D8631C" w:rsidRPr="00D8631C">
        <w:rPr>
          <w:b w:val="0"/>
          <w:color w:val="131413"/>
          <w:sz w:val="24"/>
          <w:lang w:eastAsia="en-GB"/>
        </w:rPr>
        <w:t>)</w:t>
      </w:r>
      <w:r w:rsidRPr="00D8631C">
        <w:rPr>
          <w:b w:val="0"/>
          <w:color w:val="131413"/>
          <w:sz w:val="24"/>
          <w:lang w:eastAsia="en-GB"/>
        </w:rPr>
        <w:t xml:space="preserve"> </w:t>
      </w:r>
      <w:r w:rsidRPr="00C8307E">
        <w:rPr>
          <w:b w:val="0"/>
          <w:color w:val="131413"/>
          <w:sz w:val="24"/>
          <w:lang w:eastAsia="en-GB"/>
        </w:rPr>
        <w:t xml:space="preserve">are also present. </w:t>
      </w:r>
      <w:r w:rsidRPr="00C8307E">
        <w:rPr>
          <w:b w:val="0"/>
          <w:sz w:val="24"/>
        </w:rPr>
        <w:t>The soils are Albeluvisols and show the presence of an argillic horizon at some depth in the profile. Above the argilic layer</w:t>
      </w:r>
      <w:r w:rsidR="000A6257">
        <w:rPr>
          <w:b w:val="0"/>
          <w:sz w:val="24"/>
        </w:rPr>
        <w:t>,</w:t>
      </w:r>
      <w:r w:rsidRPr="00C8307E">
        <w:rPr>
          <w:b w:val="0"/>
          <w:sz w:val="24"/>
        </w:rPr>
        <w:t xml:space="preserve"> there is a spodic horizon and a bleached albic horizon below a thin organic matter-rich surface mineral layer. Podzolisation is therefore superimposed on a process of clay translocation, as often occurs in this kind of soil </w:t>
      </w:r>
      <w:r w:rsidR="00CA3B57">
        <w:rPr>
          <w:b w:val="0"/>
          <w:sz w:val="24"/>
        </w:rPr>
        <w:fldChar w:fldCharType="begin"/>
      </w:r>
      <w:r w:rsidR="004135CC">
        <w:rPr>
          <w:b w:val="0"/>
          <w:sz w:val="24"/>
        </w:rPr>
        <w:instrText xml:space="preserve"> ADDIN EN.CITE &lt;EndNote&gt;&lt;Cite&gt;&lt;Author&gt;Driessen&lt;/Author&gt;&lt;Year&gt;2001&lt;/Year&gt;&lt;RecNum&gt;10&lt;/RecNum&gt;&lt;record&gt;&lt;rec-number&gt;10&lt;/rec-number&gt;&lt;foreign-keys&gt;&lt;key app="EN" db-id="fp90aaa9jt9z5qexrs5v9dz1tw0wdzzt9a52"&gt;10&lt;/key&gt;&lt;/foreign-keys&gt;&lt;ref-type name="Report"&gt;27&lt;/ref-type&gt;&lt;contributors&gt;&lt;authors&gt;&lt;author&gt;Driessen, P.&lt;/author&gt;&lt;author&gt;Deckers, J.&lt;/author&gt;&lt;author&gt;Spaargaren, O.&lt;/author&gt;&lt;author&gt;Nachtergaele, F.&lt;/author&gt;&lt;/authors&gt;&lt;/contributors&gt;&lt;titles&gt;&lt;title&gt;Lecture notes on the major soils of the world&lt;/title&gt;&lt;secondary-title&gt;World Soil Resources Reports&lt;/secondary-title&gt;&lt;/titles&gt;&lt;volume&gt;94&lt;/volume&gt;&lt;dates&gt;&lt;year&gt;2001&lt;/year&gt;&lt;/dates&gt;&lt;pub-location&gt;Rome&lt;/pub-location&gt;&lt;publisher&gt;FAO&lt;/publisher&gt;&lt;urls&gt;&lt;/urls&gt;&lt;/record&gt;&lt;/Cite&gt;&lt;/EndNote&gt;</w:instrText>
      </w:r>
      <w:r w:rsidR="00CA3B57">
        <w:rPr>
          <w:b w:val="0"/>
          <w:sz w:val="24"/>
        </w:rPr>
        <w:fldChar w:fldCharType="separate"/>
      </w:r>
      <w:r w:rsidR="00CA3B57">
        <w:rPr>
          <w:b w:val="0"/>
          <w:noProof/>
          <w:sz w:val="24"/>
        </w:rPr>
        <w:t>(Driessen et al. 2001)</w:t>
      </w:r>
      <w:r w:rsidR="00CA3B57">
        <w:rPr>
          <w:b w:val="0"/>
          <w:sz w:val="24"/>
        </w:rPr>
        <w:fldChar w:fldCharType="end"/>
      </w:r>
      <w:r w:rsidRPr="00C8307E">
        <w:rPr>
          <w:b w:val="0"/>
          <w:sz w:val="24"/>
        </w:rPr>
        <w:t xml:space="preserve">. At the sphagnum site an organic horizon contained most of the root mass. At all sites a composite organic horizon (Oe/Oa) was found, which we could not separate in its two components because of strong intermixing of material. Below the organic layer, both A and E type horizons were present in 90 % of all samples at mixed species site and the spruce dominated site. </w:t>
      </w:r>
    </w:p>
    <w:p w:rsidR="00812F37" w:rsidRDefault="00812F37" w:rsidP="000D2B9B">
      <w:pPr>
        <w:spacing w:line="480" w:lineRule="auto"/>
        <w:rPr>
          <w:b w:val="0"/>
          <w:i/>
          <w:sz w:val="24"/>
        </w:rPr>
      </w:pPr>
    </w:p>
    <w:p w:rsidR="000D2B9B" w:rsidRPr="00E05FAC" w:rsidRDefault="000D2B9B" w:rsidP="000D2B9B">
      <w:pPr>
        <w:spacing w:line="480" w:lineRule="auto"/>
        <w:rPr>
          <w:b w:val="0"/>
          <w:i/>
          <w:sz w:val="24"/>
        </w:rPr>
      </w:pPr>
      <w:r w:rsidRPr="00E05FAC">
        <w:rPr>
          <w:b w:val="0"/>
          <w:i/>
          <w:sz w:val="24"/>
        </w:rPr>
        <w:t>Root biomass</w:t>
      </w:r>
    </w:p>
    <w:p w:rsidR="000D2B9B" w:rsidRDefault="000D2B9B" w:rsidP="000D2B9B">
      <w:pPr>
        <w:spacing w:line="480" w:lineRule="auto"/>
        <w:rPr>
          <w:b w:val="0"/>
          <w:sz w:val="24"/>
        </w:rPr>
      </w:pPr>
      <w:r w:rsidRPr="00C8307E">
        <w:rPr>
          <w:b w:val="0"/>
          <w:sz w:val="24"/>
        </w:rPr>
        <w:t xml:space="preserve">In September 2002 and April 2004, two soil cores were taken using an </w:t>
      </w:r>
      <w:smartTag w:uri="urn:schemas-microsoft-com:office:smarttags" w:element="metricconverter">
        <w:smartTagPr>
          <w:attr w:name="ProductID" w:val="8 cm"/>
        </w:smartTagPr>
        <w:r w:rsidRPr="00C8307E">
          <w:rPr>
            <w:b w:val="0"/>
            <w:sz w:val="24"/>
          </w:rPr>
          <w:t>8 cm</w:t>
        </w:r>
      </w:smartTag>
      <w:r w:rsidRPr="00C8307E">
        <w:rPr>
          <w:b w:val="0"/>
          <w:sz w:val="24"/>
        </w:rPr>
        <w:t xml:space="preserve"> diameter auger around the central </w:t>
      </w:r>
      <w:r>
        <w:rPr>
          <w:b w:val="0"/>
          <w:sz w:val="24"/>
        </w:rPr>
        <w:t>tree</w:t>
      </w:r>
      <w:r w:rsidRPr="00C8307E">
        <w:rPr>
          <w:b w:val="0"/>
          <w:sz w:val="24"/>
        </w:rPr>
        <w:t xml:space="preserve"> in each</w:t>
      </w:r>
      <w:r>
        <w:rPr>
          <w:b w:val="0"/>
          <w:sz w:val="24"/>
        </w:rPr>
        <w:t xml:space="preserve"> replicate</w:t>
      </w:r>
      <w:r w:rsidRPr="00C8307E">
        <w:rPr>
          <w:b w:val="0"/>
          <w:sz w:val="24"/>
        </w:rPr>
        <w:t xml:space="preserve"> plot</w:t>
      </w:r>
      <w:r>
        <w:rPr>
          <w:b w:val="0"/>
          <w:sz w:val="24"/>
        </w:rPr>
        <w:t>, causing as little disturbance of the surrounding soil as possible</w:t>
      </w:r>
      <w:r w:rsidRPr="00C8307E">
        <w:rPr>
          <w:b w:val="0"/>
          <w:sz w:val="24"/>
        </w:rPr>
        <w:t>. The maximum distance from the trunk was 2 m, the core</w:t>
      </w:r>
      <w:r>
        <w:rPr>
          <w:b w:val="0"/>
          <w:sz w:val="24"/>
        </w:rPr>
        <w:t xml:space="preserve"> position was chosen at random and each core</w:t>
      </w:r>
      <w:r w:rsidRPr="00C8307E">
        <w:rPr>
          <w:b w:val="0"/>
          <w:sz w:val="24"/>
        </w:rPr>
        <w:t xml:space="preserve"> w</w:t>
      </w:r>
      <w:r>
        <w:rPr>
          <w:b w:val="0"/>
          <w:sz w:val="24"/>
        </w:rPr>
        <w:t>as</w:t>
      </w:r>
      <w:r w:rsidRPr="00C8307E">
        <w:rPr>
          <w:b w:val="0"/>
          <w:sz w:val="24"/>
        </w:rPr>
        <w:t xml:space="preserve"> taken to a depth of 20 cm. Only 8-16% of the fine root biomass was found at depths greater than 20 cm in test cores at all sites (taken to a depth of 1 m). In each core, soil horizons were identified and separated. The </w:t>
      </w:r>
      <w:r w:rsidRPr="00C8307E">
        <w:rPr>
          <w:b w:val="0"/>
          <w:sz w:val="24"/>
        </w:rPr>
        <w:lastRenderedPageBreak/>
        <w:t xml:space="preserve">roots were removed from the core sections and the resulting root-free soil was used to repack the in-growth cores. The roots were initially air dried in paper bags, then transported to the laboratory where they were washed free of soil, sorted into </w:t>
      </w:r>
      <w:r w:rsidRPr="00C8307E">
        <w:rPr>
          <w:b w:val="0"/>
          <w:i/>
          <w:iCs/>
          <w:sz w:val="24"/>
        </w:rPr>
        <w:t>Picea abies</w:t>
      </w:r>
      <w:r w:rsidRPr="00C8307E">
        <w:rPr>
          <w:b w:val="0"/>
          <w:sz w:val="24"/>
        </w:rPr>
        <w:t xml:space="preserve"> roots and other tree species roots, dried at 70ºC and then weighed.</w:t>
      </w:r>
    </w:p>
    <w:p w:rsidR="00B1583F" w:rsidRPr="00E05FAC" w:rsidRDefault="00C8307E">
      <w:pPr>
        <w:spacing w:line="480" w:lineRule="auto"/>
        <w:rPr>
          <w:b w:val="0"/>
          <w:i/>
          <w:sz w:val="24"/>
        </w:rPr>
      </w:pPr>
      <w:r w:rsidRPr="00E05FAC">
        <w:rPr>
          <w:b w:val="0"/>
          <w:i/>
          <w:sz w:val="24"/>
        </w:rPr>
        <w:t>In-growth cores</w:t>
      </w:r>
    </w:p>
    <w:p w:rsidR="00B1583F" w:rsidRDefault="00547929">
      <w:pPr>
        <w:spacing w:line="480" w:lineRule="auto"/>
        <w:rPr>
          <w:b w:val="0"/>
          <w:sz w:val="24"/>
        </w:rPr>
      </w:pPr>
      <w:r>
        <w:rPr>
          <w:b w:val="0"/>
          <w:sz w:val="24"/>
        </w:rPr>
        <w:t>I</w:t>
      </w:r>
      <w:r w:rsidRPr="004B0549">
        <w:rPr>
          <w:b w:val="0"/>
          <w:sz w:val="24"/>
        </w:rPr>
        <w:t>n September 2002</w:t>
      </w:r>
      <w:r>
        <w:rPr>
          <w:b w:val="0"/>
          <w:sz w:val="24"/>
        </w:rPr>
        <w:t>, t</w:t>
      </w:r>
      <w:r w:rsidR="00C8307E" w:rsidRPr="00C8307E">
        <w:rPr>
          <w:b w:val="0"/>
          <w:sz w:val="24"/>
        </w:rPr>
        <w:t xml:space="preserve">o make the in-growth core, the hole from </w:t>
      </w:r>
      <w:r>
        <w:rPr>
          <w:b w:val="0"/>
          <w:sz w:val="24"/>
        </w:rPr>
        <w:t xml:space="preserve">a </w:t>
      </w:r>
      <w:r w:rsidR="00C8307E" w:rsidRPr="00C8307E">
        <w:rPr>
          <w:b w:val="0"/>
          <w:sz w:val="24"/>
        </w:rPr>
        <w:t>root core</w:t>
      </w:r>
      <w:r w:rsidR="00DA4D92">
        <w:rPr>
          <w:b w:val="0"/>
          <w:sz w:val="24"/>
        </w:rPr>
        <w:t xml:space="preserve"> </w:t>
      </w:r>
      <w:r w:rsidR="00166666">
        <w:rPr>
          <w:b w:val="0"/>
          <w:sz w:val="24"/>
        </w:rPr>
        <w:t xml:space="preserve">(8.6 cm in diameter) </w:t>
      </w:r>
      <w:r w:rsidR="00C8307E" w:rsidRPr="00C8307E">
        <w:rPr>
          <w:b w:val="0"/>
          <w:sz w:val="24"/>
        </w:rPr>
        <w:t>was lined with a 2mm mesh to a depth of 20 cm, and repacked using the root free soil. Root-free soil was re-compacted inside the mesh according to the horizons and original bulk density. In April 2004, the in-growth core was recovered by cutting the roots on the outside of the core. All roots within the core were removed and washed dried and weighed as described above.</w:t>
      </w:r>
    </w:p>
    <w:p w:rsidR="000D2B9B" w:rsidRPr="00E05FAC" w:rsidRDefault="000D2B9B" w:rsidP="000D2B9B">
      <w:pPr>
        <w:spacing w:line="480" w:lineRule="auto"/>
        <w:rPr>
          <w:b w:val="0"/>
          <w:i/>
          <w:sz w:val="24"/>
        </w:rPr>
      </w:pPr>
      <w:r w:rsidRPr="00E05FAC">
        <w:rPr>
          <w:b w:val="0"/>
          <w:i/>
          <w:sz w:val="24"/>
        </w:rPr>
        <w:t xml:space="preserve">Inclusion growth root </w:t>
      </w:r>
      <w:r w:rsidR="00610787">
        <w:rPr>
          <w:b w:val="0"/>
          <w:i/>
          <w:sz w:val="24"/>
        </w:rPr>
        <w:t>net</w:t>
      </w:r>
      <w:r w:rsidRPr="00E05FAC">
        <w:rPr>
          <w:b w:val="0"/>
          <w:i/>
          <w:sz w:val="24"/>
        </w:rPr>
        <w:t>s</w:t>
      </w:r>
    </w:p>
    <w:p w:rsidR="000D2B9B" w:rsidRDefault="000D2B9B" w:rsidP="000D2B9B">
      <w:pPr>
        <w:spacing w:line="480" w:lineRule="auto"/>
        <w:rPr>
          <w:b w:val="0"/>
          <w:sz w:val="24"/>
        </w:rPr>
      </w:pPr>
      <w:r w:rsidRPr="00C8307E">
        <w:rPr>
          <w:b w:val="0"/>
          <w:sz w:val="24"/>
        </w:rPr>
        <w:t xml:space="preserve">In September 2002, 6 </w:t>
      </w:r>
      <w:r>
        <w:rPr>
          <w:b w:val="0"/>
          <w:sz w:val="24"/>
        </w:rPr>
        <w:t xml:space="preserve">individual </w:t>
      </w:r>
      <w:r w:rsidRPr="00C8307E">
        <w:rPr>
          <w:b w:val="0"/>
          <w:sz w:val="24"/>
        </w:rPr>
        <w:t xml:space="preserve">nylon </w:t>
      </w:r>
      <w:r w:rsidR="00610787">
        <w:rPr>
          <w:b w:val="0"/>
          <w:sz w:val="24"/>
        </w:rPr>
        <w:t>net</w:t>
      </w:r>
      <w:r>
        <w:rPr>
          <w:b w:val="0"/>
          <w:sz w:val="24"/>
        </w:rPr>
        <w:t>s (1mm opening,</w:t>
      </w:r>
      <w:r w:rsidRPr="00C8307E">
        <w:rPr>
          <w:b w:val="0"/>
          <w:sz w:val="24"/>
        </w:rPr>
        <w:t xml:space="preserve"> 10cm wid</w:t>
      </w:r>
      <w:r>
        <w:rPr>
          <w:b w:val="0"/>
          <w:sz w:val="24"/>
        </w:rPr>
        <w:t>th</w:t>
      </w:r>
      <w:r w:rsidRPr="00C8307E">
        <w:rPr>
          <w:b w:val="0"/>
          <w:sz w:val="24"/>
        </w:rPr>
        <w:t xml:space="preserve"> and 2</w:t>
      </w:r>
      <w:r>
        <w:rPr>
          <w:b w:val="0"/>
          <w:sz w:val="24"/>
        </w:rPr>
        <w:t>5</w:t>
      </w:r>
      <w:r w:rsidRPr="00C8307E">
        <w:rPr>
          <w:b w:val="0"/>
          <w:sz w:val="24"/>
        </w:rPr>
        <w:t xml:space="preserve"> cm </w:t>
      </w:r>
      <w:r>
        <w:rPr>
          <w:b w:val="0"/>
          <w:sz w:val="24"/>
        </w:rPr>
        <w:t>length)</w:t>
      </w:r>
      <w:r w:rsidRPr="00C8307E">
        <w:rPr>
          <w:b w:val="0"/>
          <w:sz w:val="24"/>
        </w:rPr>
        <w:t xml:space="preserve"> were inserted </w:t>
      </w:r>
      <w:r>
        <w:rPr>
          <w:b w:val="0"/>
          <w:sz w:val="24"/>
        </w:rPr>
        <w:t xml:space="preserve">vertically </w:t>
      </w:r>
      <w:r w:rsidRPr="00C8307E">
        <w:rPr>
          <w:b w:val="0"/>
          <w:sz w:val="24"/>
        </w:rPr>
        <w:t xml:space="preserve">into the soil with the help of a steel plate and a hammer in two rows of 3 nets ca. 2m from the central tree of </w:t>
      </w:r>
      <w:r>
        <w:rPr>
          <w:b w:val="0"/>
          <w:sz w:val="24"/>
        </w:rPr>
        <w:t>each replicate</w:t>
      </w:r>
      <w:r w:rsidRPr="00C8307E">
        <w:rPr>
          <w:b w:val="0"/>
          <w:sz w:val="24"/>
        </w:rPr>
        <w:t xml:space="preserve"> plot. The plate had a blade along its bottom cutting edge and a steel handle along the top to facilitate its extraction from the soil once the </w:t>
      </w:r>
      <w:r w:rsidR="00610787">
        <w:rPr>
          <w:b w:val="0"/>
          <w:sz w:val="24"/>
        </w:rPr>
        <w:t>net</w:t>
      </w:r>
      <w:r w:rsidRPr="00C8307E">
        <w:rPr>
          <w:b w:val="0"/>
          <w:sz w:val="24"/>
        </w:rPr>
        <w:t xml:space="preserve"> has been</w:t>
      </w:r>
      <w:r>
        <w:rPr>
          <w:b w:val="0"/>
          <w:sz w:val="24"/>
        </w:rPr>
        <w:t xml:space="preserve"> </w:t>
      </w:r>
      <w:r w:rsidRPr="00C8307E">
        <w:rPr>
          <w:b w:val="0"/>
          <w:sz w:val="24"/>
        </w:rPr>
        <w:t xml:space="preserve">inserted to the appropriate depth. The root </w:t>
      </w:r>
      <w:r w:rsidR="00610787">
        <w:rPr>
          <w:b w:val="0"/>
          <w:sz w:val="24"/>
        </w:rPr>
        <w:t>net</w:t>
      </w:r>
      <w:r w:rsidRPr="00C8307E">
        <w:rPr>
          <w:b w:val="0"/>
          <w:sz w:val="24"/>
        </w:rPr>
        <w:t xml:space="preserve">s were then left in the soil for 16 months and extracted in April 2004. To extract the </w:t>
      </w:r>
      <w:r w:rsidR="00610787">
        <w:rPr>
          <w:b w:val="0"/>
          <w:sz w:val="24"/>
        </w:rPr>
        <w:t>net</w:t>
      </w:r>
      <w:r w:rsidR="00610787" w:rsidRPr="00C8307E">
        <w:rPr>
          <w:b w:val="0"/>
          <w:sz w:val="24"/>
        </w:rPr>
        <w:t>s</w:t>
      </w:r>
      <w:r w:rsidRPr="00C8307E">
        <w:rPr>
          <w:b w:val="0"/>
          <w:sz w:val="24"/>
        </w:rPr>
        <w:t xml:space="preserve">, the soil was first cut 5 cm from each side of the </w:t>
      </w:r>
      <w:r w:rsidR="00610787">
        <w:rPr>
          <w:b w:val="0"/>
          <w:sz w:val="24"/>
        </w:rPr>
        <w:t>net</w:t>
      </w:r>
      <w:r w:rsidRPr="00C8307E">
        <w:rPr>
          <w:b w:val="0"/>
          <w:sz w:val="24"/>
        </w:rPr>
        <w:t xml:space="preserve"> with a 25cm long knife. The 10 cm thick soil block thus created, with the </w:t>
      </w:r>
      <w:r w:rsidR="00610787">
        <w:rPr>
          <w:b w:val="0"/>
          <w:sz w:val="24"/>
        </w:rPr>
        <w:t>net</w:t>
      </w:r>
      <w:r w:rsidRPr="00C8307E">
        <w:rPr>
          <w:b w:val="0"/>
          <w:sz w:val="24"/>
        </w:rPr>
        <w:t xml:space="preserve"> inside it, was then extracted from the profile and carefully shaken free of soil. Fine roots penetrating the </w:t>
      </w:r>
      <w:r w:rsidR="00610787">
        <w:rPr>
          <w:b w:val="0"/>
          <w:sz w:val="24"/>
        </w:rPr>
        <w:t>net</w:t>
      </w:r>
      <w:r w:rsidRPr="00C8307E">
        <w:rPr>
          <w:b w:val="0"/>
          <w:sz w:val="24"/>
        </w:rPr>
        <w:t xml:space="preserve"> were quickly counted and the </w:t>
      </w:r>
      <w:r w:rsidR="00610787">
        <w:rPr>
          <w:b w:val="0"/>
          <w:sz w:val="24"/>
        </w:rPr>
        <w:t>net</w:t>
      </w:r>
      <w:r w:rsidRPr="00C8307E">
        <w:rPr>
          <w:b w:val="0"/>
          <w:sz w:val="24"/>
        </w:rPr>
        <w:t xml:space="preserve"> together with the roots was placed in a plastic bag. </w:t>
      </w:r>
      <w:r w:rsidR="006E3789">
        <w:rPr>
          <w:b w:val="0"/>
          <w:sz w:val="24"/>
        </w:rPr>
        <w:t xml:space="preserve">The samples were kept cool during transport and then stored at 4ºC for about two week until processed. </w:t>
      </w:r>
      <w:r w:rsidRPr="00C8307E">
        <w:rPr>
          <w:b w:val="0"/>
          <w:sz w:val="24"/>
        </w:rPr>
        <w:t xml:space="preserve">Once in the </w:t>
      </w:r>
      <w:r w:rsidRPr="00C8307E">
        <w:rPr>
          <w:b w:val="0"/>
          <w:sz w:val="24"/>
        </w:rPr>
        <w:lastRenderedPageBreak/>
        <w:t xml:space="preserve">laboratory, using a binocular microscope, root fragments were classified into </w:t>
      </w:r>
      <w:r w:rsidRPr="00C8307E">
        <w:rPr>
          <w:b w:val="0"/>
          <w:i/>
          <w:iCs/>
          <w:sz w:val="24"/>
        </w:rPr>
        <w:t>Picea abies</w:t>
      </w:r>
      <w:r w:rsidRPr="00C8307E">
        <w:rPr>
          <w:b w:val="0"/>
          <w:sz w:val="24"/>
        </w:rPr>
        <w:t xml:space="preserve"> and other tree roots, shortened to 1cm on either side of the </w:t>
      </w:r>
      <w:r w:rsidR="00610787">
        <w:rPr>
          <w:b w:val="0"/>
          <w:sz w:val="24"/>
        </w:rPr>
        <w:t>net</w:t>
      </w:r>
      <w:r w:rsidRPr="00C8307E">
        <w:rPr>
          <w:b w:val="0"/>
          <w:sz w:val="24"/>
        </w:rPr>
        <w:t xml:space="preserve"> to create a ‘virtual’ core 2cm thick, 10cm wide and 15 cm deep, then removed from the </w:t>
      </w:r>
      <w:r w:rsidR="00610787">
        <w:rPr>
          <w:b w:val="0"/>
          <w:sz w:val="24"/>
        </w:rPr>
        <w:t>net</w:t>
      </w:r>
      <w:r w:rsidRPr="00C8307E">
        <w:rPr>
          <w:b w:val="0"/>
          <w:sz w:val="24"/>
        </w:rPr>
        <w:t>, dried at 70 ºC and weighed.</w:t>
      </w:r>
    </w:p>
    <w:p w:rsidR="00B1583F" w:rsidRDefault="00B1583F">
      <w:pPr>
        <w:spacing w:line="480" w:lineRule="auto"/>
        <w:rPr>
          <w:b w:val="0"/>
          <w:sz w:val="24"/>
        </w:rPr>
      </w:pPr>
    </w:p>
    <w:p w:rsidR="000B316C" w:rsidRPr="000B316C" w:rsidRDefault="000B316C">
      <w:pPr>
        <w:spacing w:line="480" w:lineRule="auto"/>
        <w:rPr>
          <w:b w:val="0"/>
          <w:i/>
          <w:sz w:val="24"/>
        </w:rPr>
      </w:pPr>
      <w:r w:rsidRPr="000B316C">
        <w:rPr>
          <w:b w:val="0"/>
          <w:i/>
          <w:sz w:val="24"/>
        </w:rPr>
        <w:t>Root production assessment</w:t>
      </w:r>
    </w:p>
    <w:p w:rsidR="000B316C" w:rsidRDefault="000B316C">
      <w:pPr>
        <w:spacing w:line="480" w:lineRule="auto"/>
        <w:rPr>
          <w:b w:val="0"/>
          <w:sz w:val="24"/>
        </w:rPr>
      </w:pPr>
      <w:r w:rsidRPr="00C8307E">
        <w:rPr>
          <w:b w:val="0"/>
          <w:sz w:val="24"/>
          <w:lang w:eastAsia="en-GB"/>
        </w:rPr>
        <w:t>The net and in-growth cores were inserted in September 2002 and recovered in April 2004</w:t>
      </w:r>
      <w:r>
        <w:rPr>
          <w:b w:val="0"/>
          <w:sz w:val="24"/>
          <w:lang w:eastAsia="en-GB"/>
        </w:rPr>
        <w:t>. Given the present</w:t>
      </w:r>
      <w:r w:rsidRPr="00C8307E">
        <w:rPr>
          <w:b w:val="0"/>
          <w:sz w:val="24"/>
          <w:lang w:eastAsia="en-GB"/>
        </w:rPr>
        <w:t xml:space="preserve"> climatic conditions </w:t>
      </w:r>
      <w:r>
        <w:rPr>
          <w:b w:val="0"/>
          <w:sz w:val="24"/>
          <w:lang w:eastAsia="en-GB"/>
        </w:rPr>
        <w:t xml:space="preserve">in Central Forest Reserve, the measured </w:t>
      </w:r>
      <w:r w:rsidRPr="00C8307E">
        <w:rPr>
          <w:b w:val="0"/>
          <w:sz w:val="24"/>
          <w:lang w:eastAsia="en-GB"/>
        </w:rPr>
        <w:t xml:space="preserve">fine root production </w:t>
      </w:r>
      <w:r>
        <w:rPr>
          <w:b w:val="0"/>
          <w:sz w:val="24"/>
          <w:lang w:eastAsia="en-GB"/>
        </w:rPr>
        <w:t xml:space="preserve">is </w:t>
      </w:r>
      <w:r w:rsidRPr="00C8307E">
        <w:rPr>
          <w:b w:val="0"/>
          <w:sz w:val="24"/>
          <w:lang w:eastAsia="en-GB"/>
        </w:rPr>
        <w:t xml:space="preserve">primarily </w:t>
      </w:r>
      <w:r>
        <w:rPr>
          <w:b w:val="0"/>
          <w:sz w:val="24"/>
          <w:lang w:eastAsia="en-GB"/>
        </w:rPr>
        <w:t xml:space="preserve">that </w:t>
      </w:r>
      <w:r w:rsidRPr="00C8307E">
        <w:rPr>
          <w:b w:val="0"/>
          <w:sz w:val="24"/>
          <w:lang w:eastAsia="en-GB"/>
        </w:rPr>
        <w:t xml:space="preserve">of the 2003 growing season (see </w:t>
      </w:r>
      <w:r>
        <w:rPr>
          <w:b w:val="0"/>
          <w:sz w:val="24"/>
          <w:lang w:eastAsia="en-GB"/>
        </w:rPr>
        <w:t>also D</w:t>
      </w:r>
      <w:r w:rsidRPr="00C8307E">
        <w:rPr>
          <w:b w:val="0"/>
          <w:sz w:val="24"/>
          <w:lang w:eastAsia="en-GB"/>
        </w:rPr>
        <w:t xml:space="preserve">iscussion). </w:t>
      </w:r>
      <w:r>
        <w:rPr>
          <w:b w:val="0"/>
          <w:sz w:val="24"/>
        </w:rPr>
        <w:t>T</w:t>
      </w:r>
      <w:r w:rsidRPr="004B0549">
        <w:rPr>
          <w:b w:val="0"/>
          <w:sz w:val="24"/>
        </w:rPr>
        <w:t>he rate of fine root turnover</w:t>
      </w:r>
      <w:r>
        <w:rPr>
          <w:b w:val="0"/>
          <w:sz w:val="24"/>
        </w:rPr>
        <w:t xml:space="preserve"> was calculated by dividing</w:t>
      </w:r>
      <w:r w:rsidRPr="00C8307E">
        <w:rPr>
          <w:b w:val="0"/>
          <w:sz w:val="24"/>
        </w:rPr>
        <w:t xml:space="preserve"> th</w:t>
      </w:r>
      <w:r>
        <w:rPr>
          <w:b w:val="0"/>
          <w:sz w:val="24"/>
        </w:rPr>
        <w:t>e</w:t>
      </w:r>
      <w:r w:rsidRPr="00C8307E">
        <w:rPr>
          <w:b w:val="0"/>
          <w:sz w:val="24"/>
        </w:rPr>
        <w:t xml:space="preserve"> estimate of fine root production </w:t>
      </w:r>
      <w:r>
        <w:rPr>
          <w:b w:val="0"/>
          <w:sz w:val="24"/>
        </w:rPr>
        <w:t>by</w:t>
      </w:r>
      <w:r w:rsidRPr="00C8307E">
        <w:rPr>
          <w:b w:val="0"/>
          <w:sz w:val="24"/>
        </w:rPr>
        <w:t xml:space="preserve"> the estimate of fine root standing biomass in 2004.</w:t>
      </w:r>
      <w:r>
        <w:rPr>
          <w:b w:val="0"/>
          <w:sz w:val="24"/>
        </w:rPr>
        <w:t xml:space="preserve"> </w:t>
      </w:r>
    </w:p>
    <w:p w:rsidR="000B316C" w:rsidRDefault="000B316C">
      <w:pPr>
        <w:spacing w:line="480" w:lineRule="auto"/>
        <w:rPr>
          <w:b w:val="0"/>
          <w:sz w:val="24"/>
        </w:rPr>
      </w:pPr>
      <w:r w:rsidRPr="00C8307E">
        <w:rPr>
          <w:b w:val="0"/>
          <w:sz w:val="24"/>
        </w:rPr>
        <w:t xml:space="preserve">Prior to re-insertion, we re-packed the in-growth cores according to the original stratification of the horizons using root-free material appropriate for each horizon. This allowed for an estimate of fine root production and turnover in different soil horizons (Table </w:t>
      </w:r>
      <w:r>
        <w:rPr>
          <w:b w:val="0"/>
          <w:sz w:val="24"/>
        </w:rPr>
        <w:t>3</w:t>
      </w:r>
      <w:r w:rsidRPr="00C8307E">
        <w:rPr>
          <w:b w:val="0"/>
          <w:sz w:val="24"/>
        </w:rPr>
        <w:t>). We used fine root biomass (coring) and fine root production (in-growth core) found in each soil horizon to calculate Norway spruce fine root turnover.</w:t>
      </w:r>
    </w:p>
    <w:p w:rsidR="000B316C" w:rsidRDefault="000B316C">
      <w:pPr>
        <w:spacing w:line="480" w:lineRule="auto"/>
        <w:rPr>
          <w:b w:val="0"/>
          <w:sz w:val="24"/>
        </w:rPr>
      </w:pPr>
    </w:p>
    <w:p w:rsidR="000B316C" w:rsidRPr="000B316C" w:rsidRDefault="000B316C">
      <w:pPr>
        <w:spacing w:line="480" w:lineRule="auto"/>
        <w:rPr>
          <w:b w:val="0"/>
          <w:i/>
          <w:sz w:val="24"/>
        </w:rPr>
      </w:pPr>
      <w:r w:rsidRPr="000B316C">
        <w:rPr>
          <w:b w:val="0"/>
          <w:i/>
          <w:sz w:val="24"/>
        </w:rPr>
        <w:t>Statistical analysis</w:t>
      </w:r>
    </w:p>
    <w:p w:rsidR="00B1583F" w:rsidRDefault="00C8307E">
      <w:pPr>
        <w:spacing w:line="480" w:lineRule="auto"/>
        <w:rPr>
          <w:b w:val="0"/>
          <w:sz w:val="24"/>
        </w:rPr>
      </w:pPr>
      <w:r w:rsidRPr="00C8307E">
        <w:rPr>
          <w:b w:val="0"/>
          <w:sz w:val="24"/>
        </w:rPr>
        <w:t>Due to the large distance between the five plots within each site</w:t>
      </w:r>
      <w:r w:rsidR="00DA4D92">
        <w:rPr>
          <w:b w:val="0"/>
          <w:sz w:val="24"/>
        </w:rPr>
        <w:t>, they</w:t>
      </w:r>
      <w:r w:rsidRPr="00C8307E">
        <w:rPr>
          <w:b w:val="0"/>
          <w:sz w:val="24"/>
        </w:rPr>
        <w:t xml:space="preserve"> were considered independent replicates</w:t>
      </w:r>
      <w:r w:rsidR="00166666">
        <w:rPr>
          <w:b w:val="0"/>
          <w:sz w:val="24"/>
        </w:rPr>
        <w:t xml:space="preserve"> (n=5)</w:t>
      </w:r>
      <w:r w:rsidR="00DA4D92">
        <w:rPr>
          <w:b w:val="0"/>
          <w:sz w:val="24"/>
        </w:rPr>
        <w:t>. A</w:t>
      </w:r>
      <w:r w:rsidRPr="00C8307E">
        <w:rPr>
          <w:b w:val="0"/>
          <w:sz w:val="24"/>
        </w:rPr>
        <w:t xml:space="preserve">ll observations </w:t>
      </w:r>
      <w:r w:rsidR="00DA4D92">
        <w:rPr>
          <w:b w:val="0"/>
          <w:sz w:val="24"/>
        </w:rPr>
        <w:t xml:space="preserve">(6 nets, 2 ingrowth cores or 2 root cores) from one </w:t>
      </w:r>
      <w:r w:rsidR="00166666">
        <w:rPr>
          <w:b w:val="0"/>
          <w:sz w:val="24"/>
        </w:rPr>
        <w:t xml:space="preserve">replicate </w:t>
      </w:r>
      <w:r w:rsidR="00DA4D92">
        <w:rPr>
          <w:b w:val="0"/>
          <w:sz w:val="24"/>
        </w:rPr>
        <w:t xml:space="preserve">plot </w:t>
      </w:r>
      <w:r w:rsidRPr="00C8307E">
        <w:rPr>
          <w:b w:val="0"/>
          <w:sz w:val="24"/>
        </w:rPr>
        <w:t xml:space="preserve">were </w:t>
      </w:r>
      <w:r w:rsidR="00DA4D92">
        <w:rPr>
          <w:b w:val="0"/>
          <w:sz w:val="24"/>
        </w:rPr>
        <w:t>averaged</w:t>
      </w:r>
      <w:r w:rsidR="00DA4D92" w:rsidRPr="00C8307E">
        <w:rPr>
          <w:b w:val="0"/>
          <w:sz w:val="24"/>
        </w:rPr>
        <w:t xml:space="preserve"> </w:t>
      </w:r>
      <w:r w:rsidRPr="00C8307E">
        <w:rPr>
          <w:b w:val="0"/>
          <w:sz w:val="24"/>
        </w:rPr>
        <w:t>at this level prior to carrying out statistical analysis</w:t>
      </w:r>
      <w:r w:rsidR="00A93F41">
        <w:rPr>
          <w:b w:val="0"/>
          <w:sz w:val="24"/>
        </w:rPr>
        <w:t xml:space="preserve"> </w:t>
      </w:r>
      <w:r w:rsidR="00CA3B57">
        <w:rPr>
          <w:b w:val="0"/>
          <w:sz w:val="24"/>
        </w:rPr>
        <w:fldChar w:fldCharType="begin"/>
      </w:r>
      <w:r w:rsidR="004135CC">
        <w:rPr>
          <w:b w:val="0"/>
          <w:sz w:val="24"/>
        </w:rPr>
        <w:instrText xml:space="preserve"> ADDIN EN.CITE &lt;EndNote&gt;&lt;Cite&gt;&lt;Author&gt;Bonifacio&lt;/Author&gt;&lt;Year&gt;2008&lt;/Year&gt;&lt;RecNum&gt;22&lt;/RecNum&gt;&lt;record&gt;&lt;rec-number&gt;22&lt;/rec-number&gt;&lt;foreign-keys&gt;&lt;key app="EN" db-id="fp90aaa9jt9z5qexrs5v9dz1tw0wdzzt9a52"&gt;22&lt;/key&gt;&lt;/foreign-keys&gt;&lt;ref-type name="Journal Article"&gt;17&lt;/ref-type&gt;&lt;contributors&gt;&lt;authors&gt;&lt;author&gt;Bonifacio, E.&lt;/author&gt;&lt;author&gt;Caimi, A.&lt;/author&gt;&lt;author&gt;Falsone, G.&lt;/author&gt;&lt;author&gt;Trofimov, S. Y.&lt;/author&gt;&lt;author&gt;Zanini, E.&lt;/author&gt;&lt;author&gt;Godbold, D. L.&lt;/author&gt;&lt;/authors&gt;&lt;/contributors&gt;&lt;auth-address&gt;Godbold, DL&amp;#xD;Bangor Univ, Sch Environm &amp;amp; Nat Resources, Bangor LL57 2UW, Gwynedd, Wales&amp;#xD;Bangor Univ, Sch Environm &amp;amp; Nat Resources, Bangor LL57 2UW, Gwynedd, Wales&amp;#xD;Moscow MV Lomonosov State Univ, Dept Soil Chem, Moscow, Russia&amp;#xD;Univ Turin, DIVAPRA Chim Agr, Turin, Italy&lt;/auth-address&gt;&lt;titles&gt;&lt;title&gt;Soil properties under Norway spruce differ in spruce dominated and mixed broadleaf forests of the Southern Taiga&lt;/title&gt;&lt;secondary-title&gt;Plant and Soil&lt;/secondary-title&gt;&lt;/titles&gt;&lt;periodical&gt;&lt;full-title&gt;Plant and Soil&lt;/full-title&gt;&lt;abbr-1&gt;Plant Soil&lt;/abbr-1&gt;&lt;/periodical&gt;&lt;pages&gt;149-159&lt;/pages&gt;&lt;volume&gt;308&lt;/volume&gt;&lt;number&gt;1-2&lt;/number&gt;&lt;keywords&gt;&lt;keyword&gt;mixed forests&lt;/keyword&gt;&lt;keyword&gt;podzolisation&lt;/keyword&gt;&lt;keyword&gt;disturbance&lt;/keyword&gt;&lt;keyword&gt;gaps&lt;/keyword&gt;&lt;keyword&gt;abies l. karst.&lt;/keyword&gt;&lt;keyword&gt;picea-abies&lt;/keyword&gt;&lt;keyword&gt;ecosystem properties&lt;/keyword&gt;&lt;keyword&gt;nutrient status&lt;/keyword&gt;&lt;keyword&gt;species stands&lt;/keyword&gt;&lt;keyword&gt;european beech&lt;/keyword&gt;&lt;keyword&gt;fine roots&lt;/keyword&gt;&lt;keyword&gt;podzolization&lt;/keyword&gt;&lt;keyword&gt;chemistry&lt;/keyword&gt;&lt;keyword&gt;carbon&lt;/keyword&gt;&lt;/keywords&gt;&lt;dates&gt;&lt;year&gt;2008&lt;/year&gt;&lt;pub-dates&gt;&lt;date&gt;Jul&lt;/date&gt;&lt;/pub-dates&gt;&lt;/dates&gt;&lt;isbn&gt;0032-079X&lt;/isbn&gt;&lt;accession-num&gt;ISI:000256529700011&lt;/accession-num&gt;&lt;urls&gt;&lt;related-urls&gt;&lt;url&gt;&amp;lt;Go to ISI&amp;gt;://000256529700011&lt;/url&gt;&lt;/related-urls&gt;&lt;/urls&gt;&lt;electronic-resource-num&gt;DOI 10.1007/s11104-008-9615-3&lt;/electronic-resource-num&gt;&lt;language&gt;English&lt;/language&gt;&lt;/record&gt;&lt;/Cite&gt;&lt;/EndNote&gt;</w:instrText>
      </w:r>
      <w:r w:rsidR="00CA3B57">
        <w:rPr>
          <w:b w:val="0"/>
          <w:sz w:val="24"/>
        </w:rPr>
        <w:fldChar w:fldCharType="separate"/>
      </w:r>
      <w:r w:rsidR="00CA3B57">
        <w:rPr>
          <w:b w:val="0"/>
          <w:noProof/>
          <w:sz w:val="24"/>
        </w:rPr>
        <w:t>(Bonifacio et al. 2008)</w:t>
      </w:r>
      <w:r w:rsidR="00CA3B57">
        <w:rPr>
          <w:b w:val="0"/>
          <w:sz w:val="24"/>
        </w:rPr>
        <w:fldChar w:fldCharType="end"/>
      </w:r>
      <w:r w:rsidRPr="00C8307E">
        <w:rPr>
          <w:b w:val="0"/>
          <w:sz w:val="24"/>
        </w:rPr>
        <w:t>. One- or two-way ANOVA was used to compare the sites or measurement methods</w:t>
      </w:r>
      <w:r w:rsidR="00166666">
        <w:rPr>
          <w:b w:val="0"/>
          <w:sz w:val="24"/>
        </w:rPr>
        <w:t xml:space="preserve">. Site and method were considered fixed effects, plot a random </w:t>
      </w:r>
      <w:r w:rsidR="00166666">
        <w:rPr>
          <w:b w:val="0"/>
          <w:sz w:val="24"/>
        </w:rPr>
        <w:lastRenderedPageBreak/>
        <w:t>effect. Repeated measures ANOVA was used to compare standing root biomass between 2002 and 2004.</w:t>
      </w:r>
      <w:r w:rsidRPr="00C8307E">
        <w:rPr>
          <w:b w:val="0"/>
          <w:sz w:val="24"/>
        </w:rPr>
        <w:t xml:space="preserve"> All tests were carried out using standard procedures in SigmaStat 3.0 (SPSS Inc., Illinois, USA).</w:t>
      </w:r>
      <w:r w:rsidR="00DA4D92">
        <w:rPr>
          <w:b w:val="0"/>
          <w:sz w:val="24"/>
        </w:rPr>
        <w:t xml:space="preserve"> Data were tested for normality (Kolmogorov-Smirnov test </w:t>
      </w:r>
      <w:r w:rsidR="00DA4D92" w:rsidRPr="00DA4D92">
        <w:rPr>
          <w:b w:val="0"/>
          <w:sz w:val="24"/>
        </w:rPr>
        <w:t>with Lilliefor</w:t>
      </w:r>
      <w:r w:rsidR="00D15B40">
        <w:rPr>
          <w:b w:val="0"/>
          <w:sz w:val="24"/>
        </w:rPr>
        <w:t>’s</w:t>
      </w:r>
      <w:r w:rsidR="00DA4D92" w:rsidRPr="00DA4D92">
        <w:rPr>
          <w:b w:val="0"/>
          <w:sz w:val="24"/>
        </w:rPr>
        <w:t xml:space="preserve"> correction</w:t>
      </w:r>
      <w:r w:rsidR="00DA4D92">
        <w:rPr>
          <w:b w:val="0"/>
          <w:sz w:val="24"/>
        </w:rPr>
        <w:t>) and equality of variance (</w:t>
      </w:r>
      <w:r w:rsidR="00DA4D92" w:rsidRPr="00DA4D92">
        <w:rPr>
          <w:b w:val="0"/>
          <w:sz w:val="24"/>
        </w:rPr>
        <w:t>Levene Median test</w:t>
      </w:r>
      <w:r w:rsidR="00DA4D92">
        <w:rPr>
          <w:b w:val="0"/>
          <w:sz w:val="24"/>
        </w:rPr>
        <w:t>) prior to ANOVA, a post-hoc (Holm-Sidak test) analysis was used for pair-wise comparisons if significant difference was detected.</w:t>
      </w:r>
    </w:p>
    <w:p w:rsidR="00B1583F" w:rsidRDefault="00B1583F">
      <w:pPr>
        <w:spacing w:line="480" w:lineRule="auto"/>
        <w:rPr>
          <w:b w:val="0"/>
          <w:sz w:val="24"/>
        </w:rPr>
      </w:pPr>
    </w:p>
    <w:p w:rsidR="008167E1" w:rsidRPr="00E05FAC" w:rsidRDefault="00C8307E" w:rsidP="00F43228">
      <w:pPr>
        <w:spacing w:line="480" w:lineRule="auto"/>
        <w:rPr>
          <w:sz w:val="24"/>
        </w:rPr>
      </w:pPr>
      <w:r w:rsidRPr="00E05FAC">
        <w:rPr>
          <w:sz w:val="24"/>
        </w:rPr>
        <w:t xml:space="preserve">Results </w:t>
      </w:r>
    </w:p>
    <w:p w:rsidR="00D009DF" w:rsidRDefault="00C8307E">
      <w:pPr>
        <w:spacing w:line="480" w:lineRule="auto"/>
        <w:rPr>
          <w:b w:val="0"/>
          <w:sz w:val="24"/>
        </w:rPr>
      </w:pPr>
      <w:r w:rsidRPr="00C8307E">
        <w:rPr>
          <w:b w:val="0"/>
          <w:sz w:val="24"/>
        </w:rPr>
        <w:t>Comparison of the estimates of root production using the two methods gives remarkably similar values (Figure 1). A slightly higher fine root production was determined by the net method in comparison to in-growth core, 50.4 g m</w:t>
      </w:r>
      <w:r w:rsidRPr="00C8307E">
        <w:rPr>
          <w:b w:val="0"/>
          <w:sz w:val="24"/>
          <w:vertAlign w:val="superscript"/>
        </w:rPr>
        <w:t>-2</w:t>
      </w:r>
      <w:r w:rsidRPr="00C8307E">
        <w:rPr>
          <w:b w:val="0"/>
          <w:sz w:val="24"/>
        </w:rPr>
        <w:t xml:space="preserve"> and 35.</w:t>
      </w:r>
      <w:r w:rsidR="00D15B40">
        <w:rPr>
          <w:b w:val="0"/>
          <w:sz w:val="24"/>
        </w:rPr>
        <w:t>0</w:t>
      </w:r>
      <w:r w:rsidRPr="00C8307E">
        <w:rPr>
          <w:b w:val="0"/>
          <w:sz w:val="24"/>
        </w:rPr>
        <w:t xml:space="preserve"> g m</w:t>
      </w:r>
      <w:r w:rsidRPr="00C8307E">
        <w:rPr>
          <w:b w:val="0"/>
          <w:sz w:val="24"/>
          <w:vertAlign w:val="superscript"/>
        </w:rPr>
        <w:t>-2</w:t>
      </w:r>
      <w:r w:rsidRPr="00C8307E">
        <w:rPr>
          <w:b w:val="0"/>
          <w:sz w:val="24"/>
        </w:rPr>
        <w:t xml:space="preserve"> respectively, </w:t>
      </w:r>
      <w:r w:rsidR="00D8631C">
        <w:rPr>
          <w:b w:val="0"/>
          <w:sz w:val="24"/>
        </w:rPr>
        <w:t xml:space="preserve">however </w:t>
      </w:r>
      <w:r w:rsidRPr="00C8307E">
        <w:rPr>
          <w:b w:val="0"/>
          <w:sz w:val="24"/>
        </w:rPr>
        <w:t>the difference between the two methods is not significant (P=0.</w:t>
      </w:r>
      <w:r w:rsidR="00D15B40">
        <w:rPr>
          <w:b w:val="0"/>
          <w:sz w:val="24"/>
        </w:rPr>
        <w:t>194</w:t>
      </w:r>
      <w:r w:rsidRPr="00C8307E">
        <w:rPr>
          <w:b w:val="0"/>
          <w:sz w:val="24"/>
        </w:rPr>
        <w:t>). Similarly, there was no difference in the rate of spruce fine root production between the sites (P=0.</w:t>
      </w:r>
      <w:r w:rsidR="00D15B40" w:rsidRPr="00C8307E">
        <w:rPr>
          <w:b w:val="0"/>
          <w:sz w:val="24"/>
        </w:rPr>
        <w:t>06</w:t>
      </w:r>
      <w:r w:rsidR="00D15B40">
        <w:rPr>
          <w:b w:val="0"/>
          <w:sz w:val="24"/>
        </w:rPr>
        <w:t>9</w:t>
      </w:r>
      <w:r w:rsidRPr="00C8307E">
        <w:rPr>
          <w:b w:val="0"/>
          <w:sz w:val="24"/>
        </w:rPr>
        <w:t xml:space="preserve">). Using the net method values, we also estimated fine root production of other woody species present at each site (Figure 2). These were roots of </w:t>
      </w:r>
      <w:r w:rsidRPr="00C8307E">
        <w:rPr>
          <w:b w:val="0"/>
          <w:i/>
          <w:sz w:val="24"/>
        </w:rPr>
        <w:t>Betula pubescens</w:t>
      </w:r>
      <w:r w:rsidRPr="00C8307E">
        <w:rPr>
          <w:b w:val="0"/>
          <w:sz w:val="24"/>
        </w:rPr>
        <w:t xml:space="preserve">, </w:t>
      </w:r>
      <w:r w:rsidRPr="00C8307E">
        <w:rPr>
          <w:b w:val="0"/>
          <w:i/>
          <w:sz w:val="24"/>
        </w:rPr>
        <w:t>Populus tremula</w:t>
      </w:r>
      <w:r w:rsidRPr="00C8307E">
        <w:rPr>
          <w:b w:val="0"/>
          <w:sz w:val="24"/>
        </w:rPr>
        <w:t xml:space="preserve"> and </w:t>
      </w:r>
      <w:r w:rsidRPr="00C8307E">
        <w:rPr>
          <w:b w:val="0"/>
          <w:i/>
          <w:sz w:val="24"/>
        </w:rPr>
        <w:t>Sorbus aucuparia</w:t>
      </w:r>
      <w:r w:rsidRPr="00C8307E">
        <w:rPr>
          <w:b w:val="0"/>
          <w:sz w:val="24"/>
        </w:rPr>
        <w:t>, but they were not divide</w:t>
      </w:r>
      <w:r w:rsidR="00D8631C">
        <w:rPr>
          <w:b w:val="0"/>
          <w:sz w:val="24"/>
        </w:rPr>
        <w:t>d</w:t>
      </w:r>
      <w:r w:rsidRPr="00C8307E">
        <w:rPr>
          <w:b w:val="0"/>
          <w:sz w:val="24"/>
        </w:rPr>
        <w:t xml:space="preserve"> into species.</w:t>
      </w:r>
      <w:r w:rsidR="00D8631C">
        <w:rPr>
          <w:b w:val="0"/>
          <w:sz w:val="24"/>
        </w:rPr>
        <w:t xml:space="preserve"> </w:t>
      </w:r>
      <w:r w:rsidRPr="00C8307E">
        <w:rPr>
          <w:b w:val="0"/>
          <w:sz w:val="24"/>
        </w:rPr>
        <w:t xml:space="preserve">The lowest root production by these species was found on </w:t>
      </w:r>
      <w:r w:rsidR="00D8631C">
        <w:rPr>
          <w:b w:val="0"/>
          <w:sz w:val="24"/>
        </w:rPr>
        <w:t>sphagnum</w:t>
      </w:r>
      <w:r w:rsidRPr="00C8307E">
        <w:rPr>
          <w:b w:val="0"/>
          <w:sz w:val="24"/>
        </w:rPr>
        <w:t xml:space="preserve"> site and the </w:t>
      </w:r>
      <w:r w:rsidR="00D8631C">
        <w:rPr>
          <w:b w:val="0"/>
          <w:sz w:val="24"/>
        </w:rPr>
        <w:t>spruce forest</w:t>
      </w:r>
      <w:r w:rsidRPr="00C8307E">
        <w:rPr>
          <w:b w:val="0"/>
          <w:sz w:val="24"/>
        </w:rPr>
        <w:t xml:space="preserve"> site. A significant difference was however found only between the </w:t>
      </w:r>
      <w:r w:rsidR="00D8631C">
        <w:rPr>
          <w:b w:val="0"/>
          <w:sz w:val="24"/>
        </w:rPr>
        <w:t>sphagnum</w:t>
      </w:r>
      <w:r w:rsidRPr="00C8307E">
        <w:rPr>
          <w:b w:val="0"/>
          <w:sz w:val="24"/>
        </w:rPr>
        <w:t xml:space="preserve"> site and the </w:t>
      </w:r>
      <w:r w:rsidR="00D8631C">
        <w:rPr>
          <w:b w:val="0"/>
          <w:sz w:val="24"/>
        </w:rPr>
        <w:t>mixed forest</w:t>
      </w:r>
      <w:r w:rsidRPr="00C8307E">
        <w:rPr>
          <w:b w:val="0"/>
          <w:sz w:val="24"/>
        </w:rPr>
        <w:t xml:space="preserve"> site (P=0.005). </w:t>
      </w:r>
    </w:p>
    <w:p w:rsidR="00D009DF" w:rsidRDefault="00C8307E">
      <w:pPr>
        <w:spacing w:line="480" w:lineRule="auto"/>
        <w:rPr>
          <w:b w:val="0"/>
          <w:sz w:val="24"/>
        </w:rPr>
      </w:pPr>
      <w:r w:rsidRPr="00C8307E">
        <w:rPr>
          <w:b w:val="0"/>
          <w:sz w:val="24"/>
        </w:rPr>
        <w:t xml:space="preserve">Root net method also gives the opportunity of an in-field estimate of root production. Once the net has been shaken free of soil, it is possible to count the number of fine root incursions and thus carry out an initial assessment of within or between site variability of root production. We have verified the reliability of the field assessment of the inclusions </w:t>
      </w:r>
      <w:r w:rsidRPr="00C8307E">
        <w:rPr>
          <w:b w:val="0"/>
          <w:sz w:val="24"/>
        </w:rPr>
        <w:lastRenderedPageBreak/>
        <w:t>against the data obtained in the laboratory using a stereo microscope (Figure 3). The data shown are the inclusions for all species</w:t>
      </w:r>
      <w:r w:rsidR="00D8631C">
        <w:rPr>
          <w:b w:val="0"/>
          <w:sz w:val="24"/>
        </w:rPr>
        <w:t xml:space="preserve">, </w:t>
      </w:r>
      <w:r w:rsidRPr="00C8307E">
        <w:rPr>
          <w:b w:val="0"/>
          <w:sz w:val="24"/>
        </w:rPr>
        <w:t>a good agreement was found between the field estimate and the laboratory estimate (r</w:t>
      </w:r>
      <w:r w:rsidRPr="00C8307E">
        <w:rPr>
          <w:b w:val="0"/>
          <w:sz w:val="24"/>
          <w:vertAlign w:val="superscript"/>
        </w:rPr>
        <w:t>2</w:t>
      </w:r>
      <w:r w:rsidRPr="00C8307E">
        <w:rPr>
          <w:b w:val="0"/>
          <w:sz w:val="24"/>
        </w:rPr>
        <w:t>=0.79). We also evaluated</w:t>
      </w:r>
      <w:r w:rsidR="00D8631C">
        <w:rPr>
          <w:b w:val="0"/>
          <w:sz w:val="24"/>
        </w:rPr>
        <w:t xml:space="preserve"> </w:t>
      </w:r>
      <w:r w:rsidRPr="00C8307E">
        <w:rPr>
          <w:b w:val="0"/>
          <w:sz w:val="24"/>
        </w:rPr>
        <w:t>the relationship between the number of inclusions and the biomass of the roots crossing the net (Figure 4). The predictive power of the number of inclusions for root mass is not very high, reflecting the variability in fine root thickness in spruce (r</w:t>
      </w:r>
      <w:r w:rsidRPr="00C8307E">
        <w:rPr>
          <w:b w:val="0"/>
          <w:sz w:val="24"/>
          <w:vertAlign w:val="superscript"/>
        </w:rPr>
        <w:t>2</w:t>
      </w:r>
      <w:r w:rsidRPr="00C8307E">
        <w:rPr>
          <w:b w:val="0"/>
          <w:sz w:val="24"/>
        </w:rPr>
        <w:t>=0.21) and other woody species (r</w:t>
      </w:r>
      <w:r w:rsidRPr="00C8307E">
        <w:rPr>
          <w:b w:val="0"/>
          <w:sz w:val="24"/>
          <w:vertAlign w:val="superscript"/>
        </w:rPr>
        <w:t>2</w:t>
      </w:r>
      <w:r w:rsidRPr="00C8307E">
        <w:rPr>
          <w:b w:val="0"/>
          <w:sz w:val="24"/>
        </w:rPr>
        <w:t>=0.54).</w:t>
      </w:r>
    </w:p>
    <w:p w:rsidR="00D009DF" w:rsidRPr="00BC1DAC" w:rsidRDefault="00C8307E">
      <w:pPr>
        <w:spacing w:line="480" w:lineRule="auto"/>
        <w:rPr>
          <w:b w:val="0"/>
          <w:sz w:val="24"/>
        </w:rPr>
      </w:pPr>
      <w:r w:rsidRPr="00C8307E">
        <w:rPr>
          <w:b w:val="0"/>
          <w:sz w:val="24"/>
        </w:rPr>
        <w:t xml:space="preserve">Standing Norway spruce fine root biomass measured by coring differed significantly between the sites (P &lt;0.001), </w:t>
      </w:r>
      <w:r w:rsidR="00D8631C">
        <w:rPr>
          <w:b w:val="0"/>
          <w:sz w:val="24"/>
        </w:rPr>
        <w:t xml:space="preserve">with </w:t>
      </w:r>
      <w:r w:rsidRPr="00C8307E">
        <w:rPr>
          <w:b w:val="0"/>
          <w:sz w:val="24"/>
        </w:rPr>
        <w:t xml:space="preserve">average </w:t>
      </w:r>
      <w:r w:rsidR="00D8631C" w:rsidRPr="00C8307E">
        <w:rPr>
          <w:b w:val="0"/>
          <w:sz w:val="24"/>
        </w:rPr>
        <w:t xml:space="preserve">values </w:t>
      </w:r>
      <w:r w:rsidRPr="00C8307E">
        <w:rPr>
          <w:b w:val="0"/>
          <w:sz w:val="24"/>
        </w:rPr>
        <w:t xml:space="preserve">between the two samplings in September 2002 and April 2004 of  227 </w:t>
      </w:r>
      <w:r w:rsidR="00B1508A">
        <w:rPr>
          <w:b w:val="0"/>
          <w:sz w:val="24"/>
        </w:rPr>
        <w:t xml:space="preserve">(SE ±29) </w:t>
      </w:r>
      <w:r w:rsidRPr="00C8307E">
        <w:rPr>
          <w:b w:val="0"/>
          <w:sz w:val="24"/>
        </w:rPr>
        <w:t>g m</w:t>
      </w:r>
      <w:r w:rsidRPr="00C8307E">
        <w:rPr>
          <w:b w:val="0"/>
          <w:sz w:val="24"/>
          <w:vertAlign w:val="superscript"/>
        </w:rPr>
        <w:t>-2</w:t>
      </w:r>
      <w:r w:rsidRPr="00C8307E">
        <w:rPr>
          <w:b w:val="0"/>
          <w:sz w:val="24"/>
        </w:rPr>
        <w:t xml:space="preserve"> at the </w:t>
      </w:r>
      <w:r w:rsidR="00247CAD">
        <w:rPr>
          <w:b w:val="0"/>
          <w:sz w:val="24"/>
        </w:rPr>
        <w:t>sphagnum</w:t>
      </w:r>
      <w:r w:rsidR="00247CAD" w:rsidRPr="00C8307E">
        <w:rPr>
          <w:b w:val="0"/>
          <w:sz w:val="24"/>
        </w:rPr>
        <w:t xml:space="preserve"> </w:t>
      </w:r>
      <w:r w:rsidRPr="00C8307E">
        <w:rPr>
          <w:b w:val="0"/>
          <w:sz w:val="24"/>
        </w:rPr>
        <w:t xml:space="preserve">site, </w:t>
      </w:r>
      <w:r w:rsidR="00D8631C" w:rsidRPr="00C8307E">
        <w:rPr>
          <w:b w:val="0"/>
          <w:sz w:val="24"/>
        </w:rPr>
        <w:t xml:space="preserve">326 </w:t>
      </w:r>
      <w:r w:rsidR="00B1508A">
        <w:rPr>
          <w:b w:val="0"/>
          <w:sz w:val="24"/>
        </w:rPr>
        <w:t xml:space="preserve">(±45) </w:t>
      </w:r>
      <w:r w:rsidR="00D8631C" w:rsidRPr="00C8307E">
        <w:rPr>
          <w:b w:val="0"/>
          <w:sz w:val="24"/>
        </w:rPr>
        <w:t>g m</w:t>
      </w:r>
      <w:r w:rsidR="00D8631C" w:rsidRPr="00C8307E">
        <w:rPr>
          <w:b w:val="0"/>
          <w:sz w:val="24"/>
          <w:vertAlign w:val="superscript"/>
        </w:rPr>
        <w:t>-2</w:t>
      </w:r>
      <w:r w:rsidR="00D8631C" w:rsidRPr="00C8307E">
        <w:rPr>
          <w:b w:val="0"/>
          <w:sz w:val="24"/>
        </w:rPr>
        <w:t xml:space="preserve"> </w:t>
      </w:r>
      <w:r w:rsidR="00110221">
        <w:rPr>
          <w:b w:val="0"/>
          <w:sz w:val="24"/>
        </w:rPr>
        <w:t>in</w:t>
      </w:r>
      <w:r w:rsidR="00D8631C" w:rsidRPr="00C8307E">
        <w:rPr>
          <w:b w:val="0"/>
          <w:sz w:val="24"/>
        </w:rPr>
        <w:t xml:space="preserve"> the </w:t>
      </w:r>
      <w:r w:rsidR="00247CAD">
        <w:rPr>
          <w:b w:val="0"/>
          <w:sz w:val="24"/>
        </w:rPr>
        <w:t xml:space="preserve">spruce </w:t>
      </w:r>
      <w:r w:rsidR="00110221">
        <w:rPr>
          <w:b w:val="0"/>
          <w:sz w:val="24"/>
        </w:rPr>
        <w:t>forest</w:t>
      </w:r>
      <w:r w:rsidR="00D8631C" w:rsidRPr="00C8307E">
        <w:rPr>
          <w:b w:val="0"/>
          <w:sz w:val="24"/>
        </w:rPr>
        <w:t xml:space="preserve"> and </w:t>
      </w:r>
      <w:r w:rsidRPr="00C8307E">
        <w:rPr>
          <w:b w:val="0"/>
          <w:sz w:val="24"/>
        </w:rPr>
        <w:t xml:space="preserve">409 </w:t>
      </w:r>
      <w:r w:rsidR="00B1508A">
        <w:rPr>
          <w:b w:val="0"/>
          <w:sz w:val="24"/>
        </w:rPr>
        <w:t xml:space="preserve">( ±38) </w:t>
      </w:r>
      <w:r w:rsidRPr="00C8307E">
        <w:rPr>
          <w:b w:val="0"/>
          <w:sz w:val="24"/>
        </w:rPr>
        <w:t>g m</w:t>
      </w:r>
      <w:r w:rsidRPr="00C8307E">
        <w:rPr>
          <w:b w:val="0"/>
          <w:sz w:val="24"/>
          <w:vertAlign w:val="superscript"/>
        </w:rPr>
        <w:t>-2</w:t>
      </w:r>
      <w:r w:rsidRPr="00C8307E">
        <w:rPr>
          <w:b w:val="0"/>
          <w:sz w:val="24"/>
        </w:rPr>
        <w:t xml:space="preserve"> </w:t>
      </w:r>
      <w:r w:rsidR="00110221">
        <w:rPr>
          <w:b w:val="0"/>
          <w:sz w:val="24"/>
        </w:rPr>
        <w:t xml:space="preserve">in </w:t>
      </w:r>
      <w:r w:rsidRPr="00C8307E">
        <w:rPr>
          <w:b w:val="0"/>
          <w:sz w:val="24"/>
        </w:rPr>
        <w:t xml:space="preserve">the </w:t>
      </w:r>
      <w:r w:rsidR="00247CAD">
        <w:rPr>
          <w:b w:val="0"/>
          <w:sz w:val="24"/>
        </w:rPr>
        <w:t>mixed</w:t>
      </w:r>
      <w:r w:rsidR="00247CAD" w:rsidRPr="00C8307E">
        <w:rPr>
          <w:b w:val="0"/>
          <w:sz w:val="24"/>
        </w:rPr>
        <w:t xml:space="preserve"> </w:t>
      </w:r>
      <w:r w:rsidRPr="00C8307E">
        <w:rPr>
          <w:b w:val="0"/>
          <w:sz w:val="24"/>
        </w:rPr>
        <w:t xml:space="preserve">forest </w:t>
      </w:r>
      <w:r w:rsidR="00D15B40">
        <w:rPr>
          <w:b w:val="0"/>
          <w:sz w:val="24"/>
        </w:rPr>
        <w:t xml:space="preserve">in the top </w:t>
      </w:r>
      <w:r w:rsidR="00257D77">
        <w:rPr>
          <w:b w:val="0"/>
          <w:sz w:val="24"/>
        </w:rPr>
        <w:t>20</w:t>
      </w:r>
      <w:r w:rsidR="00D15B40">
        <w:rPr>
          <w:b w:val="0"/>
          <w:sz w:val="24"/>
        </w:rPr>
        <w:t xml:space="preserve"> cm of soil </w:t>
      </w:r>
      <w:r w:rsidRPr="00C8307E">
        <w:rPr>
          <w:b w:val="0"/>
          <w:sz w:val="24"/>
        </w:rPr>
        <w:t xml:space="preserve">(Figure 5). The amount of live fine roots present in the soil in April 2004 was slightly higher than in September 2002, this difference is however not significant (P=0.106).  </w:t>
      </w:r>
      <w:r w:rsidR="00BC1DAC">
        <w:rPr>
          <w:b w:val="0"/>
          <w:sz w:val="24"/>
        </w:rPr>
        <w:t>Total spruce root biomass, however, was not affected by the site (P=0.07); 622</w:t>
      </w:r>
      <w:r w:rsidR="00BC1DAC" w:rsidRPr="00C8307E">
        <w:rPr>
          <w:b w:val="0"/>
          <w:sz w:val="24"/>
        </w:rPr>
        <w:t xml:space="preserve"> </w:t>
      </w:r>
      <w:r w:rsidR="00BC1DAC">
        <w:rPr>
          <w:b w:val="0"/>
          <w:sz w:val="24"/>
        </w:rPr>
        <w:t xml:space="preserve">(SE ±122) </w:t>
      </w:r>
      <w:r w:rsidR="00BC1DAC" w:rsidRPr="00C8307E">
        <w:rPr>
          <w:b w:val="0"/>
          <w:sz w:val="24"/>
        </w:rPr>
        <w:t>g m</w:t>
      </w:r>
      <w:r w:rsidR="00BC1DAC" w:rsidRPr="00C8307E">
        <w:rPr>
          <w:b w:val="0"/>
          <w:sz w:val="24"/>
          <w:vertAlign w:val="superscript"/>
        </w:rPr>
        <w:t>-2</w:t>
      </w:r>
      <w:r w:rsidR="00BC1DAC">
        <w:rPr>
          <w:b w:val="0"/>
          <w:sz w:val="24"/>
        </w:rPr>
        <w:t>, 914</w:t>
      </w:r>
      <w:r w:rsidR="00BC1DAC" w:rsidRPr="00C8307E">
        <w:rPr>
          <w:b w:val="0"/>
          <w:sz w:val="24"/>
        </w:rPr>
        <w:t xml:space="preserve"> </w:t>
      </w:r>
      <w:r w:rsidR="00BC1DAC">
        <w:rPr>
          <w:b w:val="0"/>
          <w:sz w:val="24"/>
        </w:rPr>
        <w:t xml:space="preserve">(SE ±113) </w:t>
      </w:r>
      <w:r w:rsidR="00BC1DAC" w:rsidRPr="00C8307E">
        <w:rPr>
          <w:b w:val="0"/>
          <w:sz w:val="24"/>
        </w:rPr>
        <w:t>g m</w:t>
      </w:r>
      <w:r w:rsidR="00BC1DAC" w:rsidRPr="00C8307E">
        <w:rPr>
          <w:b w:val="0"/>
          <w:sz w:val="24"/>
          <w:vertAlign w:val="superscript"/>
        </w:rPr>
        <w:t>-2</w:t>
      </w:r>
      <w:r w:rsidR="00BC1DAC">
        <w:rPr>
          <w:b w:val="0"/>
          <w:sz w:val="24"/>
        </w:rPr>
        <w:t xml:space="preserve"> and 902</w:t>
      </w:r>
      <w:r w:rsidR="00BC1DAC" w:rsidRPr="00C8307E">
        <w:rPr>
          <w:b w:val="0"/>
          <w:sz w:val="24"/>
        </w:rPr>
        <w:t xml:space="preserve"> </w:t>
      </w:r>
      <w:r w:rsidR="00BC1DAC">
        <w:rPr>
          <w:b w:val="0"/>
          <w:sz w:val="24"/>
        </w:rPr>
        <w:t xml:space="preserve">(SE ±188) </w:t>
      </w:r>
      <w:r w:rsidR="00BC1DAC" w:rsidRPr="00C8307E">
        <w:rPr>
          <w:b w:val="0"/>
          <w:sz w:val="24"/>
        </w:rPr>
        <w:t>g m</w:t>
      </w:r>
      <w:r w:rsidR="00BC1DAC" w:rsidRPr="00C8307E">
        <w:rPr>
          <w:b w:val="0"/>
          <w:sz w:val="24"/>
          <w:vertAlign w:val="superscript"/>
        </w:rPr>
        <w:t>-2</w:t>
      </w:r>
      <w:r w:rsidR="00BC1DAC">
        <w:rPr>
          <w:b w:val="0"/>
          <w:sz w:val="24"/>
        </w:rPr>
        <w:t xml:space="preserve"> of live roots were found at the </w:t>
      </w:r>
      <w:r w:rsidR="007579DF">
        <w:rPr>
          <w:b w:val="0"/>
          <w:sz w:val="24"/>
        </w:rPr>
        <w:t>s</w:t>
      </w:r>
      <w:r w:rsidR="00BC1DAC">
        <w:rPr>
          <w:b w:val="0"/>
          <w:sz w:val="24"/>
        </w:rPr>
        <w:t xml:space="preserve">phagnum, </w:t>
      </w:r>
      <w:r w:rsidR="007579DF">
        <w:rPr>
          <w:b w:val="0"/>
          <w:sz w:val="24"/>
        </w:rPr>
        <w:t>s</w:t>
      </w:r>
      <w:r w:rsidR="00BC1DAC">
        <w:rPr>
          <w:b w:val="0"/>
          <w:sz w:val="24"/>
        </w:rPr>
        <w:t xml:space="preserve">pruce and </w:t>
      </w:r>
      <w:r w:rsidR="007579DF">
        <w:rPr>
          <w:b w:val="0"/>
          <w:sz w:val="24"/>
        </w:rPr>
        <w:t>m</w:t>
      </w:r>
      <w:r w:rsidR="00BC1DAC">
        <w:rPr>
          <w:b w:val="0"/>
          <w:sz w:val="24"/>
        </w:rPr>
        <w:t xml:space="preserve">ixed sites, respectively. </w:t>
      </w:r>
    </w:p>
    <w:p w:rsidR="00D009DF" w:rsidRDefault="00C8307E">
      <w:pPr>
        <w:spacing w:line="480" w:lineRule="auto"/>
        <w:rPr>
          <w:b w:val="0"/>
          <w:sz w:val="24"/>
        </w:rPr>
      </w:pPr>
      <w:r w:rsidRPr="00C8307E">
        <w:rPr>
          <w:b w:val="0"/>
          <w:sz w:val="24"/>
        </w:rPr>
        <w:t xml:space="preserve">The higher estimate of fine root production determined from the net method compared to the in-growth cores is reflected in the slightly higher estimate of fine root turnover (Table </w:t>
      </w:r>
      <w:r w:rsidR="000F48EE">
        <w:rPr>
          <w:b w:val="0"/>
          <w:sz w:val="24"/>
        </w:rPr>
        <w:t>2</w:t>
      </w:r>
      <w:r w:rsidRPr="00C8307E">
        <w:rPr>
          <w:b w:val="0"/>
          <w:sz w:val="24"/>
        </w:rPr>
        <w:t>). The values of turnover estimated by the different methods do not differ significantly (P=0.</w:t>
      </w:r>
      <w:r w:rsidR="00257D77">
        <w:rPr>
          <w:b w:val="0"/>
          <w:sz w:val="24"/>
        </w:rPr>
        <w:t>185</w:t>
      </w:r>
      <w:r w:rsidRPr="00C8307E">
        <w:rPr>
          <w:b w:val="0"/>
          <w:sz w:val="24"/>
        </w:rPr>
        <w:t>), nor there is a significant difference in the rate of spruce fine root turnover among the sites (P=0.</w:t>
      </w:r>
      <w:r w:rsidR="00257D77">
        <w:rPr>
          <w:b w:val="0"/>
          <w:sz w:val="24"/>
        </w:rPr>
        <w:t>975</w:t>
      </w:r>
      <w:r w:rsidRPr="00C8307E">
        <w:rPr>
          <w:b w:val="0"/>
          <w:sz w:val="24"/>
        </w:rPr>
        <w:t xml:space="preserve">). Prior to re-insertion, we re-packed the in-growth cores according to the original stratification of the horizons using root-free material appropriate for each horizon. This allowed for an estimate of fine root production and turnover in </w:t>
      </w:r>
      <w:r w:rsidRPr="00C8307E">
        <w:rPr>
          <w:b w:val="0"/>
          <w:sz w:val="24"/>
        </w:rPr>
        <w:lastRenderedPageBreak/>
        <w:t xml:space="preserve">different soil horizons (Table </w:t>
      </w:r>
      <w:r w:rsidR="000F48EE">
        <w:rPr>
          <w:b w:val="0"/>
          <w:sz w:val="24"/>
        </w:rPr>
        <w:t>3</w:t>
      </w:r>
      <w:r w:rsidRPr="00C8307E">
        <w:rPr>
          <w:b w:val="0"/>
          <w:sz w:val="24"/>
        </w:rPr>
        <w:t xml:space="preserve">). We used fine root biomass (coring) and fine root production (in-growth core) found in each soil horizon to calculate Norway spruce fine root turnover. None of the differences in fine root turnover among horizons of sites were </w:t>
      </w:r>
      <w:r w:rsidR="000B316C">
        <w:rPr>
          <w:b w:val="0"/>
          <w:sz w:val="24"/>
        </w:rPr>
        <w:t xml:space="preserve">found </w:t>
      </w:r>
      <w:r w:rsidRPr="00C8307E">
        <w:rPr>
          <w:b w:val="0"/>
          <w:sz w:val="24"/>
        </w:rPr>
        <w:t>significant.</w:t>
      </w:r>
    </w:p>
    <w:p w:rsidR="00D009DF" w:rsidRDefault="00D009DF">
      <w:pPr>
        <w:spacing w:line="480" w:lineRule="auto"/>
        <w:rPr>
          <w:b w:val="0"/>
          <w:sz w:val="24"/>
        </w:rPr>
      </w:pPr>
    </w:p>
    <w:p w:rsidR="00D009DF" w:rsidRPr="00D8631C" w:rsidRDefault="00C8307E">
      <w:pPr>
        <w:spacing w:line="480" w:lineRule="auto"/>
        <w:rPr>
          <w:sz w:val="24"/>
        </w:rPr>
      </w:pPr>
      <w:r w:rsidRPr="00D8631C">
        <w:rPr>
          <w:sz w:val="24"/>
        </w:rPr>
        <w:t>Discussion</w:t>
      </w:r>
      <w:r w:rsidRPr="00D8631C">
        <w:rPr>
          <w:sz w:val="24"/>
        </w:rPr>
        <w:tab/>
      </w:r>
      <w:r w:rsidRPr="00D8631C">
        <w:rPr>
          <w:sz w:val="24"/>
        </w:rPr>
        <w:tab/>
      </w:r>
    </w:p>
    <w:p w:rsidR="00D009DF" w:rsidRPr="00D8631C" w:rsidRDefault="00C8307E">
      <w:pPr>
        <w:spacing w:line="480" w:lineRule="auto"/>
        <w:rPr>
          <w:b w:val="0"/>
          <w:i/>
          <w:sz w:val="24"/>
        </w:rPr>
      </w:pPr>
      <w:r w:rsidRPr="00D8631C">
        <w:rPr>
          <w:b w:val="0"/>
          <w:i/>
          <w:sz w:val="24"/>
        </w:rPr>
        <w:t>Root net inclusion method</w:t>
      </w:r>
    </w:p>
    <w:p w:rsidR="00D009DF" w:rsidRDefault="00C8307E" w:rsidP="00976140">
      <w:pPr>
        <w:spacing w:line="480" w:lineRule="auto"/>
        <w:rPr>
          <w:b w:val="0"/>
          <w:sz w:val="24"/>
          <w:lang w:eastAsia="en-GB"/>
        </w:rPr>
      </w:pPr>
      <w:r w:rsidRPr="00C8307E">
        <w:rPr>
          <w:b w:val="0"/>
          <w:sz w:val="24"/>
        </w:rPr>
        <w:t xml:space="preserve">The </w:t>
      </w:r>
      <w:r w:rsidR="007866E4">
        <w:rPr>
          <w:b w:val="0"/>
          <w:sz w:val="24"/>
        </w:rPr>
        <w:t>application</w:t>
      </w:r>
      <w:r w:rsidR="007866E4" w:rsidRPr="00C8307E">
        <w:rPr>
          <w:b w:val="0"/>
          <w:sz w:val="24"/>
        </w:rPr>
        <w:t xml:space="preserve"> </w:t>
      </w:r>
      <w:r w:rsidRPr="00C8307E">
        <w:rPr>
          <w:b w:val="0"/>
          <w:sz w:val="24"/>
        </w:rPr>
        <w:t>of the in-growth net method was driven by the need to quickly establish and analyse a large number of replicate samples without excessive disturbance of soil profile</w:t>
      </w:r>
      <w:r w:rsidR="007866E4">
        <w:rPr>
          <w:b w:val="0"/>
          <w:sz w:val="24"/>
        </w:rPr>
        <w:t>. The meth</w:t>
      </w:r>
      <w:r w:rsidRPr="00C8307E">
        <w:rPr>
          <w:b w:val="0"/>
          <w:sz w:val="24"/>
        </w:rPr>
        <w:t>od can</w:t>
      </w:r>
      <w:r w:rsidR="007866E4">
        <w:rPr>
          <w:b w:val="0"/>
          <w:sz w:val="24"/>
        </w:rPr>
        <w:t xml:space="preserve"> also</w:t>
      </w:r>
      <w:r w:rsidRPr="00C8307E">
        <w:rPr>
          <w:b w:val="0"/>
          <w:sz w:val="24"/>
        </w:rPr>
        <w:t xml:space="preserve"> be used at remote sites</w:t>
      </w:r>
      <w:r w:rsidR="007866E4">
        <w:rPr>
          <w:b w:val="0"/>
          <w:sz w:val="24"/>
        </w:rPr>
        <w:t xml:space="preserve"> without the need of specialist equipment</w:t>
      </w:r>
      <w:r w:rsidR="00574EC2">
        <w:rPr>
          <w:b w:val="0"/>
          <w:sz w:val="24"/>
        </w:rPr>
        <w:t xml:space="preserve">, giving it an </w:t>
      </w:r>
      <w:r w:rsidR="007579DF">
        <w:rPr>
          <w:b w:val="0"/>
          <w:sz w:val="24"/>
        </w:rPr>
        <w:t>advantage</w:t>
      </w:r>
      <w:r w:rsidR="00574EC2">
        <w:rPr>
          <w:b w:val="0"/>
          <w:sz w:val="24"/>
        </w:rPr>
        <w:t xml:space="preserve"> over the standard in-growth coring or minirhizotron studies.</w:t>
      </w:r>
      <w:r w:rsidRPr="00C8307E">
        <w:rPr>
          <w:b w:val="0"/>
          <w:sz w:val="24"/>
        </w:rPr>
        <w:t xml:space="preserve"> </w:t>
      </w:r>
      <w:r w:rsidR="007866E4">
        <w:rPr>
          <w:b w:val="0"/>
          <w:sz w:val="24"/>
        </w:rPr>
        <w:t>The a</w:t>
      </w:r>
      <w:r w:rsidR="007866E4" w:rsidRPr="00C8307E">
        <w:rPr>
          <w:b w:val="0"/>
          <w:sz w:val="24"/>
        </w:rPr>
        <w:t>ccura</w:t>
      </w:r>
      <w:r w:rsidR="007866E4">
        <w:rPr>
          <w:b w:val="0"/>
          <w:sz w:val="24"/>
        </w:rPr>
        <w:t>cy of the</w:t>
      </w:r>
      <w:r w:rsidR="007866E4" w:rsidRPr="00C8307E">
        <w:rPr>
          <w:b w:val="0"/>
          <w:sz w:val="24"/>
        </w:rPr>
        <w:t xml:space="preserve"> </w:t>
      </w:r>
      <w:r w:rsidRPr="00C8307E">
        <w:rPr>
          <w:b w:val="0"/>
          <w:sz w:val="24"/>
        </w:rPr>
        <w:t>estimation of fine root turnover using in-growth cores is dependent upon the time that the cores are left in the ground being sufficiently short to minimize root death in the cores</w:t>
      </w:r>
      <w:r w:rsidR="00110221">
        <w:rPr>
          <w:b w:val="0"/>
          <w:sz w:val="24"/>
        </w:rPr>
        <w:t xml:space="preserve"> </w:t>
      </w:r>
      <w:r w:rsidR="00CA3B57">
        <w:rPr>
          <w:b w:val="0"/>
          <w:sz w:val="24"/>
        </w:rPr>
        <w:fldChar w:fldCharType="begin"/>
      </w:r>
      <w:r w:rsidR="004135CC">
        <w:rPr>
          <w:b w:val="0"/>
          <w:sz w:val="24"/>
        </w:rPr>
        <w:instrText xml:space="preserve"> ADDIN EN.CITE &lt;EndNote&gt;&lt;Cite&gt;&lt;Author&gt;Lukac&lt;/Author&gt;&lt;Year&gt;2001&lt;/Year&gt;&lt;RecNum&gt;12&lt;/RecNum&gt;&lt;record&gt;&lt;rec-number&gt;12&lt;/rec-number&gt;&lt;foreign-keys&gt;&lt;key app="EN" db-id="fp90aaa9jt9z5qexrs5v9dz1tw0wdzzt9a52"&gt;12&lt;/key&gt;&lt;/foreign-keys&gt;&lt;ref-type name="Journal Article"&gt;17&lt;/ref-type&gt;&lt;contributors&gt;&lt;authors&gt;&lt;author&gt;Lukac, M.&lt;/author&gt;&lt;author&gt;Godbold, D. L.&lt;/author&gt;&lt;/authors&gt;&lt;/contributors&gt;&lt;auth-address&gt;Lukac, M&amp;#xD;Univ Coll N Wales, Sch Agr &amp;amp; Forest Sci, Bangor LL57 2UW, Gwynedd, Wales&amp;#xD;Univ Coll N Wales, Sch Agr &amp;amp; Forest Sci, Bangor LL57 2UW, Gwynedd, Wales&lt;/auth-address&gt;&lt;titles&gt;&lt;title&gt;A modification of the ingrowth-core method to determine root production in fast growing tree species&lt;/title&gt;&lt;secondary-title&gt;Journal of Plant Nutrition and Soil Science-Zeitschrift Fur Pflanzenernahrung Und Bodenkunde&lt;/secondary-title&gt;&lt;alt-title&gt;J Plant Nutr Soil Sc&amp;#xD;J Plant Nutr Soil Sc&lt;/alt-title&gt;&lt;/titles&gt;&lt;periodical&gt;&lt;full-title&gt;Journal of Plant Nutrition and Soil Science-Zeitschrift Fur Pflanzenernahrung Und Bodenkunde&lt;/full-title&gt;&lt;abbr-1&gt;J Plant Nutr Soil Sc&lt;/abbr-1&gt;&lt;/periodical&gt;&lt;pages&gt;613-614&lt;/pages&gt;&lt;volume&gt;164&lt;/volume&gt;&lt;number&gt;6&lt;/number&gt;&lt;keywords&gt;&lt;keyword&gt;ingrowth core&lt;/keyword&gt;&lt;keyword&gt;root production&lt;/keyword&gt;&lt;keyword&gt;populus&lt;/keyword&gt;&lt;keyword&gt;turnover&lt;/keyword&gt;&lt;keyword&gt;biomass&lt;/keyword&gt;&lt;/keywords&gt;&lt;dates&gt;&lt;year&gt;2001&lt;/year&gt;&lt;pub-dates&gt;&lt;date&gt;Dec&lt;/date&gt;&lt;/pub-dates&gt;&lt;/dates&gt;&lt;isbn&gt;1436-8730&lt;/isbn&gt;&lt;accession-num&gt;ISI:000173188400003&lt;/accession-num&gt;&lt;urls&gt;&lt;related-urls&gt;&lt;url&gt;&amp;lt;Go to ISI&amp;gt;://000173188400003&lt;/url&gt;&lt;/related-urls&gt;&lt;/urls&gt;&lt;language&gt;English&lt;/language&gt;&lt;/record&gt;&lt;/Cite&gt;&lt;/EndNote&gt;</w:instrText>
      </w:r>
      <w:r w:rsidR="00CA3B57">
        <w:rPr>
          <w:b w:val="0"/>
          <w:sz w:val="24"/>
        </w:rPr>
        <w:fldChar w:fldCharType="separate"/>
      </w:r>
      <w:r w:rsidR="00CA3B57">
        <w:rPr>
          <w:b w:val="0"/>
          <w:noProof/>
          <w:sz w:val="24"/>
        </w:rPr>
        <w:t>(Lukac and Godbold 2001)</w:t>
      </w:r>
      <w:r w:rsidR="00CA3B57">
        <w:rPr>
          <w:b w:val="0"/>
          <w:sz w:val="24"/>
        </w:rPr>
        <w:fldChar w:fldCharType="end"/>
      </w:r>
      <w:r w:rsidRPr="00C8307E">
        <w:rPr>
          <w:b w:val="0"/>
          <w:sz w:val="24"/>
        </w:rPr>
        <w:t xml:space="preserve">.  We have left both cores and nets in the soil for more than a year, and no dead roots were observed in the in-growth cores or nets. This suggests that in boreal forests </w:t>
      </w:r>
      <w:r w:rsidR="007866E4">
        <w:rPr>
          <w:b w:val="0"/>
          <w:sz w:val="24"/>
        </w:rPr>
        <w:t>of</w:t>
      </w:r>
      <w:r w:rsidR="007866E4" w:rsidRPr="00C8307E">
        <w:rPr>
          <w:b w:val="0"/>
          <w:sz w:val="24"/>
        </w:rPr>
        <w:t xml:space="preserve"> </w:t>
      </w:r>
      <w:r w:rsidRPr="00C8307E">
        <w:rPr>
          <w:b w:val="0"/>
          <w:sz w:val="24"/>
        </w:rPr>
        <w:t>the climatic zone we investigated</w:t>
      </w:r>
      <w:r w:rsidR="00050079">
        <w:rPr>
          <w:b w:val="0"/>
          <w:sz w:val="24"/>
        </w:rPr>
        <w:t>,</w:t>
      </w:r>
      <w:r w:rsidRPr="00C8307E">
        <w:rPr>
          <w:b w:val="0"/>
          <w:sz w:val="24"/>
        </w:rPr>
        <w:t xml:space="preserve"> long incubation periods are required</w:t>
      </w:r>
      <w:r w:rsidRPr="00A93F41">
        <w:rPr>
          <w:b w:val="0"/>
          <w:sz w:val="24"/>
        </w:rPr>
        <w:t xml:space="preserve">. </w:t>
      </w:r>
      <w:r w:rsidRPr="00A93F41">
        <w:rPr>
          <w:b w:val="0"/>
          <w:sz w:val="24"/>
          <w:lang w:eastAsia="en-GB"/>
        </w:rPr>
        <w:t xml:space="preserve">Persson and Ahlström </w:t>
      </w:r>
      <w:r w:rsidR="00CA3B57">
        <w:rPr>
          <w:b w:val="0"/>
          <w:sz w:val="24"/>
          <w:lang w:eastAsia="en-GB"/>
        </w:rPr>
        <w:fldChar w:fldCharType="begin"/>
      </w:r>
      <w:r w:rsidR="004135CC">
        <w:rPr>
          <w:b w:val="0"/>
          <w:sz w:val="24"/>
          <w:lang w:eastAsia="en-GB"/>
        </w:rPr>
        <w:instrText xml:space="preserve"> ADDIN EN.CITE &lt;EndNote&gt;&lt;Cite ExcludeAuth="1"&gt;&lt;Year&gt;1994&lt;/Year&gt;&lt;RecNum&gt;27&lt;/RecNum&gt;&lt;record&gt;&lt;rec-number&gt;27&lt;/rec-number&gt;&lt;foreign-keys&gt;&lt;key app="EN" db-id="fp90aaa9jt9z5qexrs5v9dz1tw0wdzzt9a52"&gt;27&lt;/key&gt;&lt;/foreign-keys&gt;&lt;ref-type name="Journal Article"&gt;17&lt;/ref-type&gt;&lt;contributors&gt;&lt;authors&gt;&lt;author&gt;Persson, H.&lt;/author&gt;&lt;author&gt;Ahlstrom, K.&lt;/author&gt;&lt;/authors&gt;&lt;/contributors&gt;&lt;auth-address&gt;Persson, H&amp;#xD;Swedish Univ Agr Sci,Dept Ecol &amp;amp; Environm Res,Pob 7072,S-75007 Uppsala,Sweden&lt;/auth-address&gt;&lt;titles&gt;&lt;title&gt;The effects of alkalizing compounds on fine-root growth in a norway spruce stand in southwest Sweden&lt;/title&gt;&lt;secondary-title&gt;Journal of Environmental Sciences and Health&lt;/secondary-title&gt;&lt;/titles&gt;&lt;periodical&gt;&lt;full-title&gt;Journal of Environmental Sciences and Health&lt;/full-title&gt;&lt;/periodical&gt;&lt;pages&gt;803-820&lt;/pages&gt;&lt;volume&gt;29&lt;/volume&gt;&lt;number&gt;4&lt;/number&gt;&lt;keywords&gt;&lt;keyword&gt;pinus-sylvestris&lt;/keyword&gt;&lt;keyword&gt;picea-abies&lt;/keyword&gt;&lt;keyword&gt;soil&lt;/keyword&gt;&lt;keyword&gt;rhizosphere&lt;/keyword&gt;&lt;keyword&gt;cadmium&lt;/keyword&gt;&lt;keyword&gt;lead&lt;/keyword&gt;&lt;/keywords&gt;&lt;dates&gt;&lt;year&gt;1994&lt;/year&gt;&lt;/dates&gt;&lt;isbn&gt;1077-1204&lt;/isbn&gt;&lt;accession-num&gt;ISI:A1994NN23900013&lt;/accession-num&gt;&lt;urls&gt;&lt;related-urls&gt;&lt;url&gt;&amp;lt;Go to ISI&amp;gt;://A1994NN23900013&lt;/url&gt;&lt;/related-urls&gt;&lt;/urls&gt;&lt;language&gt;English&lt;/language&gt;&lt;/record&gt;&lt;/Cite&gt;&lt;/EndNote&gt;</w:instrText>
      </w:r>
      <w:r w:rsidR="00CA3B57">
        <w:rPr>
          <w:b w:val="0"/>
          <w:sz w:val="24"/>
          <w:lang w:eastAsia="en-GB"/>
        </w:rPr>
        <w:fldChar w:fldCharType="separate"/>
      </w:r>
      <w:r w:rsidR="00CA3B57">
        <w:rPr>
          <w:b w:val="0"/>
          <w:noProof/>
          <w:sz w:val="24"/>
          <w:lang w:eastAsia="en-GB"/>
        </w:rPr>
        <w:t>(1994)</w:t>
      </w:r>
      <w:r w:rsidR="00CA3B57">
        <w:rPr>
          <w:b w:val="0"/>
          <w:sz w:val="24"/>
          <w:lang w:eastAsia="en-GB"/>
        </w:rPr>
        <w:fldChar w:fldCharType="end"/>
      </w:r>
      <w:r w:rsidR="00A93F41">
        <w:rPr>
          <w:b w:val="0"/>
          <w:sz w:val="24"/>
          <w:lang w:eastAsia="en-GB"/>
        </w:rPr>
        <w:t xml:space="preserve"> </w:t>
      </w:r>
      <w:r w:rsidR="007866E4">
        <w:rPr>
          <w:b w:val="0"/>
          <w:sz w:val="24"/>
          <w:lang w:eastAsia="en-GB"/>
        </w:rPr>
        <w:t>similarly</w:t>
      </w:r>
      <w:r w:rsidRPr="00A93F41">
        <w:rPr>
          <w:b w:val="0"/>
          <w:sz w:val="24"/>
        </w:rPr>
        <w:t xml:space="preserve"> suggested that an incubation time of over a year is</w:t>
      </w:r>
      <w:r w:rsidRPr="00C8307E">
        <w:rPr>
          <w:b w:val="0"/>
          <w:sz w:val="24"/>
        </w:rPr>
        <w:t xml:space="preserve"> required in Swedish forest. However, </w:t>
      </w:r>
      <w:r w:rsidRPr="00C8307E">
        <w:rPr>
          <w:b w:val="0"/>
          <w:sz w:val="24"/>
          <w:lang w:eastAsia="en-GB"/>
        </w:rPr>
        <w:t xml:space="preserve">black spruce fine roots in interior Alaska have been shown to decompose relatively rapidly in wet conditions, such as </w:t>
      </w:r>
      <w:r w:rsidR="00547929">
        <w:rPr>
          <w:b w:val="0"/>
          <w:sz w:val="24"/>
          <w:lang w:eastAsia="en-GB"/>
        </w:rPr>
        <w:t>the sphagnum site</w:t>
      </w:r>
      <w:r w:rsidRPr="00C8307E">
        <w:rPr>
          <w:b w:val="0"/>
          <w:sz w:val="24"/>
          <w:lang w:eastAsia="en-GB"/>
        </w:rPr>
        <w:t xml:space="preserve"> in this study, and disappear within 97 days </w:t>
      </w:r>
      <w:r w:rsidR="00CA3B57">
        <w:rPr>
          <w:b w:val="0"/>
          <w:sz w:val="24"/>
          <w:lang w:eastAsia="en-GB"/>
        </w:rPr>
        <w:fldChar w:fldCharType="begin">
          <w:fldData xml:space="preserve">PEVuZE5vdGU+PENpdGU+PEF1dGhvcj5SdWVzczwvQXV0aG9yPjxZZWFyPjIwMDM8L1llYXI+PFJl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</w:fldData>
        </w:fldChar>
      </w:r>
      <w:r w:rsidR="004135CC">
        <w:rPr>
          <w:b w:val="0"/>
          <w:sz w:val="24"/>
          <w:lang w:eastAsia="en-GB"/>
        </w:rPr>
        <w:instrText xml:space="preserve"> ADDIN EN.CITE </w:instrText>
      </w:r>
      <w:r w:rsidR="004135CC">
        <w:rPr>
          <w:b w:val="0"/>
          <w:sz w:val="24"/>
          <w:lang w:eastAsia="en-GB"/>
        </w:rPr>
        <w:fldChar w:fldCharType="begin">
          <w:fldData xml:space="preserve">PEVuZE5vdGU+PENpdGU+PEF1dGhvcj5SdWVzczwvQXV0aG9yPjxZZWFyPjIwMDM8L1llYXI+PFJl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</w:fldData>
        </w:fldChar>
      </w:r>
      <w:r w:rsidR="004135CC">
        <w:rPr>
          <w:b w:val="0"/>
          <w:sz w:val="24"/>
          <w:lang w:eastAsia="en-GB"/>
        </w:rPr>
        <w:instrText xml:space="preserve"> ADDIN EN.CITE.DATA </w:instrText>
      </w:r>
      <w:r w:rsidR="004135CC">
        <w:rPr>
          <w:b w:val="0"/>
          <w:sz w:val="24"/>
          <w:lang w:eastAsia="en-GB"/>
        </w:rPr>
      </w:r>
      <w:r w:rsidR="004135CC">
        <w:rPr>
          <w:b w:val="0"/>
          <w:sz w:val="24"/>
          <w:lang w:eastAsia="en-GB"/>
        </w:rPr>
        <w:fldChar w:fldCharType="end"/>
      </w:r>
      <w:r w:rsidR="00CA3B57">
        <w:rPr>
          <w:b w:val="0"/>
          <w:sz w:val="24"/>
          <w:lang w:eastAsia="en-GB"/>
        </w:rPr>
        <w:fldChar w:fldCharType="separate"/>
      </w:r>
      <w:r w:rsidR="00CA3B57">
        <w:rPr>
          <w:b w:val="0"/>
          <w:noProof/>
          <w:sz w:val="24"/>
          <w:lang w:eastAsia="en-GB"/>
        </w:rPr>
        <w:t>(Ruess et al. 2003)</w:t>
      </w:r>
      <w:r w:rsidR="00CA3B57">
        <w:rPr>
          <w:b w:val="0"/>
          <w:sz w:val="24"/>
          <w:lang w:eastAsia="en-GB"/>
        </w:rPr>
        <w:fldChar w:fldCharType="end"/>
      </w:r>
      <w:r w:rsidRPr="00C8307E">
        <w:rPr>
          <w:b w:val="0"/>
          <w:sz w:val="24"/>
          <w:lang w:eastAsia="en-GB"/>
        </w:rPr>
        <w:t xml:space="preserve">. </w:t>
      </w:r>
      <w:r w:rsidR="00050079">
        <w:rPr>
          <w:b w:val="0"/>
          <w:sz w:val="24"/>
          <w:lang w:eastAsia="en-GB"/>
        </w:rPr>
        <w:t>G</w:t>
      </w:r>
      <w:r w:rsidRPr="00C8307E">
        <w:rPr>
          <w:b w:val="0"/>
          <w:sz w:val="24"/>
          <w:lang w:eastAsia="en-GB"/>
        </w:rPr>
        <w:t xml:space="preserve">iven that </w:t>
      </w:r>
      <w:r w:rsidR="00050079">
        <w:rPr>
          <w:b w:val="0"/>
          <w:sz w:val="24"/>
          <w:lang w:eastAsia="en-GB"/>
        </w:rPr>
        <w:t>ca.100 days</w:t>
      </w:r>
      <w:r w:rsidR="00547929">
        <w:rPr>
          <w:b w:val="0"/>
          <w:sz w:val="24"/>
          <w:lang w:eastAsia="en-GB"/>
        </w:rPr>
        <w:t xml:space="preserve"> </w:t>
      </w:r>
      <w:r w:rsidRPr="00C8307E">
        <w:rPr>
          <w:b w:val="0"/>
          <w:sz w:val="24"/>
          <w:lang w:eastAsia="en-GB"/>
        </w:rPr>
        <w:t>is over half the vegetation period in the Central Forest State Biosphere Reserve, it is reasonable to assume that had high rates of mortality occurred in the nets or in-growth cores</w:t>
      </w:r>
      <w:r w:rsidR="00EC1F69">
        <w:rPr>
          <w:b w:val="0"/>
          <w:sz w:val="24"/>
          <w:lang w:eastAsia="en-GB"/>
        </w:rPr>
        <w:t>,</w:t>
      </w:r>
      <w:r w:rsidRPr="00C8307E">
        <w:rPr>
          <w:b w:val="0"/>
          <w:sz w:val="24"/>
          <w:lang w:eastAsia="en-GB"/>
        </w:rPr>
        <w:t xml:space="preserve"> some necromass should have been </w:t>
      </w:r>
      <w:r w:rsidRPr="00C8307E">
        <w:rPr>
          <w:b w:val="0"/>
          <w:sz w:val="24"/>
          <w:lang w:eastAsia="en-GB"/>
        </w:rPr>
        <w:lastRenderedPageBreak/>
        <w:t xml:space="preserve">detected. To minimise the possible effect of fine root disappearance, and thus an underestimate of the turnover rate, the time period of in-growth core or </w:t>
      </w:r>
      <w:r w:rsidR="00610787">
        <w:rPr>
          <w:b w:val="0"/>
          <w:sz w:val="24"/>
          <w:lang w:eastAsia="en-GB"/>
        </w:rPr>
        <w:t>net</w:t>
      </w:r>
      <w:r w:rsidRPr="00C8307E">
        <w:rPr>
          <w:b w:val="0"/>
          <w:sz w:val="24"/>
          <w:lang w:eastAsia="en-GB"/>
        </w:rPr>
        <w:t xml:space="preserve"> insertion could be shortened</w:t>
      </w:r>
      <w:r w:rsidR="00310F29">
        <w:rPr>
          <w:b w:val="0"/>
          <w:sz w:val="24"/>
          <w:lang w:eastAsia="en-GB"/>
        </w:rPr>
        <w:t xml:space="preserve"> according to local conditions</w:t>
      </w:r>
      <w:r w:rsidRPr="00C8307E">
        <w:rPr>
          <w:b w:val="0"/>
          <w:sz w:val="24"/>
          <w:lang w:eastAsia="en-GB"/>
        </w:rPr>
        <w:t xml:space="preserve">. The inclusion </w:t>
      </w:r>
      <w:r w:rsidR="00610787">
        <w:rPr>
          <w:b w:val="0"/>
          <w:sz w:val="24"/>
          <w:lang w:eastAsia="en-GB"/>
        </w:rPr>
        <w:t>net</w:t>
      </w:r>
      <w:r w:rsidRPr="00C8307E">
        <w:rPr>
          <w:b w:val="0"/>
          <w:sz w:val="24"/>
          <w:lang w:eastAsia="en-GB"/>
        </w:rPr>
        <w:t xml:space="preserve"> method appears to be especially suitable</w:t>
      </w:r>
      <w:r w:rsidR="00310F29">
        <w:rPr>
          <w:b w:val="0"/>
          <w:sz w:val="24"/>
          <w:lang w:eastAsia="en-GB"/>
        </w:rPr>
        <w:t xml:space="preserve"> for this</w:t>
      </w:r>
      <w:r w:rsidRPr="00C8307E">
        <w:rPr>
          <w:b w:val="0"/>
          <w:sz w:val="24"/>
          <w:lang w:eastAsia="en-GB"/>
        </w:rPr>
        <w:t xml:space="preserve">, as inserting and extracting several cohorts of </w:t>
      </w:r>
      <w:r w:rsidR="00610787">
        <w:rPr>
          <w:b w:val="0"/>
          <w:sz w:val="24"/>
          <w:lang w:eastAsia="en-GB"/>
        </w:rPr>
        <w:t>net</w:t>
      </w:r>
      <w:r w:rsidRPr="00C8307E">
        <w:rPr>
          <w:b w:val="0"/>
          <w:sz w:val="24"/>
          <w:lang w:eastAsia="en-GB"/>
        </w:rPr>
        <w:t xml:space="preserve">s during </w:t>
      </w:r>
      <w:r w:rsidR="00050079">
        <w:rPr>
          <w:b w:val="0"/>
          <w:sz w:val="24"/>
          <w:lang w:eastAsia="en-GB"/>
        </w:rPr>
        <w:t xml:space="preserve">a </w:t>
      </w:r>
      <w:r w:rsidRPr="00C8307E">
        <w:rPr>
          <w:b w:val="0"/>
          <w:sz w:val="24"/>
          <w:lang w:eastAsia="en-GB"/>
        </w:rPr>
        <w:t>growing season is not expensive or labour intensive</w:t>
      </w:r>
      <w:r w:rsidR="00CA3B57">
        <w:rPr>
          <w:b w:val="0"/>
          <w:sz w:val="24"/>
          <w:lang w:eastAsia="en-GB"/>
        </w:rPr>
        <w:t xml:space="preserve"> </w:t>
      </w:r>
      <w:r w:rsidR="00CA3B57">
        <w:rPr>
          <w:b w:val="0"/>
          <w:sz w:val="24"/>
          <w:lang w:eastAsia="en-GB"/>
        </w:rPr>
        <w:fldChar w:fldCharType="begin"/>
      </w:r>
      <w:r w:rsidR="004135CC">
        <w:rPr>
          <w:b w:val="0"/>
          <w:sz w:val="24"/>
          <w:lang w:eastAsia="en-GB"/>
        </w:rPr>
        <w:instrText xml:space="preserve"> ADDIN EN.CITE &lt;EndNote&gt;&lt;Cite&gt;&lt;Author&gt;Fahey&lt;/Author&gt;&lt;Year&gt;1994&lt;/Year&gt;&lt;RecNum&gt;35&lt;/RecNum&gt;&lt;record&gt;&lt;rec-number&gt;35&lt;/rec-number&gt;&lt;foreign-keys&gt;&lt;key app="EN" db-id="fp90aaa9jt9z5qexrs5v9dz1tw0wdzzt9a52"&gt;35&lt;/key&gt;&lt;/foreign-keys&gt;&lt;ref-type name="Journal Article"&gt;17&lt;/ref-type&gt;&lt;contributors&gt;&lt;authors&gt;&lt;author&gt;Fahey, T. J.&lt;/author&gt;&lt;author&gt;Hughes, J. W.&lt;/author&gt;&lt;/authors&gt;&lt;/contributors&gt;&lt;auth-address&gt;Fahey, Tj&amp;#xD;Cornell Univ,Dept Nat Resources,Fernow Hall,Ithaca,Ny 14853&lt;/auth-address&gt;&lt;titles&gt;&lt;title&gt;Fine-Root Dynamics in a Northern Hardwood Forest Ecosystem, Hubbard Brook Experimental Forest, Nh&lt;/title&gt;&lt;secondary-title&gt;Journal of Ecology&lt;/secondary-title&gt;&lt;/titles&gt;&lt;periodical&gt;&lt;full-title&gt;Journal of Ecology&lt;/full-title&gt;&lt;/periodical&gt;&lt;pages&gt;533-548&lt;/pages&gt;&lt;volume&gt;82&lt;/volume&gt;&lt;number&gt;3&lt;/number&gt;&lt;keywords&gt;&lt;keyword&gt;biomass&lt;/keyword&gt;&lt;keyword&gt;longevity&lt;/keyword&gt;&lt;keyword&gt;respiration&lt;/keyword&gt;&lt;keyword&gt;techniques&lt;/keyword&gt;&lt;keyword&gt;belowground carbon allocation&lt;/keyword&gt;&lt;keyword&gt;mycorrhizal dependency&lt;/keyword&gt;&lt;keyword&gt;nitrogen availability&lt;/keyword&gt;&lt;keyword&gt;organic-matter&lt;/keyword&gt;&lt;keyword&gt;decomposition&lt;/keyword&gt;&lt;keyword&gt;respiration&lt;/keyword&gt;&lt;keyword&gt;turnover&lt;/keyword&gt;&lt;keyword&gt;biomass&lt;/keyword&gt;&lt;keyword&gt;litter&lt;/keyword&gt;&lt;keyword&gt;growth&lt;/keyword&gt;&lt;/keywords&gt;&lt;dates&gt;&lt;year&gt;1994&lt;/year&gt;&lt;pub-dates&gt;&lt;date&gt;Sep&lt;/date&gt;&lt;/pub-dates&gt;&lt;/dates&gt;&lt;isbn&gt;0022-0477&lt;/isbn&gt;&lt;accession-num&gt;ISI:A1994PF54200010&lt;/accession-num&gt;&lt;urls&gt;&lt;related-urls&gt;&lt;url&gt;&amp;lt;Go to ISI&amp;gt;://A1994PF54200010&lt;/url&gt;&lt;/related-urls&gt;&lt;/urls&gt;&lt;language&gt;English&lt;/language&gt;&lt;/record&gt;&lt;/Cite&gt;&lt;/EndNote&gt;</w:instrText>
      </w:r>
      <w:r w:rsidR="00CA3B57">
        <w:rPr>
          <w:b w:val="0"/>
          <w:sz w:val="24"/>
          <w:lang w:eastAsia="en-GB"/>
        </w:rPr>
        <w:fldChar w:fldCharType="separate"/>
      </w:r>
      <w:r w:rsidR="00CA3B57">
        <w:rPr>
          <w:b w:val="0"/>
          <w:noProof/>
          <w:sz w:val="24"/>
          <w:lang w:eastAsia="en-GB"/>
        </w:rPr>
        <w:t>(Fahey and Hughes 1994)</w:t>
      </w:r>
      <w:r w:rsidR="00CA3B57">
        <w:rPr>
          <w:b w:val="0"/>
          <w:sz w:val="24"/>
          <w:lang w:eastAsia="en-GB"/>
        </w:rPr>
        <w:fldChar w:fldCharType="end"/>
      </w:r>
      <w:r w:rsidRPr="00C8307E">
        <w:rPr>
          <w:b w:val="0"/>
          <w:sz w:val="24"/>
          <w:lang w:eastAsia="en-GB"/>
        </w:rPr>
        <w:t>.</w:t>
      </w:r>
    </w:p>
    <w:p w:rsidR="00D009DF" w:rsidRDefault="00C8307E">
      <w:pPr>
        <w:spacing w:line="480" w:lineRule="auto"/>
        <w:rPr>
          <w:b w:val="0"/>
          <w:sz w:val="24"/>
        </w:rPr>
      </w:pPr>
      <w:r w:rsidRPr="00C8307E">
        <w:rPr>
          <w:b w:val="0"/>
          <w:sz w:val="24"/>
        </w:rPr>
        <w:t>Using the nets, immediately after extraction from the soil, the number of woody fine roots protruding through the net was assessed by the naked eye. This observation agreed well with the laboratory measurement determined with a stereomicroscope (Figure 3). If only a rapid comparison of root production under contrasting treatments or conditions is needed, the in-growth net method can be used in the forest</w:t>
      </w:r>
      <w:r w:rsidR="00EC1F69">
        <w:rPr>
          <w:b w:val="0"/>
          <w:sz w:val="24"/>
        </w:rPr>
        <w:t>. However</w:t>
      </w:r>
      <w:r w:rsidRPr="00C8307E">
        <w:rPr>
          <w:b w:val="0"/>
          <w:sz w:val="24"/>
        </w:rPr>
        <w:t>, the number of inclusion</w:t>
      </w:r>
      <w:r w:rsidR="00310F29">
        <w:rPr>
          <w:b w:val="0"/>
          <w:sz w:val="24"/>
        </w:rPr>
        <w:t>s</w:t>
      </w:r>
      <w:r w:rsidRPr="00C8307E">
        <w:rPr>
          <w:b w:val="0"/>
          <w:sz w:val="24"/>
        </w:rPr>
        <w:t xml:space="preserve"> cannot be used to predict biomass</w:t>
      </w:r>
      <w:r w:rsidR="00EC1F69">
        <w:rPr>
          <w:b w:val="0"/>
          <w:sz w:val="24"/>
        </w:rPr>
        <w:t xml:space="preserve"> in this type of forest, probably due to differential thickening of fine roots once they have grown through the net. The nets utilised in this work were fashioned from the woven type of nylon netting, where individual fibres are not attached at </w:t>
      </w:r>
      <w:r w:rsidR="00247CAD">
        <w:rPr>
          <w:b w:val="0"/>
          <w:sz w:val="24"/>
        </w:rPr>
        <w:t>intersections</w:t>
      </w:r>
      <w:r w:rsidR="00EC1F69">
        <w:rPr>
          <w:b w:val="0"/>
          <w:sz w:val="24"/>
        </w:rPr>
        <w:t>. This gives growing tree roots sufficient room to expand and does not limit the root diameter to the nominal mesh size.</w:t>
      </w:r>
    </w:p>
    <w:p w:rsidR="00D009DF" w:rsidRDefault="00C8307E">
      <w:pPr>
        <w:spacing w:line="480" w:lineRule="auto"/>
        <w:rPr>
          <w:b w:val="0"/>
          <w:sz w:val="24"/>
        </w:rPr>
      </w:pPr>
      <w:r w:rsidRPr="00C8307E">
        <w:rPr>
          <w:b w:val="0"/>
          <w:sz w:val="24"/>
        </w:rPr>
        <w:t>To make fine</w:t>
      </w:r>
      <w:r w:rsidR="00050079">
        <w:rPr>
          <w:b w:val="0"/>
          <w:sz w:val="24"/>
        </w:rPr>
        <w:t xml:space="preserve"> </w:t>
      </w:r>
      <w:r w:rsidRPr="00C8307E">
        <w:rPr>
          <w:b w:val="0"/>
          <w:sz w:val="24"/>
        </w:rPr>
        <w:t xml:space="preserve">root </w:t>
      </w:r>
      <w:r w:rsidR="00050079">
        <w:rPr>
          <w:b w:val="0"/>
          <w:sz w:val="24"/>
        </w:rPr>
        <w:t>biomass</w:t>
      </w:r>
      <w:r w:rsidR="00050079" w:rsidRPr="00C8307E">
        <w:rPr>
          <w:b w:val="0"/>
          <w:sz w:val="24"/>
        </w:rPr>
        <w:t xml:space="preserve"> </w:t>
      </w:r>
      <w:r w:rsidR="00310F29">
        <w:rPr>
          <w:b w:val="0"/>
          <w:sz w:val="24"/>
        </w:rPr>
        <w:t xml:space="preserve">production </w:t>
      </w:r>
      <w:r w:rsidRPr="00C8307E">
        <w:rPr>
          <w:b w:val="0"/>
          <w:sz w:val="24"/>
        </w:rPr>
        <w:t>estimates</w:t>
      </w:r>
      <w:r w:rsidR="00050079">
        <w:rPr>
          <w:b w:val="0"/>
          <w:sz w:val="24"/>
        </w:rPr>
        <w:t>,</w:t>
      </w:r>
      <w:r w:rsidRPr="00C8307E">
        <w:rPr>
          <w:b w:val="0"/>
          <w:sz w:val="24"/>
        </w:rPr>
        <w:t xml:space="preserve"> all fine roots protruding through the net were shortened to 2 cm in length, and fine root production per soil volume </w:t>
      </w:r>
      <w:r w:rsidR="00050079">
        <w:rPr>
          <w:b w:val="0"/>
          <w:sz w:val="24"/>
        </w:rPr>
        <w:t xml:space="preserve">thus </w:t>
      </w:r>
      <w:r w:rsidRPr="00C8307E">
        <w:rPr>
          <w:b w:val="0"/>
          <w:sz w:val="24"/>
        </w:rPr>
        <w:t xml:space="preserve">calculated. </w:t>
      </w:r>
      <w:r w:rsidR="00547929">
        <w:rPr>
          <w:b w:val="0"/>
          <w:sz w:val="24"/>
        </w:rPr>
        <w:t>T</w:t>
      </w:r>
      <w:r w:rsidRPr="00C8307E">
        <w:rPr>
          <w:b w:val="0"/>
          <w:sz w:val="24"/>
        </w:rPr>
        <w:t xml:space="preserve">he values obtained for the in-growth nets and the in-growth </w:t>
      </w:r>
      <w:r w:rsidR="00110221" w:rsidRPr="00C8307E">
        <w:rPr>
          <w:b w:val="0"/>
          <w:sz w:val="24"/>
        </w:rPr>
        <w:t>cores across a range of soil types were</w:t>
      </w:r>
      <w:r w:rsidRPr="00C8307E">
        <w:rPr>
          <w:b w:val="0"/>
          <w:sz w:val="24"/>
        </w:rPr>
        <w:t xml:space="preserve"> </w:t>
      </w:r>
      <w:r w:rsidR="00050079">
        <w:rPr>
          <w:b w:val="0"/>
          <w:sz w:val="24"/>
        </w:rPr>
        <w:t>very</w:t>
      </w:r>
      <w:r w:rsidRPr="00C8307E">
        <w:rPr>
          <w:b w:val="0"/>
          <w:sz w:val="24"/>
        </w:rPr>
        <w:t xml:space="preserve"> similar (Figure 1). No significant differences were found between the two methods in soils w</w:t>
      </w:r>
      <w:r w:rsidR="00547929">
        <w:rPr>
          <w:b w:val="0"/>
          <w:sz w:val="24"/>
        </w:rPr>
        <w:t>h</w:t>
      </w:r>
      <w:r w:rsidRPr="00C8307E">
        <w:rPr>
          <w:b w:val="0"/>
          <w:sz w:val="24"/>
        </w:rPr>
        <w:t>ere the top 20 cm was composed only of an organic layer  (</w:t>
      </w:r>
      <w:r w:rsidR="007579DF">
        <w:rPr>
          <w:b w:val="0"/>
          <w:sz w:val="24"/>
        </w:rPr>
        <w:t>s</w:t>
      </w:r>
      <w:r w:rsidRPr="00C8307E">
        <w:rPr>
          <w:b w:val="0"/>
          <w:sz w:val="24"/>
        </w:rPr>
        <w:t>phagnum site) or had a well developed mineral soil horizon (</w:t>
      </w:r>
      <w:r w:rsidR="007579DF">
        <w:rPr>
          <w:b w:val="0"/>
          <w:sz w:val="24"/>
        </w:rPr>
        <w:t>m</w:t>
      </w:r>
      <w:r w:rsidRPr="00C8307E">
        <w:rPr>
          <w:b w:val="0"/>
          <w:sz w:val="24"/>
        </w:rPr>
        <w:t xml:space="preserve">ixed forest). </w:t>
      </w:r>
      <w:r w:rsidR="00310F29">
        <w:rPr>
          <w:b w:val="0"/>
          <w:sz w:val="24"/>
        </w:rPr>
        <w:t xml:space="preserve">It has been shown that fine root biomass of Norway spruce is dependent on organic horizon thickness or other soil characteristics </w:t>
      </w:r>
      <w:r w:rsidR="004135CC">
        <w:rPr>
          <w:b w:val="0"/>
          <w:sz w:val="24"/>
        </w:rPr>
        <w:fldChar w:fldCharType="begin"/>
      </w:r>
      <w:r w:rsidR="004135CC">
        <w:rPr>
          <w:b w:val="0"/>
          <w:sz w:val="24"/>
        </w:rPr>
        <w:instrText xml:space="preserve"> ADDIN EN.CITE &lt;EndNote&gt;&lt;Cite&gt;&lt;Author&gt;Helmisaari&lt;/Author&gt;&lt;Year&gt;2007&lt;/Year&gt;&lt;RecNum&gt;39&lt;/RecNum&gt;&lt;record&gt;&lt;rec-number&gt;39&lt;/rec-number&gt;&lt;foreign-keys&gt;&lt;key app="EN" db-id="fp90aaa9jt9z5qexrs5v9dz1tw0wdzzt9a52"&gt;39&lt;/key&gt;&lt;/foreign-keys&gt;&lt;ref-type name="Journal Article"&gt;17&lt;/ref-type&gt;&lt;contributors&gt;&lt;authors&gt;&lt;author&gt;Helmisaari, H. S.&lt;/author&gt;&lt;author&gt;Derome, J.&lt;/author&gt;&lt;author&gt;Nojd, P.&lt;/author&gt;&lt;author&gt;Kukkola, M.&lt;/author&gt;&lt;/authors&gt;&lt;/contributors&gt;&lt;auth-address&gt;Helmisaari, HS&amp;#xD;Finnish Forest Res Inst, Vantaa Res Unit, PO Box 18, FIN-01301 Vantaa, Finland&amp;#xD;Finnish Forest Res Inst, Vantaa Res Unit, FIN-01301 Vantaa, Finland&amp;#xD;Finnish Forest Res Inst, Rovaniemi Res Unit, FIN-96301 Rovaniemi, Finland&lt;/auth-address&gt;&lt;titles&gt;&lt;title&gt;Fine root biomass in relation to site and stand characteristics in Norway spruce and Scots pine stands&lt;/title&gt;&lt;secondary-title&gt;Tree Physiology&lt;/secondary-title&gt;&lt;/titles&gt;&lt;periodical&gt;&lt;full-title&gt;Tree Physiology&lt;/full-title&gt;&lt;abbr-1&gt;Tree Physiol&lt;/abbr-1&gt;&lt;/periodical&gt;&lt;pages&gt;1493-1504&lt;/pages&gt;&lt;volume&gt;27&lt;/volume&gt;&lt;number&gt;10&lt;/number&gt;&lt;keywords&gt;&lt;keyword&gt;boreal forest&lt;/keyword&gt;&lt;keyword&gt;carbon allocation&lt;/keyword&gt;&lt;keyword&gt;picea abies&lt;/keyword&gt;&lt;keyword&gt;pinus sylvestris&lt;/keyword&gt;&lt;keyword&gt;understory&lt;/keyword&gt;&lt;keyword&gt;canadian forest sector&lt;/keyword&gt;&lt;keyword&gt;below-ground biomass&lt;/keyword&gt;&lt;keyword&gt;carbon budget model&lt;/keyword&gt;&lt;keyword&gt;douglas-fir stands&lt;/keyword&gt;&lt;keyword&gt;picea-abies&lt;/keyword&gt;&lt;keyword&gt;nutrient retranslocation&lt;/keyword&gt;&lt;keyword&gt;sulfate application&lt;/keyword&gt;&lt;keyword&gt;sylvestris stands&lt;/keyword&gt;&lt;keyword&gt;eastern finland&lt;/keyword&gt;&lt;keyword&gt;boreal forests&lt;/keyword&gt;&lt;/keywords&gt;&lt;dates&gt;&lt;year&gt;2007&lt;/year&gt;&lt;pub-dates&gt;&lt;date&gt;Oct&lt;/date&gt;&lt;/pub-dates&gt;&lt;/dates&gt;&lt;isbn&gt;0829-318X&lt;/isbn&gt;&lt;accession-num&gt;ISI:000250248100013&lt;/accession-num&gt;&lt;urls&gt;&lt;related-urls&gt;&lt;url&gt;&amp;lt;Go to ISI&amp;gt;://000250248100013&lt;/url&gt;&lt;/related-urls&gt;&lt;/urls&gt;&lt;language&gt;English&lt;/language&gt;&lt;/record&gt;&lt;/Cite&gt;&lt;/EndNote&gt;</w:instrText>
      </w:r>
      <w:r w:rsidR="004135CC">
        <w:rPr>
          <w:b w:val="0"/>
          <w:sz w:val="24"/>
        </w:rPr>
        <w:fldChar w:fldCharType="separate"/>
      </w:r>
      <w:r w:rsidR="004135CC">
        <w:rPr>
          <w:b w:val="0"/>
          <w:noProof/>
          <w:sz w:val="24"/>
        </w:rPr>
        <w:t>(Helmisaari et al. 2007)</w:t>
      </w:r>
      <w:r w:rsidR="004135CC">
        <w:rPr>
          <w:b w:val="0"/>
          <w:sz w:val="24"/>
        </w:rPr>
        <w:fldChar w:fldCharType="end"/>
      </w:r>
      <w:r w:rsidR="00310F29">
        <w:rPr>
          <w:b w:val="0"/>
          <w:sz w:val="24"/>
        </w:rPr>
        <w:t xml:space="preserve">, the agreement between the </w:t>
      </w:r>
      <w:r w:rsidR="00310F29">
        <w:rPr>
          <w:b w:val="0"/>
          <w:sz w:val="24"/>
        </w:rPr>
        <w:lastRenderedPageBreak/>
        <w:t xml:space="preserve">two methods is therefore noteworthy. </w:t>
      </w:r>
      <w:r w:rsidRPr="00C8307E">
        <w:rPr>
          <w:b w:val="0"/>
          <w:sz w:val="24"/>
        </w:rPr>
        <w:t xml:space="preserve">As disturbance is minimal when the nets are inserted, it is unlikely that the insertion alters the soil chemical properties in the immediate vicinity of the net. </w:t>
      </w:r>
      <w:r w:rsidR="004135CC" w:rsidRPr="00C8307E">
        <w:rPr>
          <w:b w:val="0"/>
          <w:sz w:val="24"/>
        </w:rPr>
        <w:t>Th</w:t>
      </w:r>
      <w:r w:rsidR="004135CC">
        <w:rPr>
          <w:b w:val="0"/>
          <w:sz w:val="24"/>
        </w:rPr>
        <w:t>e</w:t>
      </w:r>
      <w:r w:rsidR="004135CC" w:rsidRPr="00C8307E">
        <w:rPr>
          <w:b w:val="0"/>
          <w:sz w:val="24"/>
        </w:rPr>
        <w:t xml:space="preserve"> </w:t>
      </w:r>
      <w:r w:rsidRPr="00C8307E">
        <w:rPr>
          <w:b w:val="0"/>
          <w:sz w:val="24"/>
        </w:rPr>
        <w:t xml:space="preserve">agreement </w:t>
      </w:r>
      <w:r w:rsidR="004135CC">
        <w:rPr>
          <w:b w:val="0"/>
          <w:sz w:val="24"/>
        </w:rPr>
        <w:t xml:space="preserve">between </w:t>
      </w:r>
      <w:r w:rsidRPr="00C8307E">
        <w:rPr>
          <w:b w:val="0"/>
          <w:sz w:val="24"/>
        </w:rPr>
        <w:t xml:space="preserve">the two methods also suggests that at </w:t>
      </w:r>
      <w:r w:rsidR="004135CC" w:rsidRPr="00C8307E">
        <w:rPr>
          <w:b w:val="0"/>
          <w:sz w:val="24"/>
        </w:rPr>
        <w:t>th</w:t>
      </w:r>
      <w:r w:rsidR="004135CC">
        <w:rPr>
          <w:b w:val="0"/>
          <w:sz w:val="24"/>
        </w:rPr>
        <w:t>e boreal</w:t>
      </w:r>
      <w:r w:rsidR="004135CC" w:rsidRPr="00C8307E">
        <w:rPr>
          <w:b w:val="0"/>
          <w:sz w:val="24"/>
        </w:rPr>
        <w:t xml:space="preserve"> </w:t>
      </w:r>
      <w:r w:rsidRPr="00C8307E">
        <w:rPr>
          <w:b w:val="0"/>
          <w:sz w:val="24"/>
        </w:rPr>
        <w:t>sites</w:t>
      </w:r>
      <w:r w:rsidR="004135CC">
        <w:rPr>
          <w:b w:val="0"/>
          <w:sz w:val="24"/>
        </w:rPr>
        <w:t xml:space="preserve"> used in this investigation</w:t>
      </w:r>
      <w:r w:rsidRPr="00C8307E">
        <w:rPr>
          <w:b w:val="0"/>
          <w:sz w:val="24"/>
        </w:rPr>
        <w:t xml:space="preserve"> it is possible to repack the in-growth cores close to the original growth </w:t>
      </w:r>
      <w:r w:rsidR="00EC1F69">
        <w:rPr>
          <w:b w:val="0"/>
          <w:sz w:val="24"/>
        </w:rPr>
        <w:t>conditions</w:t>
      </w:r>
      <w:r w:rsidR="00EC1F69" w:rsidRPr="00C8307E">
        <w:rPr>
          <w:b w:val="0"/>
          <w:sz w:val="24"/>
        </w:rPr>
        <w:t xml:space="preserve"> </w:t>
      </w:r>
      <w:r w:rsidRPr="00C8307E">
        <w:rPr>
          <w:b w:val="0"/>
          <w:sz w:val="24"/>
        </w:rPr>
        <w:t xml:space="preserve">of the soils. Repacking of in-growth cores has been suggested to increase rates of N mineralization and thus increase root growth </w:t>
      </w:r>
      <w:r w:rsidR="00CA3B57">
        <w:rPr>
          <w:b w:val="0"/>
          <w:sz w:val="24"/>
        </w:rPr>
        <w:fldChar w:fldCharType="begin"/>
      </w:r>
      <w:r w:rsidR="004135CC">
        <w:rPr>
          <w:b w:val="0"/>
          <w:sz w:val="24"/>
        </w:rPr>
        <w:instrText xml:space="preserve"> ADDIN EN.CITE &lt;EndNote&gt;&lt;Cite&gt;&lt;Author&gt;Steingrobe&lt;/Author&gt;&lt;Year&gt;2000&lt;/Year&gt;&lt;RecNum&gt;11&lt;/RecNum&gt;&lt;record&gt;&lt;rec-number&gt;11&lt;/rec-number&gt;&lt;foreign-keys&gt;&lt;key app="EN" db-id="fp90aaa9jt9z5qexrs5v9dz1tw0wdzzt9a52"&gt;11&lt;/key&gt;&lt;/foreign-keys&gt;&lt;ref-type name="Journal Article"&gt;17&lt;/ref-type&gt;&lt;contributors&gt;&lt;authors&gt;&lt;author&gt;Steingrobe, B.&lt;/author&gt;&lt;author&gt;Schmid, H.&lt;/author&gt;&lt;author&gt;Claassen, N.&lt;/author&gt;&lt;/authors&gt;&lt;/contributors&gt;&lt;auth-address&gt;Steingrobe, B&amp;#xD;Univ Gottingen, Inst Agr Chem, Von Siebold Str 6, D-37075 Gottingen, Germany&amp;#xD;Univ Gottingen, Inst Agr Chem, D-37075 Gottingen, Germany&amp;#xD;Tech Univ Munich, Inst Plant Nutr, D-85350 Freising, Germany&lt;/auth-address&gt;&lt;titles&gt;&lt;title&gt;The use of the ingrowth core method for measuring root production of arable crops - influence of soil conditions inside the ingrowth core on root growth&lt;/title&gt;&lt;secondary-title&gt;Journal of Plant Nutrition and Soil Science-Zeitschrift Fur Pflanzenernahrung Und Bodenkunde&lt;/secondary-title&gt;&lt;alt-title&gt;J Plant Nutr Soil Sc&amp;#xD;J Plant Nutr Soil Sc&lt;/alt-title&gt;&lt;/titles&gt;&lt;periodical&gt;&lt;full-title&gt;Journal of Plant Nutrition and Soil Science-Zeitschrift Fur Pflanzenernahrung Und Bodenkunde&lt;/full-title&gt;&lt;abbr-1&gt;J Plant Nutr Soil Sc&lt;/abbr-1&gt;&lt;/periodical&gt;&lt;pages&gt;617-622&lt;/pages&gt;&lt;volume&gt;163&lt;/volume&gt;&lt;number&gt;6&lt;/number&gt;&lt;keywords&gt;&lt;keyword&gt;ingrowth core&lt;/keyword&gt;&lt;keyword&gt;nitrate&lt;/keyword&gt;&lt;keyword&gt;phosphate&lt;/keyword&gt;&lt;keyword&gt;root growth&lt;/keyword&gt;&lt;keyword&gt;soil density&lt;/keyword&gt;&lt;keyword&gt;soil moisture&lt;/keyword&gt;&lt;keyword&gt;soil texture&lt;/keyword&gt;&lt;keyword&gt;winter-wheat&lt;/keyword&gt;&lt;keyword&gt;compensatory increases&lt;/keyword&gt;&lt;keyword&gt;spring barley&lt;/keyword&gt;&lt;keyword&gt;nitrogen&lt;/keyword&gt;&lt;keyword&gt;dynamics&lt;/keyword&gt;&lt;keyword&gt;biomass&lt;/keyword&gt;&lt;keyword&gt;system&lt;/keyword&gt;&lt;keyword&gt;rates&lt;/keyword&gt;&lt;keyword&gt;decay&lt;/keyword&gt;&lt;/keywords&gt;&lt;dates&gt;&lt;year&gt;2000&lt;/year&gt;&lt;pub-dates&gt;&lt;date&gt;Dec&lt;/date&gt;&lt;/pub-dates&gt;&lt;/dates&gt;&lt;isbn&gt;1436-8730&lt;/isbn&gt;&lt;accession-num&gt;ISI:000166125500009&lt;/accession-num&gt;&lt;urls&gt;&lt;related-urls&gt;&lt;url&gt;&amp;lt;Go to ISI&amp;gt;://000166125500009&lt;/url&gt;&lt;/related-urls&gt;&lt;/urls&gt;&lt;language&gt;English&lt;/language&gt;&lt;/record&gt;&lt;/Cite&gt;&lt;/EndNote&gt;</w:instrText>
      </w:r>
      <w:r w:rsidR="00CA3B57">
        <w:rPr>
          <w:b w:val="0"/>
          <w:sz w:val="24"/>
        </w:rPr>
        <w:fldChar w:fldCharType="separate"/>
      </w:r>
      <w:r w:rsidR="00CA3B57">
        <w:rPr>
          <w:b w:val="0"/>
          <w:noProof/>
          <w:sz w:val="24"/>
        </w:rPr>
        <w:t>(Steingrobe et al. 2000)</w:t>
      </w:r>
      <w:r w:rsidR="00CA3B57">
        <w:rPr>
          <w:b w:val="0"/>
          <w:sz w:val="24"/>
        </w:rPr>
        <w:fldChar w:fldCharType="end"/>
      </w:r>
      <w:r w:rsidRPr="00C8307E">
        <w:rPr>
          <w:b w:val="0"/>
          <w:sz w:val="24"/>
        </w:rPr>
        <w:t xml:space="preserve">, this is clearly not the case in the investigated sites. </w:t>
      </w:r>
    </w:p>
    <w:p w:rsidR="004135CC" w:rsidRDefault="00C8307E">
      <w:pPr>
        <w:spacing w:line="480" w:lineRule="auto"/>
        <w:rPr>
          <w:b w:val="0"/>
          <w:sz w:val="24"/>
        </w:rPr>
      </w:pPr>
      <w:r w:rsidRPr="00C8307E">
        <w:rPr>
          <w:b w:val="0"/>
          <w:sz w:val="24"/>
        </w:rPr>
        <w:t xml:space="preserve">Steingrobe et al. </w:t>
      </w:r>
      <w:r w:rsidR="00CA3B57">
        <w:rPr>
          <w:b w:val="0"/>
          <w:sz w:val="24"/>
        </w:rPr>
        <w:fldChar w:fldCharType="begin"/>
      </w:r>
      <w:r w:rsidR="004135CC">
        <w:rPr>
          <w:b w:val="0"/>
          <w:sz w:val="24"/>
        </w:rPr>
        <w:instrText xml:space="preserve"> ADDIN EN.CITE &lt;EndNote&gt;&lt;Cite ExcludeAuth="1"&gt;&lt;Year&gt;2000&lt;/Year&gt;&lt;RecNum&gt;11&lt;/RecNum&gt;&lt;record&gt;&lt;rec-number&gt;11&lt;/rec-number&gt;&lt;foreign-keys&gt;&lt;key app="EN" db-id="fp90aaa9jt9z5qexrs5v9dz1tw0wdzzt9a52"&gt;11&lt;/key&gt;&lt;/foreign-keys&gt;&lt;ref-type name="Journal Article"&gt;17&lt;/ref-type&gt;&lt;contributors&gt;&lt;authors&gt;&lt;author&gt;Steingrobe, B.&lt;/author&gt;&lt;author&gt;Schmid, H.&lt;/author&gt;&lt;author&gt;Claassen, N.&lt;/author&gt;&lt;/authors&gt;&lt;/contributors&gt;&lt;auth-address&gt;Steingrobe, B&amp;#xD;Univ Gottingen, Inst Agr Chem, Von Siebold Str 6, D-37075 Gottingen, Germany&amp;#xD;Univ Gottingen, Inst Agr Chem, D-37075 Gottingen, Germany&amp;#xD;Tech Univ Munich, Inst Plant Nutr, D-85350 Freising, Germany&lt;/auth-address&gt;&lt;titles&gt;&lt;title&gt;The use of the ingrowth core method for measuring root production of arable crops - influence of soil conditions inside the ingrowth core on root growth&lt;/title&gt;&lt;secondary-title&gt;Journal of Plant Nutrition and Soil Science-Zeitschrift Fur Pflanzenernahrung Und Bodenkunde&lt;/secondary-title&gt;&lt;alt-title&gt;J Plant Nutr Soil Sc&amp;#xD;J Plant Nutr Soil Sc&lt;/alt-title&gt;&lt;/titles&gt;&lt;periodical&gt;&lt;full-title&gt;Journal of Plant Nutrition and Soil Science-Zeitschrift Fur Pflanzenernahrung Und Bodenkunde&lt;/full-title&gt;&lt;abbr-1&gt;J Plant Nutr Soil Sc&lt;/abbr-1&gt;&lt;/periodical&gt;&lt;pages&gt;617-622&lt;/pages&gt;&lt;volume&gt;163&lt;/volume&gt;&lt;number&gt;6&lt;/number&gt;&lt;keywords&gt;&lt;keyword&gt;ingrowth core&lt;/keyword&gt;&lt;keyword&gt;nitrate&lt;/keyword&gt;&lt;keyword&gt;phosphate&lt;/keyword&gt;&lt;keyword&gt;root growth&lt;/keyword&gt;&lt;keyword&gt;soil density&lt;/keyword&gt;&lt;keyword&gt;soil moisture&lt;/keyword&gt;&lt;keyword&gt;soil texture&lt;/keyword&gt;&lt;keyword&gt;winter-wheat&lt;/keyword&gt;&lt;keyword&gt;compensatory increases&lt;/keyword&gt;&lt;keyword&gt;spring barley&lt;/keyword&gt;&lt;keyword&gt;nitrogen&lt;/keyword&gt;&lt;keyword&gt;dynamics&lt;/keyword&gt;&lt;keyword&gt;biomass&lt;/keyword&gt;&lt;keyword&gt;system&lt;/keyword&gt;&lt;keyword&gt;rates&lt;/keyword&gt;&lt;keyword&gt;decay&lt;/keyword&gt;&lt;/keywords&gt;&lt;dates&gt;&lt;year&gt;2000&lt;/year&gt;&lt;pub-dates&gt;&lt;date&gt;Dec&lt;/date&gt;&lt;/pub-dates&gt;&lt;/dates&gt;&lt;isbn&gt;1436-8730&lt;/isbn&gt;&lt;accession-num&gt;ISI:000166125500009&lt;/accession-num&gt;&lt;urls&gt;&lt;related-urls&gt;&lt;url&gt;&amp;lt;Go to ISI&amp;gt;://000166125500009&lt;/url&gt;&lt;/related-urls&gt;&lt;/urls&gt;&lt;language&gt;English&lt;/language&gt;&lt;/record&gt;&lt;/Cite&gt;&lt;/EndNote&gt;</w:instrText>
      </w:r>
      <w:r w:rsidR="00CA3B57">
        <w:rPr>
          <w:b w:val="0"/>
          <w:sz w:val="24"/>
        </w:rPr>
        <w:fldChar w:fldCharType="separate"/>
      </w:r>
      <w:r w:rsidR="00CA3B57">
        <w:rPr>
          <w:b w:val="0"/>
          <w:noProof/>
          <w:sz w:val="24"/>
        </w:rPr>
        <w:t>(2000)</w:t>
      </w:r>
      <w:r w:rsidR="00CA3B57">
        <w:rPr>
          <w:b w:val="0"/>
          <w:sz w:val="24"/>
        </w:rPr>
        <w:fldChar w:fldCharType="end"/>
      </w:r>
      <w:r w:rsidRPr="00C8307E">
        <w:rPr>
          <w:b w:val="0"/>
          <w:sz w:val="24"/>
        </w:rPr>
        <w:t xml:space="preserve"> </w:t>
      </w:r>
      <w:r w:rsidR="00050079">
        <w:rPr>
          <w:b w:val="0"/>
          <w:sz w:val="24"/>
        </w:rPr>
        <w:t xml:space="preserve">also </w:t>
      </w:r>
      <w:r w:rsidR="00547929">
        <w:rPr>
          <w:b w:val="0"/>
          <w:sz w:val="24"/>
        </w:rPr>
        <w:t>showed</w:t>
      </w:r>
      <w:r w:rsidRPr="00C8307E">
        <w:rPr>
          <w:b w:val="0"/>
          <w:sz w:val="24"/>
        </w:rPr>
        <w:t xml:space="preserve"> that cutting existing fine roots during the installation of an in-growth core stimulates root growth in potato through the induction of multiple roots.  In </w:t>
      </w:r>
      <w:r w:rsidRPr="00C8307E">
        <w:rPr>
          <w:b w:val="0"/>
          <w:i/>
          <w:sz w:val="24"/>
        </w:rPr>
        <w:t>Populus</w:t>
      </w:r>
      <w:r w:rsidRPr="00C8307E">
        <w:rPr>
          <w:b w:val="0"/>
          <w:sz w:val="24"/>
        </w:rPr>
        <w:t xml:space="preserve"> genotypes, Lukac and Godbold </w:t>
      </w:r>
      <w:r w:rsidR="00CA3B57">
        <w:rPr>
          <w:b w:val="0"/>
          <w:sz w:val="24"/>
        </w:rPr>
        <w:fldChar w:fldCharType="begin"/>
      </w:r>
      <w:r w:rsidR="004135CC">
        <w:rPr>
          <w:b w:val="0"/>
          <w:sz w:val="24"/>
        </w:rPr>
        <w:instrText xml:space="preserve"> ADDIN EN.CITE &lt;EndNote&gt;&lt;Cite ExcludeAuth="1"&gt;&lt;Year&gt;2001&lt;/Year&gt;&lt;RecNum&gt;12&lt;/RecNum&gt;&lt;record&gt;&lt;rec-number&gt;12&lt;/rec-number&gt;&lt;foreign-keys&gt;&lt;key app="EN" db-id="fp90aaa9jt9z5qexrs5v9dz1tw0wdzzt9a52"&gt;12&lt;/key&gt;&lt;/foreign-keys&gt;&lt;ref-type name="Journal Article"&gt;17&lt;/ref-type&gt;&lt;contributors&gt;&lt;authors&gt;&lt;author&gt;Lukac, M.&lt;/author&gt;&lt;author&gt;Godbold, D. L.&lt;/author&gt;&lt;/authors&gt;&lt;/contributors&gt;&lt;auth-address&gt;Lukac, M&amp;#xD;Univ Coll N Wales, Sch Agr &amp;amp; Forest Sci, Bangor LL57 2UW, Gwynedd, Wales&amp;#xD;Univ Coll N Wales, Sch Agr &amp;amp; Forest Sci, Bangor LL57 2UW, Gwynedd, Wales&lt;/auth-address&gt;&lt;titles&gt;&lt;title&gt;A modification of the ingrowth-core method to determine root production in fast growing tree species&lt;/title&gt;&lt;secondary-title&gt;Journal of Plant Nutrition and Soil Science-Zeitschrift Fur Pflanzenernahrung Und Bodenkunde&lt;/secondary-title&gt;&lt;alt-title&gt;J Plant Nutr Soil Sc&amp;#xD;J Plant Nutr Soil Sc&lt;/alt-title&gt;&lt;/titles&gt;&lt;periodical&gt;&lt;full-title&gt;Journal of Plant Nutrition and Soil Science-Zeitschrift Fur Pflanzenernahrung Und Bodenkunde&lt;/full-title&gt;&lt;abbr-1&gt;J Plant Nutr Soil Sc&lt;/abbr-1&gt;&lt;/periodical&gt;&lt;pages&gt;613-614&lt;/pages&gt;&lt;volume&gt;164&lt;/volume&gt;&lt;number&gt;6&lt;/number&gt;&lt;keywords&gt;&lt;keyword&gt;ingrowth core&lt;/keyword&gt;&lt;keyword&gt;root production&lt;/keyword&gt;&lt;keyword&gt;populus&lt;/keyword&gt;&lt;keyword&gt;turnover&lt;/keyword&gt;&lt;keyword&gt;biomass&lt;/keyword&gt;&lt;/keywords&gt;&lt;dates&gt;&lt;year&gt;2001&lt;/year&gt;&lt;pub-dates&gt;&lt;date&gt;Dec&lt;/date&gt;&lt;/pub-dates&gt;&lt;/dates&gt;&lt;isbn&gt;1436-8730&lt;/isbn&gt;&lt;accession-num&gt;ISI:000173188400003&lt;/accession-num&gt;&lt;urls&gt;&lt;related-urls&gt;&lt;url&gt;&amp;lt;Go to ISI&amp;gt;://000173188400003&lt;/url&gt;&lt;/related-urls&gt;&lt;/urls&gt;&lt;language&gt;English&lt;/language&gt;&lt;/record&gt;&lt;/Cite&gt;&lt;/EndNote&gt;</w:instrText>
      </w:r>
      <w:r w:rsidR="00CA3B57">
        <w:rPr>
          <w:b w:val="0"/>
          <w:sz w:val="24"/>
        </w:rPr>
        <w:fldChar w:fldCharType="separate"/>
      </w:r>
      <w:r w:rsidR="00CA3B57">
        <w:rPr>
          <w:b w:val="0"/>
          <w:noProof/>
          <w:sz w:val="24"/>
        </w:rPr>
        <w:t>(2001)</w:t>
      </w:r>
      <w:r w:rsidR="00CA3B57">
        <w:rPr>
          <w:b w:val="0"/>
          <w:sz w:val="24"/>
        </w:rPr>
        <w:fldChar w:fldCharType="end"/>
      </w:r>
      <w:r w:rsidRPr="00C8307E">
        <w:rPr>
          <w:b w:val="0"/>
          <w:sz w:val="24"/>
        </w:rPr>
        <w:t xml:space="preserve"> could not find evidence for this. Using the net method,</w:t>
      </w:r>
      <w:r w:rsidR="00D009DF">
        <w:rPr>
          <w:b w:val="0"/>
          <w:sz w:val="24"/>
        </w:rPr>
        <w:t xml:space="preserve"> </w:t>
      </w:r>
      <w:r w:rsidRPr="00C8307E">
        <w:rPr>
          <w:b w:val="0"/>
          <w:sz w:val="24"/>
        </w:rPr>
        <w:t>the old cut parts of the root are visible after extraction</w:t>
      </w:r>
      <w:r w:rsidR="00EC1F69">
        <w:rPr>
          <w:b w:val="0"/>
          <w:sz w:val="24"/>
        </w:rPr>
        <w:t>. Severed</w:t>
      </w:r>
      <w:r w:rsidRPr="00C8307E">
        <w:rPr>
          <w:b w:val="0"/>
          <w:sz w:val="24"/>
        </w:rPr>
        <w:t xml:space="preserve"> roots that have developed multiple new roots can </w:t>
      </w:r>
      <w:r w:rsidR="00EC1F69">
        <w:rPr>
          <w:b w:val="0"/>
          <w:sz w:val="24"/>
        </w:rPr>
        <w:t xml:space="preserve">thus </w:t>
      </w:r>
      <w:r w:rsidRPr="00C8307E">
        <w:rPr>
          <w:b w:val="0"/>
          <w:sz w:val="24"/>
        </w:rPr>
        <w:t xml:space="preserve">be eliminated from the estimate of fine root production.  We did not record the exact number of </w:t>
      </w:r>
      <w:r w:rsidR="00050079">
        <w:rPr>
          <w:b w:val="0"/>
          <w:sz w:val="24"/>
        </w:rPr>
        <w:t>severed</w:t>
      </w:r>
      <w:r w:rsidRPr="00C8307E">
        <w:rPr>
          <w:b w:val="0"/>
          <w:sz w:val="24"/>
        </w:rPr>
        <w:t xml:space="preserve"> roots that regenerated multiple new roots, and although this process occurred</w:t>
      </w:r>
      <w:r w:rsidR="00050079">
        <w:rPr>
          <w:b w:val="0"/>
          <w:sz w:val="24"/>
        </w:rPr>
        <w:t>,</w:t>
      </w:r>
      <w:r w:rsidRPr="00C8307E">
        <w:rPr>
          <w:b w:val="0"/>
          <w:sz w:val="24"/>
        </w:rPr>
        <w:t xml:space="preserve"> it was rare. </w:t>
      </w:r>
      <w:r w:rsidR="004135CC">
        <w:rPr>
          <w:b w:val="0"/>
          <w:sz w:val="24"/>
        </w:rPr>
        <w:t>T</w:t>
      </w:r>
      <w:r w:rsidR="004135CC" w:rsidRPr="004135CC">
        <w:rPr>
          <w:b w:val="0"/>
          <w:sz w:val="24"/>
        </w:rPr>
        <w:t xml:space="preserve">he </w:t>
      </w:r>
      <w:r w:rsidR="004135CC">
        <w:rPr>
          <w:b w:val="0"/>
          <w:sz w:val="24"/>
        </w:rPr>
        <w:t xml:space="preserve">established </w:t>
      </w:r>
      <w:r w:rsidR="004135CC" w:rsidRPr="004135CC">
        <w:rPr>
          <w:b w:val="0"/>
          <w:sz w:val="24"/>
        </w:rPr>
        <w:t>in</w:t>
      </w:r>
      <w:r w:rsidR="00A97D69">
        <w:rPr>
          <w:b w:val="0"/>
          <w:sz w:val="24"/>
        </w:rPr>
        <w:t>-</w:t>
      </w:r>
      <w:r w:rsidR="004135CC" w:rsidRPr="004135CC">
        <w:rPr>
          <w:b w:val="0"/>
          <w:sz w:val="24"/>
        </w:rPr>
        <w:t xml:space="preserve">growth core method suffers from the same drawback, </w:t>
      </w:r>
      <w:r w:rsidR="004135CC">
        <w:rPr>
          <w:b w:val="0"/>
          <w:sz w:val="24"/>
        </w:rPr>
        <w:t xml:space="preserve">but since the severed roots remain outside the core, it is </w:t>
      </w:r>
      <w:r w:rsidR="004135CC" w:rsidRPr="004135CC">
        <w:rPr>
          <w:b w:val="0"/>
          <w:sz w:val="24"/>
        </w:rPr>
        <w:t xml:space="preserve">without the possibility to correct for such excessive root growth from roots </w:t>
      </w:r>
      <w:r w:rsidR="004135CC">
        <w:rPr>
          <w:b w:val="0"/>
          <w:sz w:val="24"/>
        </w:rPr>
        <w:t>cut</w:t>
      </w:r>
      <w:r w:rsidR="004135CC" w:rsidRPr="004135CC">
        <w:rPr>
          <w:b w:val="0"/>
          <w:sz w:val="24"/>
        </w:rPr>
        <w:t xml:space="preserve"> during core installation.</w:t>
      </w:r>
    </w:p>
    <w:p w:rsidR="00D009DF" w:rsidRDefault="004135CC">
      <w:pPr>
        <w:spacing w:line="480" w:lineRule="auto"/>
        <w:rPr>
          <w:b w:val="0"/>
          <w:sz w:val="24"/>
        </w:rPr>
      </w:pPr>
      <w:r>
        <w:rPr>
          <w:b w:val="0"/>
          <w:sz w:val="24"/>
        </w:rPr>
        <w:t>A</w:t>
      </w:r>
      <w:r w:rsidR="00C8307E" w:rsidRPr="00C8307E">
        <w:rPr>
          <w:b w:val="0"/>
          <w:sz w:val="24"/>
        </w:rPr>
        <w:t>lthough we did not p</w:t>
      </w:r>
      <w:r w:rsidR="00A93F41">
        <w:rPr>
          <w:b w:val="0"/>
          <w:sz w:val="24"/>
        </w:rPr>
        <w:t>er</w:t>
      </w:r>
      <w:r w:rsidR="00C8307E" w:rsidRPr="00C8307E">
        <w:rPr>
          <w:b w:val="0"/>
          <w:sz w:val="24"/>
        </w:rPr>
        <w:t xml:space="preserve">form </w:t>
      </w:r>
      <w:r>
        <w:rPr>
          <w:b w:val="0"/>
          <w:sz w:val="24"/>
        </w:rPr>
        <w:t>such</w:t>
      </w:r>
      <w:r w:rsidRPr="00C8307E">
        <w:rPr>
          <w:b w:val="0"/>
          <w:sz w:val="24"/>
        </w:rPr>
        <w:t xml:space="preserve"> </w:t>
      </w:r>
      <w:r w:rsidR="00050079">
        <w:rPr>
          <w:b w:val="0"/>
          <w:sz w:val="24"/>
        </w:rPr>
        <w:t>analysis</w:t>
      </w:r>
      <w:r w:rsidR="00D009DF">
        <w:rPr>
          <w:b w:val="0"/>
          <w:sz w:val="24"/>
        </w:rPr>
        <w:t>,</w:t>
      </w:r>
      <w:r w:rsidR="00C8307E" w:rsidRPr="00C8307E">
        <w:rPr>
          <w:b w:val="0"/>
          <w:sz w:val="24"/>
        </w:rPr>
        <w:t xml:space="preserve"> we have observed that </w:t>
      </w:r>
      <w:r w:rsidR="00050079">
        <w:rPr>
          <w:b w:val="0"/>
          <w:sz w:val="24"/>
        </w:rPr>
        <w:t>since</w:t>
      </w:r>
      <w:r w:rsidR="00C8307E" w:rsidRPr="00C8307E">
        <w:rPr>
          <w:b w:val="0"/>
          <w:sz w:val="24"/>
        </w:rPr>
        <w:t xml:space="preserve"> net extraction did not disturb the soil profile, soil horizons</w:t>
      </w:r>
      <w:r w:rsidR="00050079">
        <w:rPr>
          <w:b w:val="0"/>
          <w:sz w:val="24"/>
        </w:rPr>
        <w:t xml:space="preserve"> can be</w:t>
      </w:r>
      <w:r w:rsidR="00C8307E" w:rsidRPr="00C8307E">
        <w:rPr>
          <w:b w:val="0"/>
          <w:sz w:val="24"/>
        </w:rPr>
        <w:t xml:space="preserve"> marked on the </w:t>
      </w:r>
      <w:r w:rsidR="00610787">
        <w:rPr>
          <w:b w:val="0"/>
          <w:sz w:val="24"/>
        </w:rPr>
        <w:t>net</w:t>
      </w:r>
      <w:r w:rsidR="00C8307E" w:rsidRPr="00C8307E">
        <w:rPr>
          <w:b w:val="0"/>
          <w:sz w:val="24"/>
        </w:rPr>
        <w:t xml:space="preserve"> immediately after extraction</w:t>
      </w:r>
      <w:r w:rsidR="00050079">
        <w:rPr>
          <w:b w:val="0"/>
          <w:sz w:val="24"/>
        </w:rPr>
        <w:t xml:space="preserve">. This </w:t>
      </w:r>
      <w:r w:rsidR="00C8307E" w:rsidRPr="00C8307E">
        <w:rPr>
          <w:b w:val="0"/>
          <w:sz w:val="24"/>
        </w:rPr>
        <w:t>allo</w:t>
      </w:r>
      <w:r w:rsidR="00050079">
        <w:rPr>
          <w:b w:val="0"/>
          <w:sz w:val="24"/>
        </w:rPr>
        <w:t>ws for</w:t>
      </w:r>
      <w:r w:rsidR="00C8307E" w:rsidRPr="00C8307E">
        <w:rPr>
          <w:b w:val="0"/>
          <w:sz w:val="24"/>
        </w:rPr>
        <w:t xml:space="preserve"> fine root production estimation per soil horizon similar to the in-growth core method.</w:t>
      </w:r>
    </w:p>
    <w:p w:rsidR="00D009DF" w:rsidRPr="00050079" w:rsidRDefault="00C8307E">
      <w:pPr>
        <w:spacing w:line="480" w:lineRule="auto"/>
        <w:rPr>
          <w:b w:val="0"/>
          <w:i/>
          <w:sz w:val="24"/>
        </w:rPr>
      </w:pPr>
      <w:r w:rsidRPr="00050079">
        <w:rPr>
          <w:b w:val="0"/>
          <w:i/>
          <w:sz w:val="24"/>
        </w:rPr>
        <w:t>Fine root biomass and turnover</w:t>
      </w:r>
    </w:p>
    <w:p w:rsidR="00B1583F" w:rsidRDefault="00C8307E">
      <w:pPr>
        <w:spacing w:line="480" w:lineRule="auto"/>
        <w:rPr>
          <w:b w:val="0"/>
          <w:sz w:val="24"/>
          <w:lang w:eastAsia="en-GB"/>
        </w:rPr>
      </w:pPr>
      <w:r w:rsidRPr="00C8307E">
        <w:rPr>
          <w:b w:val="0"/>
          <w:sz w:val="24"/>
        </w:rPr>
        <w:lastRenderedPageBreak/>
        <w:t>Norway spruce fine root biomass measured in southern Taiga falls well within the range reported for this species in boreal forests. Our values of 288 g m</w:t>
      </w:r>
      <w:r w:rsidRPr="00C8307E">
        <w:rPr>
          <w:b w:val="0"/>
          <w:sz w:val="24"/>
          <w:vertAlign w:val="superscript"/>
        </w:rPr>
        <w:t>-2</w:t>
      </w:r>
      <w:r w:rsidRPr="00C8307E">
        <w:rPr>
          <w:b w:val="0"/>
          <w:sz w:val="24"/>
        </w:rPr>
        <w:t xml:space="preserve"> in 2002 and 354 g m</w:t>
      </w:r>
      <w:r w:rsidRPr="00C8307E">
        <w:rPr>
          <w:b w:val="0"/>
          <w:sz w:val="24"/>
          <w:vertAlign w:val="superscript"/>
        </w:rPr>
        <w:t>-2</w:t>
      </w:r>
      <w:r w:rsidRPr="00C8307E">
        <w:rPr>
          <w:b w:val="0"/>
          <w:sz w:val="24"/>
        </w:rPr>
        <w:t xml:space="preserve"> in April 2004 correspond to Norway spruce fine root biomass measured in Finland (225-440 g m</w:t>
      </w:r>
      <w:r w:rsidRPr="00C8307E">
        <w:rPr>
          <w:b w:val="0"/>
          <w:sz w:val="24"/>
          <w:vertAlign w:val="superscript"/>
        </w:rPr>
        <w:t>-2</w:t>
      </w:r>
      <w:r w:rsidRPr="00C8307E">
        <w:rPr>
          <w:b w:val="0"/>
          <w:sz w:val="24"/>
        </w:rPr>
        <w:t xml:space="preserve">, </w:t>
      </w:r>
      <w:r w:rsidRPr="00C8307E">
        <w:rPr>
          <w:b w:val="0"/>
          <w:noProof/>
          <w:sz w:val="24"/>
        </w:rPr>
        <w:t>Helmisaari and Hallbacken</w:t>
      </w:r>
      <w:r w:rsidRPr="00C8307E">
        <w:rPr>
          <w:b w:val="0"/>
          <w:sz w:val="24"/>
        </w:rPr>
        <w:t xml:space="preserve"> </w:t>
      </w:r>
      <w:r w:rsidR="00CA3B57">
        <w:rPr>
          <w:b w:val="0"/>
          <w:sz w:val="24"/>
        </w:rPr>
        <w:fldChar w:fldCharType="begin"/>
      </w:r>
      <w:r w:rsidR="004135CC">
        <w:rPr>
          <w:b w:val="0"/>
          <w:sz w:val="24"/>
        </w:rPr>
        <w:instrText xml:space="preserve"> ADDIN EN.CITE &lt;EndNote&gt;&lt;Cite ExcludeAuth="1"&gt;&lt;Year&gt;1999&lt;/Year&gt;&lt;RecNum&gt;13&lt;/RecNum&gt;&lt;record&gt;&lt;rec-number&gt;13&lt;/rec-number&gt;&lt;foreign-keys&gt;&lt;key app="EN" db-id="fp90aaa9jt9z5qexrs5v9dz1tw0wdzzt9a52"&gt;13&lt;/key&gt;&lt;/foreign-keys&gt;&lt;ref-type name="Journal Article"&gt;17&lt;/ref-type&gt;&lt;contributors&gt;&lt;authors&gt;&lt;author&gt;Helmisaari, H. S.&lt;/author&gt;&lt;author&gt;Hallbacken, L.&lt;/author&gt;&lt;/authors&gt;&lt;/contributors&gt;&lt;auth-address&gt;Helmisaari, HS&amp;#xD;Finnish Forest Res Inst, Vantaa Res Ctr, POB 18, FIN-01301 Vantaa, Finland&amp;#xD;Finnish Forest Res Inst, Vantaa Res Ctr, FIN-01301 Vantaa, Finland&amp;#xD;Swedish Univ Agr Sci, Dept Ecol &amp;amp; Environm Res, S-75007 Uppsala, Sweden&lt;/auth-address&gt;&lt;titles&gt;&lt;title&gt;&lt;style face="normal" font="default" size="100%"&gt;Fine-root biomass and necromass in limed and fertilized Norway spruce (&lt;/style&gt;&lt;style face="italic" font="default" size="100%"&gt;Picea abies&lt;/style&gt;&lt;style face="normal" font="default" size="100%"&gt; (L.) Karst.) stands&lt;/style&gt;&lt;/title&gt;&lt;secondary-title&gt;Forest Ecology and Management&lt;/secondary-title&gt;&lt;alt-title&gt;Forest Ecol Manag&amp;#xD;Forest Ecol Manag&lt;/alt-title&gt;&lt;/titles&gt;&lt;periodical&gt;&lt;full-title&gt;Forest Ecology and Management&lt;/full-title&gt;&lt;abbr-1&gt;Forest Ecol Manag&lt;/abbr-1&gt;&lt;/periodical&gt;&lt;pages&gt;99-110&lt;/pages&gt;&lt;volume&gt;119&lt;/volume&gt;&lt;number&gt;1-3&lt;/number&gt;&lt;keywords&gt;&lt;keyword&gt;forest soil&lt;/keyword&gt;&lt;keyword&gt;ingrowth core&lt;/keyword&gt;&lt;keyword&gt;nutrients&lt;/keyword&gt;&lt;keyword&gt;picea abies&lt;/keyword&gt;&lt;keyword&gt;root growth&lt;/keyword&gt;&lt;keyword&gt;root mortality&lt;/keyword&gt;&lt;keyword&gt;sylvestris l stand&lt;/keyword&gt;&lt;keyword&gt;pinus-sylvestris&lt;/keyword&gt;&lt;keyword&gt;soil&lt;/keyword&gt;&lt;keyword&gt;mycorrhizas&lt;/keyword&gt;&lt;keyword&gt;seedlings&lt;/keyword&gt;&lt;keyword&gt;nitrogen&lt;/keyword&gt;&lt;keyword&gt;forest&lt;/keyword&gt;&lt;keyword&gt;growth&lt;/keyword&gt;&lt;/keywords&gt;&lt;dates&gt;&lt;year&gt;1999&lt;/year&gt;&lt;pub-dates&gt;&lt;date&gt;Jun 28&lt;/date&gt;&lt;/pub-dates&gt;&lt;/dates&gt;&lt;isbn&gt;0378-1127&lt;/isbn&gt;&lt;accession-num&gt;ISI:000079910600009&lt;/accession-num&gt;&lt;urls&gt;&lt;related-urls&gt;&lt;url&gt;&amp;lt;Go to ISI&amp;gt;://000079910600009&lt;/url&gt;&lt;/related-urls&gt;&lt;/urls&gt;&lt;language&gt;English&lt;/language&gt;&lt;/record&gt;&lt;/Cite&gt;&lt;/EndNote&gt;</w:instrText>
      </w:r>
      <w:r w:rsidR="00CA3B57">
        <w:rPr>
          <w:b w:val="0"/>
          <w:sz w:val="24"/>
        </w:rPr>
        <w:fldChar w:fldCharType="separate"/>
      </w:r>
      <w:r w:rsidR="00CA3B57">
        <w:rPr>
          <w:b w:val="0"/>
          <w:noProof/>
          <w:sz w:val="24"/>
        </w:rPr>
        <w:t>(1999)</w:t>
      </w:r>
      <w:r w:rsidR="00CA3B57">
        <w:rPr>
          <w:b w:val="0"/>
          <w:sz w:val="24"/>
        </w:rPr>
        <w:fldChar w:fldCharType="end"/>
      </w:r>
      <w:r w:rsidRPr="00C8307E">
        <w:rPr>
          <w:b w:val="0"/>
          <w:sz w:val="24"/>
        </w:rPr>
        <w:t>)</w:t>
      </w:r>
      <w:r w:rsidRPr="00C8307E">
        <w:rPr>
          <w:b w:val="0"/>
          <w:sz w:val="24"/>
          <w:lang w:eastAsia="en-GB"/>
        </w:rPr>
        <w:t xml:space="preserve"> or Norway (49-398 g m</w:t>
      </w:r>
      <w:r w:rsidRPr="00C8307E">
        <w:rPr>
          <w:b w:val="0"/>
          <w:sz w:val="24"/>
          <w:vertAlign w:val="superscript"/>
          <w:lang w:eastAsia="en-GB"/>
        </w:rPr>
        <w:t>-2</w:t>
      </w:r>
      <w:r w:rsidRPr="00C8307E">
        <w:rPr>
          <w:b w:val="0"/>
          <w:sz w:val="24"/>
          <w:lang w:eastAsia="en-GB"/>
        </w:rPr>
        <w:t>,</w:t>
      </w:r>
      <w:r w:rsidR="00D009DF">
        <w:rPr>
          <w:b w:val="0"/>
          <w:sz w:val="24"/>
          <w:lang w:eastAsia="en-GB"/>
        </w:rPr>
        <w:t xml:space="preserve"> </w:t>
      </w:r>
      <w:r w:rsidRPr="00C8307E">
        <w:rPr>
          <w:b w:val="0"/>
          <w:sz w:val="24"/>
          <w:lang w:eastAsia="en-GB"/>
        </w:rPr>
        <w:t xml:space="preserve">Borja </w:t>
      </w:r>
      <w:r w:rsidRPr="00C8307E">
        <w:rPr>
          <w:b w:val="0"/>
          <w:i/>
          <w:sz w:val="24"/>
          <w:lang w:eastAsia="en-GB"/>
        </w:rPr>
        <w:t>et al.</w:t>
      </w:r>
      <w:r w:rsidRPr="00C8307E">
        <w:rPr>
          <w:b w:val="0"/>
          <w:sz w:val="24"/>
          <w:lang w:eastAsia="en-GB"/>
        </w:rPr>
        <w:t xml:space="preserve"> </w:t>
      </w:r>
      <w:r w:rsidR="00CA3B57">
        <w:rPr>
          <w:b w:val="0"/>
          <w:sz w:val="24"/>
          <w:lang w:eastAsia="en-GB"/>
        </w:rPr>
        <w:fldChar w:fldCharType="begin"/>
      </w:r>
      <w:r w:rsidR="004135CC">
        <w:rPr>
          <w:b w:val="0"/>
          <w:sz w:val="24"/>
          <w:lang w:eastAsia="en-GB"/>
        </w:rPr>
        <w:instrText xml:space="preserve"> ADDIN EN.CITE &lt;EndNote&gt;&lt;Cite ExcludeAuth="1"&gt;&lt;Year&gt;2008&lt;/Year&gt;&lt;RecNum&gt;14&lt;/RecNum&gt;&lt;record&gt;&lt;rec-number&gt;14&lt;/rec-number&gt;&lt;foreign-keys&gt;&lt;key app="EN" db-id="fp90aaa9jt9z5qexrs5v9dz1tw0wdzzt9a52"&gt;14&lt;/key&gt;&lt;/foreign-keys&gt;&lt;ref-type name="Journal Article"&gt;17&lt;/ref-type&gt;&lt;contributors&gt;&lt;authors&gt;&lt;author&gt;Borja, I.&lt;/author&gt;&lt;author&gt;De Wit, H. A.&lt;/author&gt;&lt;author&gt;Steffenrem, A.&lt;/author&gt;&lt;author&gt;Majdi, H.&lt;/author&gt;&lt;/authors&gt;&lt;/contributors&gt;&lt;auth-address&gt;Borja, I&amp;#xD;Norwegian Forest &amp;amp; Landscape Inst, POB 115, NO-1431 As, Norway&amp;#xD;Norwegian Forest &amp;amp; Landscape Inst, NO-1431 As, Norway&amp;#xD;Norwegian Inst Water Res NIVA, NO-1349 Oslo, Norway&amp;#xD;Swedish Univ Agr Sci, Dept Ecol &amp;amp; Environm Res, SE-75007 Uppsala, Sweden&lt;/auth-address&gt;&lt;titles&gt;&lt;title&gt;Stand age and fine root biomass, distribution and morphology in a Norway spruce chronosequence in southeast Norway&lt;/title&gt;&lt;secondary-title&gt;Tree Physiology&lt;/secondary-title&gt;&lt;alt-title&gt;Tree Physiol&amp;#xD;Tree Physiol&lt;/alt-title&gt;&lt;/titles&gt;&lt;periodical&gt;&lt;full-title&gt;Tree Physiology&lt;/full-title&gt;&lt;abbr-1&gt;Tree Physiol&lt;/abbr-1&gt;&lt;/periodical&gt;&lt;pages&gt;773-784&lt;/pages&gt;&lt;volume&gt;28&lt;/volume&gt;&lt;number&gt;5&lt;/number&gt;&lt;keywords&gt;&lt;keyword&gt;picea abies&lt;/keyword&gt;&lt;keyword&gt;root branching density&lt;/keyword&gt;&lt;keyword&gt;root length density&lt;/keyword&gt;&lt;keyword&gt;root necromass&lt;/keyword&gt;&lt;keyword&gt;root surface area&lt;/keyword&gt;&lt;keyword&gt;root tip density&lt;/keyword&gt;&lt;keyword&gt;specific root length&lt;/keyword&gt;&lt;keyword&gt;understory&lt;/keyword&gt;&lt;keyword&gt;abies l. karst.&lt;/keyword&gt;&lt;keyword&gt;below-ground biomass&lt;/keyword&gt;&lt;keyword&gt;pinus-sylvestris l&lt;/keyword&gt;&lt;keyword&gt;picea-abies&lt;/keyword&gt;&lt;keyword&gt;forest ecosystems&lt;/keyword&gt;&lt;keyword&gt;nutrient availability&lt;/keyword&gt;&lt;keyword&gt;sulfate application&lt;/keyword&gt;&lt;keyword&gt;soil solution&lt;/keyword&gt;&lt;keyword&gt;wood ash&lt;/keyword&gt;&lt;keyword&gt;dynamics&lt;/keyword&gt;&lt;/keywords&gt;&lt;dates&gt;&lt;year&gt;2008&lt;/year&gt;&lt;pub-dates&gt;&lt;date&gt;May&lt;/date&gt;&lt;/pub-dates&gt;&lt;/dates&gt;&lt;isbn&gt;0829-318X&lt;/isbn&gt;&lt;accession-num&gt;ISI:000256180000011&lt;/accession-num&gt;&lt;urls&gt;&lt;related-urls&gt;&lt;url&gt;&amp;lt;Go to ISI&amp;gt;://000256180000011&lt;/url&gt;&lt;/related-urls&gt;&lt;/urls&gt;&lt;language&gt;English&lt;/language&gt;&lt;/record&gt;&lt;/Cite&gt;&lt;/EndNote&gt;</w:instrText>
      </w:r>
      <w:r w:rsidR="00CA3B57">
        <w:rPr>
          <w:b w:val="0"/>
          <w:sz w:val="24"/>
          <w:lang w:eastAsia="en-GB"/>
        </w:rPr>
        <w:fldChar w:fldCharType="separate"/>
      </w:r>
      <w:r w:rsidR="00CA3B57">
        <w:rPr>
          <w:b w:val="0"/>
          <w:noProof/>
          <w:sz w:val="24"/>
          <w:lang w:eastAsia="en-GB"/>
        </w:rPr>
        <w:t>(2008)</w:t>
      </w:r>
      <w:r w:rsidR="00CA3B57">
        <w:rPr>
          <w:b w:val="0"/>
          <w:sz w:val="24"/>
          <w:lang w:eastAsia="en-GB"/>
        </w:rPr>
        <w:fldChar w:fldCharType="end"/>
      </w:r>
      <w:r w:rsidRPr="00C8307E">
        <w:rPr>
          <w:b w:val="0"/>
          <w:sz w:val="24"/>
          <w:lang w:eastAsia="en-GB"/>
        </w:rPr>
        <w:t xml:space="preserve">) in stands of varying age and stocking density.  The seasonality of fine root production in boreal ecosystems has been well documented, fine roots biomass usually peaks in late spring and decreases thereafter until the following year </w:t>
      </w:r>
      <w:r w:rsidR="00CA3B57">
        <w:rPr>
          <w:b w:val="0"/>
          <w:sz w:val="24"/>
          <w:lang w:eastAsia="en-GB"/>
        </w:rPr>
        <w:fldChar w:fldCharType="begin"/>
      </w:r>
      <w:r w:rsidR="004135CC">
        <w:rPr>
          <w:b w:val="0"/>
          <w:sz w:val="24"/>
          <w:lang w:eastAsia="en-GB"/>
        </w:rPr>
        <w:instrText xml:space="preserve"> ADDIN EN.CITE &lt;EndNote&gt;&lt;Cite&gt;&lt;Author&gt;Hendrick&lt;/Author&gt;&lt;Year&gt;1993&lt;/Year&gt;&lt;RecNum&gt;15&lt;/RecNum&gt;&lt;record&gt;&lt;rec-number&gt;15&lt;/rec-number&gt;&lt;foreign-keys&gt;&lt;key app="EN" db-id="fp90aaa9jt9z5qexrs5v9dz1tw0wdzzt9a52"&gt;15&lt;/key&gt;&lt;/foreign-keys&gt;&lt;ref-type name="Journal Article"&gt;17&lt;/ref-type&gt;&lt;contributors&gt;&lt;authors&gt;&lt;author&gt;Hendrick, R. L.&lt;/author&gt;&lt;author&gt;Pregitzer, K. S.&lt;/author&gt;&lt;/authors&gt;&lt;/contributors&gt;&lt;auth-address&gt;Michigan State Univ,Dept Forestry,E Lansing,Mi 48824&lt;/auth-address&gt;&lt;titles&gt;&lt;title&gt;Patterns of fine root mortality in 2 sugar maple forests&lt;/title&gt;&lt;secondary-title&gt;Nature&lt;/secondary-title&gt;&lt;alt-title&gt;Nature&amp;#xD;Nature&lt;/alt-title&gt;&lt;/titles&gt;&lt;periodical&gt;&lt;full-title&gt;Nature&lt;/full-title&gt;&lt;abbr-1&gt;Nature&lt;/abbr-1&gt;&lt;/periodical&gt;&lt;pages&gt;59-61&lt;/pages&gt;&lt;volume&gt;361&lt;/volume&gt;&lt;number&gt;6407&lt;/number&gt;&lt;keywords&gt;&lt;keyword&gt;carbon allocation&lt;/keyword&gt;&lt;keyword&gt;deciduous forest&lt;/keyword&gt;&lt;keyword&gt;nitrogen budgets&lt;/keyword&gt;&lt;keyword&gt;soil-temperature&lt;/keyword&gt;&lt;keyword&gt;organic-matter&lt;/keyword&gt;&lt;keyword&gt;ecosystems&lt;/keyword&gt;&lt;keyword&gt;turnover&lt;/keyword&gt;&lt;keyword&gt;biomass&lt;/keyword&gt;&lt;keyword&gt;productivity&lt;/keyword&gt;&lt;keyword&gt;respiration&lt;/keyword&gt;&lt;/keywords&gt;&lt;dates&gt;&lt;year&gt;1993&lt;/year&gt;&lt;pub-dates&gt;&lt;date&gt;Jan 7&lt;/date&gt;&lt;/pub-dates&gt;&lt;/dates&gt;&lt;isbn&gt;0028-0836&lt;/isbn&gt;&lt;accession-num&gt;ISI:A1993KF71800046&lt;/accession-num&gt;&lt;urls&gt;&lt;related-urls&gt;&lt;url&gt;&amp;lt;Go to ISI&amp;gt;://A1993KF71800046&lt;/url&gt;&lt;/related-urls&gt;&lt;/urls&gt;&lt;language&gt;English&lt;/language&gt;&lt;/record&gt;&lt;/Cite&gt;&lt;/EndNote&gt;</w:instrText>
      </w:r>
      <w:r w:rsidR="00CA3B57">
        <w:rPr>
          <w:b w:val="0"/>
          <w:sz w:val="24"/>
          <w:lang w:eastAsia="en-GB"/>
        </w:rPr>
        <w:fldChar w:fldCharType="separate"/>
      </w:r>
      <w:r w:rsidR="00CA3B57">
        <w:rPr>
          <w:b w:val="0"/>
          <w:noProof/>
          <w:sz w:val="24"/>
          <w:lang w:eastAsia="en-GB"/>
        </w:rPr>
        <w:t>(Hendrick and Pregitzer 1993)</w:t>
      </w:r>
      <w:r w:rsidR="00CA3B57">
        <w:rPr>
          <w:b w:val="0"/>
          <w:sz w:val="24"/>
          <w:lang w:eastAsia="en-GB"/>
        </w:rPr>
        <w:fldChar w:fldCharType="end"/>
      </w:r>
      <w:r w:rsidRPr="00C8307E">
        <w:rPr>
          <w:b w:val="0"/>
          <w:sz w:val="24"/>
          <w:lang w:eastAsia="en-GB"/>
        </w:rPr>
        <w:t xml:space="preserve">.  We have found higher fine root biomass in early spring of 2004 than in September 2002, however these two observations do not differ significantly, suggesting that all sites are at </w:t>
      </w:r>
      <w:r w:rsidR="00A93F41" w:rsidRPr="00C8307E">
        <w:rPr>
          <w:b w:val="0"/>
          <w:sz w:val="24"/>
          <w:lang w:eastAsia="en-GB"/>
        </w:rPr>
        <w:t>equilibrium</w:t>
      </w:r>
      <w:r w:rsidRPr="00C8307E">
        <w:rPr>
          <w:b w:val="0"/>
          <w:sz w:val="24"/>
          <w:lang w:eastAsia="en-GB"/>
        </w:rPr>
        <w:t xml:space="preserve"> and that fine root biomass oscillates seasonally but does not change in the longer term.  </w:t>
      </w:r>
    </w:p>
    <w:p w:rsidR="00B1583F" w:rsidRPr="00905149" w:rsidRDefault="00C8307E">
      <w:pPr>
        <w:spacing w:line="480" w:lineRule="auto"/>
        <w:rPr>
          <w:b w:val="0"/>
          <w:sz w:val="24"/>
        </w:rPr>
      </w:pPr>
      <w:r w:rsidRPr="00C8307E">
        <w:rPr>
          <w:b w:val="0"/>
          <w:sz w:val="24"/>
          <w:lang w:eastAsia="en-GB"/>
        </w:rPr>
        <w:t xml:space="preserve">Our period of observation from September 2002 to April 2004 was chosen to cover </w:t>
      </w:r>
      <w:r w:rsidR="004135CC">
        <w:rPr>
          <w:b w:val="0"/>
          <w:sz w:val="24"/>
          <w:lang w:eastAsia="en-GB"/>
        </w:rPr>
        <w:t>the</w:t>
      </w:r>
      <w:r w:rsidR="004135CC" w:rsidRPr="00C8307E">
        <w:rPr>
          <w:b w:val="0"/>
          <w:sz w:val="24"/>
          <w:lang w:eastAsia="en-GB"/>
        </w:rPr>
        <w:t xml:space="preserve"> </w:t>
      </w:r>
      <w:r w:rsidRPr="00C8307E">
        <w:rPr>
          <w:b w:val="0"/>
          <w:sz w:val="24"/>
          <w:lang w:eastAsia="en-GB"/>
        </w:rPr>
        <w:t xml:space="preserve">entire growing season of 2003. Very little is known about root growth in boreal ecosystems between late autumn or early spring, largely due to inaccessibility of soils due to freezing and being covered in snow. Root growth initiation and cessation is closely linked to temperature, root growth </w:t>
      </w:r>
      <w:r w:rsidR="00110221">
        <w:rPr>
          <w:b w:val="0"/>
          <w:sz w:val="24"/>
          <w:lang w:eastAsia="en-GB"/>
        </w:rPr>
        <w:t xml:space="preserve">slows and </w:t>
      </w:r>
      <w:r w:rsidR="00166666">
        <w:rPr>
          <w:b w:val="0"/>
          <w:sz w:val="24"/>
          <w:lang w:eastAsia="en-GB"/>
        </w:rPr>
        <w:t>usually</w:t>
      </w:r>
      <w:r w:rsidR="00110221">
        <w:rPr>
          <w:b w:val="0"/>
          <w:sz w:val="24"/>
          <w:lang w:eastAsia="en-GB"/>
        </w:rPr>
        <w:t xml:space="preserve"> </w:t>
      </w:r>
      <w:r w:rsidRPr="00C8307E">
        <w:rPr>
          <w:b w:val="0"/>
          <w:sz w:val="24"/>
          <w:lang w:eastAsia="en-GB"/>
        </w:rPr>
        <w:t>ce</w:t>
      </w:r>
      <w:r w:rsidR="00050079">
        <w:rPr>
          <w:b w:val="0"/>
          <w:sz w:val="24"/>
          <w:lang w:eastAsia="en-GB"/>
        </w:rPr>
        <w:t>a</w:t>
      </w:r>
      <w:r w:rsidRPr="00C8307E">
        <w:rPr>
          <w:b w:val="0"/>
          <w:sz w:val="24"/>
          <w:lang w:eastAsia="en-GB"/>
        </w:rPr>
        <w:t xml:space="preserve">ses </w:t>
      </w:r>
      <w:r w:rsidR="00110221">
        <w:rPr>
          <w:b w:val="0"/>
          <w:sz w:val="24"/>
          <w:lang w:eastAsia="en-GB"/>
        </w:rPr>
        <w:t>as soil temperature drops below 4</w:t>
      </w:r>
      <w:r w:rsidRPr="00C8307E">
        <w:rPr>
          <w:b w:val="0"/>
          <w:sz w:val="24"/>
          <w:lang w:eastAsia="en-GB"/>
        </w:rPr>
        <w:t>ºC</w:t>
      </w:r>
      <w:r w:rsidR="00976140">
        <w:rPr>
          <w:b w:val="0"/>
          <w:sz w:val="24"/>
          <w:lang w:eastAsia="en-GB"/>
        </w:rPr>
        <w:t xml:space="preserve"> </w:t>
      </w:r>
      <w:r w:rsidR="00CA3B57">
        <w:rPr>
          <w:b w:val="0"/>
          <w:sz w:val="24"/>
          <w:lang w:eastAsia="en-GB"/>
        </w:rPr>
        <w:fldChar w:fldCharType="begin">
          <w:fldData xml:space="preserve">PEVuZE5vdGU+PENpdGU+PEF1dGhvcj5LdWhuczwvQXV0aG9yPjxZZWFyPjE5ODU8L1llYXI+PFJl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</w:fldData>
        </w:fldChar>
      </w:r>
      <w:r w:rsidR="004135CC">
        <w:rPr>
          <w:b w:val="0"/>
          <w:sz w:val="24"/>
          <w:lang w:eastAsia="en-GB"/>
        </w:rPr>
        <w:instrText xml:space="preserve"> ADDIN EN.CITE </w:instrText>
      </w:r>
      <w:r w:rsidR="004135CC">
        <w:rPr>
          <w:b w:val="0"/>
          <w:sz w:val="24"/>
          <w:lang w:eastAsia="en-GB"/>
        </w:rPr>
        <w:fldChar w:fldCharType="begin">
          <w:fldData xml:space="preserve">PEVuZE5vdGU+PENpdGU+PEF1dGhvcj5LdWhuczwvQXV0aG9yPjxZZWFyPjE5ODU8L1llYXI+PFJl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</w:fldData>
        </w:fldChar>
      </w:r>
      <w:r w:rsidR="004135CC">
        <w:rPr>
          <w:b w:val="0"/>
          <w:sz w:val="24"/>
          <w:lang w:eastAsia="en-GB"/>
        </w:rPr>
        <w:instrText xml:space="preserve"> ADDIN EN.CITE.DATA </w:instrText>
      </w:r>
      <w:r w:rsidR="004135CC">
        <w:rPr>
          <w:b w:val="0"/>
          <w:sz w:val="24"/>
          <w:lang w:eastAsia="en-GB"/>
        </w:rPr>
      </w:r>
      <w:r w:rsidR="004135CC">
        <w:rPr>
          <w:b w:val="0"/>
          <w:sz w:val="24"/>
          <w:lang w:eastAsia="en-GB"/>
        </w:rPr>
        <w:fldChar w:fldCharType="end"/>
      </w:r>
      <w:r w:rsidR="00CA3B57">
        <w:rPr>
          <w:b w:val="0"/>
          <w:sz w:val="24"/>
          <w:lang w:eastAsia="en-GB"/>
        </w:rPr>
        <w:fldChar w:fldCharType="separate"/>
      </w:r>
      <w:r w:rsidR="00CA3B57">
        <w:rPr>
          <w:b w:val="0"/>
          <w:noProof/>
          <w:sz w:val="24"/>
          <w:lang w:eastAsia="en-GB"/>
        </w:rPr>
        <w:t>(Kuhns et al. 1985; McMichael and Burke 1998)</w:t>
      </w:r>
      <w:r w:rsidR="00CA3B57">
        <w:rPr>
          <w:b w:val="0"/>
          <w:sz w:val="24"/>
          <w:lang w:eastAsia="en-GB"/>
        </w:rPr>
        <w:fldChar w:fldCharType="end"/>
      </w:r>
      <w:r w:rsidRPr="00C8307E">
        <w:rPr>
          <w:b w:val="0"/>
          <w:sz w:val="24"/>
          <w:lang w:eastAsia="en-GB"/>
        </w:rPr>
        <w:t xml:space="preserve">. At the Central Forest State Biosphere Reserve, the </w:t>
      </w:r>
      <w:r w:rsidR="006F41AE">
        <w:rPr>
          <w:b w:val="0"/>
          <w:sz w:val="24"/>
          <w:lang w:eastAsia="en-GB"/>
        </w:rPr>
        <w:t>average length of snow cover is 130 days</w:t>
      </w:r>
      <w:r w:rsidRPr="00C8307E">
        <w:rPr>
          <w:b w:val="0"/>
          <w:sz w:val="24"/>
          <w:lang w:eastAsia="en-GB"/>
        </w:rPr>
        <w:t>, and</w:t>
      </w:r>
      <w:r w:rsidR="006F41AE">
        <w:rPr>
          <w:b w:val="0"/>
          <w:sz w:val="24"/>
          <w:lang w:eastAsia="en-GB"/>
        </w:rPr>
        <w:t xml:space="preserve"> the</w:t>
      </w:r>
      <w:r w:rsidRPr="00C8307E">
        <w:rPr>
          <w:b w:val="0"/>
          <w:sz w:val="24"/>
          <w:lang w:eastAsia="en-GB"/>
        </w:rPr>
        <w:t xml:space="preserve"> </w:t>
      </w:r>
      <w:r w:rsidR="006F41AE">
        <w:rPr>
          <w:b w:val="0"/>
          <w:sz w:val="24"/>
          <w:lang w:eastAsia="en-GB"/>
        </w:rPr>
        <w:t xml:space="preserve">mean daily </w:t>
      </w:r>
      <w:r w:rsidR="006F41AE" w:rsidRPr="00C8307E">
        <w:rPr>
          <w:b w:val="0"/>
          <w:sz w:val="24"/>
          <w:lang w:eastAsia="en-GB"/>
        </w:rPr>
        <w:t xml:space="preserve">air temperatures </w:t>
      </w:r>
      <w:r w:rsidRPr="00C8307E">
        <w:rPr>
          <w:b w:val="0"/>
          <w:sz w:val="24"/>
          <w:lang w:eastAsia="en-GB"/>
        </w:rPr>
        <w:t>are below 0 ºC between November and March</w:t>
      </w:r>
      <w:r w:rsidR="006F41AE">
        <w:rPr>
          <w:b w:val="0"/>
          <w:sz w:val="24"/>
          <w:lang w:eastAsia="en-GB"/>
        </w:rPr>
        <w:t xml:space="preserve">. </w:t>
      </w:r>
      <w:r w:rsidR="00976140">
        <w:rPr>
          <w:b w:val="0"/>
          <w:sz w:val="24"/>
          <w:lang w:eastAsia="en-GB"/>
        </w:rPr>
        <w:t>Although a certain amount of root growth can occur even at lower temperatures or during the winter, especially in ecosystems adapted to such low temperatures</w:t>
      </w:r>
      <w:r w:rsidR="00CA3B57">
        <w:rPr>
          <w:b w:val="0"/>
          <w:sz w:val="24"/>
          <w:lang w:eastAsia="en-GB"/>
        </w:rPr>
        <w:t xml:space="preserve"> </w:t>
      </w:r>
      <w:r w:rsidR="00CA3B57">
        <w:rPr>
          <w:b w:val="0"/>
          <w:sz w:val="24"/>
          <w:lang w:eastAsia="en-GB"/>
        </w:rPr>
        <w:fldChar w:fldCharType="begin"/>
      </w:r>
      <w:r w:rsidR="004135CC">
        <w:rPr>
          <w:b w:val="0"/>
          <w:sz w:val="24"/>
          <w:lang w:eastAsia="en-GB"/>
        </w:rPr>
        <w:instrText xml:space="preserve"> ADDIN EN.CITE &lt;EndNote&gt;&lt;Cite&gt;&lt;Author&gt;Billings&lt;/Author&gt;&lt;Year&gt;1987&lt;/Year&gt;&lt;RecNum&gt;34&lt;/RecNum&gt;&lt;record&gt;&lt;rec-number&gt;34&lt;/rec-number&gt;&lt;foreign-keys&gt;&lt;key app="EN" db-id="fp90aaa9jt9z5qexrs5v9dz1tw0wdzzt9a52"&gt;34&lt;/key&gt;&lt;/foreign-keys&gt;&lt;ref-type name="Journal Article"&gt;17&lt;/ref-type&gt;&lt;contributors&gt;&lt;authors&gt;&lt;author&gt;Billings, W. D.&lt;/author&gt;&lt;/authors&gt;&lt;/contributors&gt;&lt;auth-address&gt;Billings, Wd&amp;#xD;Duke Univ,Dept Bot,Durham,Nc 27706&lt;/auth-address&gt;&lt;titles&gt;&lt;title&gt;Constraints to Plant-Growth, Reproduction, and Establishment in Arctic Environments&lt;/title&gt;&lt;secondary-title&gt;Arctic and Alpine Research&lt;/secondary-title&gt;&lt;/titles&gt;&lt;periodical&gt;&lt;full-title&gt;Arctic and Alpine Research&lt;/full-title&gt;&lt;/periodical&gt;&lt;pages&gt;357-365&lt;/pages&gt;&lt;volume&gt;19&lt;/volume&gt;&lt;number&gt;4&lt;/number&gt;&lt;dates&gt;&lt;year&gt;1987&lt;/year&gt;&lt;pub-dates&gt;&lt;date&gt;Nov&lt;/date&gt;&lt;/pub-dates&gt;&lt;/dates&gt;&lt;isbn&gt;0004-0851&lt;/isbn&gt;&lt;accession-num&gt;ISI:A1987N576400006&lt;/accession-num&gt;&lt;urls&gt;&lt;related-urls&gt;&lt;url&gt;&amp;lt;Go to ISI&amp;gt;://A1987N576400006&lt;/url&gt;&lt;/related-urls&gt;&lt;/urls&gt;&lt;language&gt;English&lt;/language&gt;&lt;/record&gt;&lt;/Cite&gt;&lt;/EndNote&gt;</w:instrText>
      </w:r>
      <w:r w:rsidR="00CA3B57">
        <w:rPr>
          <w:b w:val="0"/>
          <w:sz w:val="24"/>
          <w:lang w:eastAsia="en-GB"/>
        </w:rPr>
        <w:fldChar w:fldCharType="separate"/>
      </w:r>
      <w:r w:rsidR="00CA3B57">
        <w:rPr>
          <w:b w:val="0"/>
          <w:noProof/>
          <w:sz w:val="24"/>
          <w:lang w:eastAsia="en-GB"/>
        </w:rPr>
        <w:t>(Billings 1987)</w:t>
      </w:r>
      <w:r w:rsidR="00CA3B57">
        <w:rPr>
          <w:b w:val="0"/>
          <w:sz w:val="24"/>
          <w:lang w:eastAsia="en-GB"/>
        </w:rPr>
        <w:fldChar w:fldCharType="end"/>
      </w:r>
      <w:r w:rsidR="00976140">
        <w:rPr>
          <w:b w:val="0"/>
          <w:sz w:val="24"/>
          <w:lang w:eastAsia="en-GB"/>
        </w:rPr>
        <w:t>, we</w:t>
      </w:r>
      <w:r w:rsidR="00EC1F69">
        <w:rPr>
          <w:b w:val="0"/>
          <w:sz w:val="24"/>
          <w:lang w:eastAsia="en-GB"/>
        </w:rPr>
        <w:t xml:space="preserve"> </w:t>
      </w:r>
      <w:r w:rsidRPr="00C8307E">
        <w:rPr>
          <w:b w:val="0"/>
          <w:sz w:val="24"/>
          <w:lang w:eastAsia="en-GB"/>
        </w:rPr>
        <w:t xml:space="preserve">expect </w:t>
      </w:r>
      <w:r w:rsidR="00976140">
        <w:rPr>
          <w:b w:val="0"/>
          <w:sz w:val="24"/>
          <w:lang w:eastAsia="en-GB"/>
        </w:rPr>
        <w:t xml:space="preserve">the </w:t>
      </w:r>
      <w:r w:rsidRPr="00C8307E">
        <w:rPr>
          <w:b w:val="0"/>
          <w:sz w:val="24"/>
          <w:lang w:eastAsia="en-GB"/>
        </w:rPr>
        <w:t>root growth in the Central Forest State Biosphere Reserve to be minimal in winter months. Th</w:t>
      </w:r>
      <w:r w:rsidR="00050079">
        <w:rPr>
          <w:b w:val="0"/>
          <w:sz w:val="24"/>
          <w:lang w:eastAsia="en-GB"/>
        </w:rPr>
        <w:t>u</w:t>
      </w:r>
      <w:r w:rsidRPr="00C8307E">
        <w:rPr>
          <w:b w:val="0"/>
          <w:sz w:val="24"/>
          <w:lang w:eastAsia="en-GB"/>
        </w:rPr>
        <w:t>s</w:t>
      </w:r>
      <w:r w:rsidR="00050079">
        <w:rPr>
          <w:b w:val="0"/>
          <w:sz w:val="24"/>
          <w:lang w:eastAsia="en-GB"/>
        </w:rPr>
        <w:t>,</w:t>
      </w:r>
      <w:r w:rsidRPr="00C8307E">
        <w:rPr>
          <w:b w:val="0"/>
          <w:sz w:val="24"/>
          <w:lang w:eastAsia="en-GB"/>
        </w:rPr>
        <w:t xml:space="preserve"> we suggest that the fine root production we measured in in-growth cores and inclusion nets is </w:t>
      </w:r>
      <w:r w:rsidRPr="00C8307E">
        <w:rPr>
          <w:b w:val="0"/>
          <w:sz w:val="24"/>
          <w:lang w:eastAsia="en-GB"/>
        </w:rPr>
        <w:lastRenderedPageBreak/>
        <w:t>a good estimate of root growth during 2003. There was no difference in the rate of fine root turnover estimated by the two methods, fine root turnover calculated as production over maximum bi</w:t>
      </w:r>
      <w:r w:rsidR="00D864AA">
        <w:rPr>
          <w:b w:val="0"/>
          <w:sz w:val="24"/>
          <w:lang w:eastAsia="en-GB"/>
        </w:rPr>
        <w:t>omass reached values around 0.20</w:t>
      </w:r>
      <w:r w:rsidRPr="00C8307E">
        <w:rPr>
          <w:b w:val="0"/>
          <w:sz w:val="24"/>
          <w:lang w:eastAsia="en-GB"/>
        </w:rPr>
        <w:t xml:space="preserve"> y</w:t>
      </w:r>
      <w:r w:rsidRPr="00C8307E">
        <w:rPr>
          <w:b w:val="0"/>
          <w:sz w:val="24"/>
          <w:vertAlign w:val="superscript"/>
          <w:lang w:eastAsia="en-GB"/>
        </w:rPr>
        <w:t>-1</w:t>
      </w:r>
      <w:r w:rsidRPr="00C8307E">
        <w:rPr>
          <w:b w:val="0"/>
          <w:sz w:val="24"/>
          <w:lang w:eastAsia="en-GB"/>
        </w:rPr>
        <w:t xml:space="preserve">. This is a low value in comparison with published turnover values from similar spruce dominated ecosystems. </w:t>
      </w:r>
      <w:r w:rsidR="00656FEF">
        <w:rPr>
          <w:b w:val="0"/>
          <w:sz w:val="24"/>
          <w:lang w:eastAsia="en-GB"/>
        </w:rPr>
        <w:t xml:space="preserve">In </w:t>
      </w:r>
      <w:r w:rsidRPr="00C8307E">
        <w:rPr>
          <w:b w:val="0"/>
          <w:sz w:val="24"/>
          <w:lang w:eastAsia="en-GB"/>
        </w:rPr>
        <w:t>Norway spruce forests, fine root turnover was between 0.28</w:t>
      </w:r>
      <w:r w:rsidR="006F41AE">
        <w:rPr>
          <w:b w:val="0"/>
          <w:sz w:val="24"/>
          <w:vertAlign w:val="superscript"/>
          <w:lang w:eastAsia="en-GB"/>
        </w:rPr>
        <w:t xml:space="preserve"> </w:t>
      </w:r>
      <w:r w:rsidR="006F41AE" w:rsidRPr="00C8307E">
        <w:rPr>
          <w:b w:val="0"/>
          <w:sz w:val="24"/>
          <w:lang w:eastAsia="en-GB"/>
        </w:rPr>
        <w:t>y</w:t>
      </w:r>
      <w:r w:rsidR="006F41AE" w:rsidRPr="00C8307E">
        <w:rPr>
          <w:b w:val="0"/>
          <w:sz w:val="24"/>
          <w:vertAlign w:val="superscript"/>
          <w:lang w:eastAsia="en-GB"/>
        </w:rPr>
        <w:t>-1</w:t>
      </w:r>
      <w:r w:rsidRPr="00C8307E">
        <w:rPr>
          <w:b w:val="0"/>
          <w:sz w:val="24"/>
          <w:lang w:eastAsia="en-GB"/>
        </w:rPr>
        <w:t xml:space="preserve"> and 1.0</w:t>
      </w:r>
      <w:r w:rsidR="006F41AE">
        <w:rPr>
          <w:b w:val="0"/>
          <w:sz w:val="24"/>
          <w:vertAlign w:val="superscript"/>
          <w:lang w:eastAsia="en-GB"/>
        </w:rPr>
        <w:t xml:space="preserve"> </w:t>
      </w:r>
      <w:r w:rsidR="006F41AE" w:rsidRPr="00C8307E">
        <w:rPr>
          <w:b w:val="0"/>
          <w:sz w:val="24"/>
          <w:lang w:eastAsia="en-GB"/>
        </w:rPr>
        <w:t>y</w:t>
      </w:r>
      <w:r w:rsidR="006F41AE" w:rsidRPr="00C8307E">
        <w:rPr>
          <w:b w:val="0"/>
          <w:sz w:val="24"/>
          <w:vertAlign w:val="superscript"/>
          <w:lang w:eastAsia="en-GB"/>
        </w:rPr>
        <w:t>-1</w:t>
      </w:r>
      <w:r w:rsidRPr="00C8307E">
        <w:rPr>
          <w:b w:val="0"/>
          <w:sz w:val="24"/>
          <w:lang w:eastAsia="en-GB"/>
        </w:rPr>
        <w:t xml:space="preserve"> in </w:t>
      </w:r>
      <w:r w:rsidR="00656FEF">
        <w:rPr>
          <w:b w:val="0"/>
          <w:sz w:val="24"/>
          <w:lang w:eastAsia="en-GB"/>
        </w:rPr>
        <w:t xml:space="preserve">temperate forest in </w:t>
      </w:r>
      <w:r w:rsidRPr="00C8307E">
        <w:rPr>
          <w:b w:val="0"/>
          <w:sz w:val="24"/>
          <w:lang w:eastAsia="en-GB"/>
        </w:rPr>
        <w:t xml:space="preserve">Germany </w:t>
      </w:r>
      <w:r w:rsidR="00CA3B57">
        <w:rPr>
          <w:b w:val="0"/>
          <w:sz w:val="24"/>
          <w:lang w:eastAsia="en-GB"/>
        </w:rPr>
        <w:fldChar w:fldCharType="begin"/>
      </w:r>
      <w:r w:rsidR="004135CC">
        <w:rPr>
          <w:b w:val="0"/>
          <w:sz w:val="24"/>
          <w:lang w:eastAsia="en-GB"/>
        </w:rPr>
        <w:instrText xml:space="preserve"> ADDIN EN.CITE &lt;EndNote&gt;&lt;Cite&gt;&lt;Author&gt;Godbold&lt;/Author&gt;&lt;Year&gt;2003&lt;/Year&gt;&lt;RecNum&gt;23&lt;/RecNum&gt;&lt;record&gt;&lt;rec-number&gt;23&lt;/rec-number&gt;&lt;foreign-keys&gt;&lt;key app="EN" db-id="fp90aaa9jt9z5qexrs5v9dz1tw0wdzzt9a52"&gt;23&lt;/key&gt;&lt;/foreign-keys&gt;&lt;ref-type name="Journal Article"&gt;17&lt;/ref-type&gt;&lt;contributors&gt;&lt;authors&gt;&lt;author&gt;Godbold, D. L.&lt;/author&gt;&lt;author&gt;Fritz, H. W.&lt;/author&gt;&lt;author&gt;Jentschke, G.&lt;/author&gt;&lt;author&gt;Meesenburg, H.&lt;/author&gt;&lt;author&gt;Rademacher, P.&lt;/author&gt;&lt;/authors&gt;&lt;/contributors&gt;&lt;auth-address&gt;Godbold, DL&amp;#xD;Univ Wales, Sch Agr &amp;amp; Forest Sci, Bangor LL57 2UW, Gwynedd, Wales&amp;#xD;Univ Wales, Sch Agr &amp;amp; Forest Sci, Bangor LL57 2UW, Gwynedd, Wales&amp;#xD;Univ Gottingen, Forest Ecosyst Res Ctr, D-37077 Gottingen, Germany&amp;#xD;Forest Res Inst Lower Saxony, D-37079 Gottingen, Germany&lt;/auth-address&gt;&lt;titles&gt;&lt;title&gt;&lt;style face="normal" font="default" size="100%"&gt;Root turnover and root necromass accumulation of Norway spruce (&lt;/style&gt;&lt;style face="italic" font="default" size="100%"&gt;Picea abies&lt;/style&gt;&lt;style face="normal" font="default" size="100%"&gt;) are affected by soil acidity&lt;/style&gt;&lt;/title&gt;&lt;secondary-title&gt;Tree Physiology&lt;/secondary-title&gt;&lt;/titles&gt;&lt;periodical&gt;&lt;full-title&gt;Tree Physiology&lt;/full-title&gt;&lt;abbr-1&gt;Tree Physiol&lt;/abbr-1&gt;&lt;/periodical&gt;&lt;pages&gt;915-921&lt;/pages&gt;&lt;volume&gt;23&lt;/volume&gt;&lt;number&gt;13&lt;/number&gt;&lt;keywords&gt;&lt;keyword&gt;fine roots&lt;/keyword&gt;&lt;keyword&gt;litterfall&lt;/keyword&gt;&lt;keyword&gt;root necromass&lt;/keyword&gt;&lt;keyword&gt;belowground carbon allocation&lt;/keyword&gt;&lt;keyword&gt;douglas-fir stands&lt;/keyword&gt;&lt;keyword&gt;fine-root&lt;/keyword&gt;&lt;keyword&gt;forest ecosystems&lt;/keyword&gt;&lt;keyword&gt;dynamics&lt;/keyword&gt;&lt;keyword&gt;biomass&lt;/keyword&gt;&lt;keyword&gt;pine&lt;/keyword&gt;&lt;keyword&gt;perspective&lt;/keyword&gt;&lt;keyword&gt;mycorrhizal&lt;/keyword&gt;&lt;keyword&gt;deposition&lt;/keyword&gt;&lt;/keywords&gt;&lt;dates&gt;&lt;year&gt;2003&lt;/year&gt;&lt;pub-dates&gt;&lt;date&gt;Sep&lt;/date&gt;&lt;/pub-dates&gt;&lt;/dates&gt;&lt;isbn&gt;0829-318X&lt;/isbn&gt;&lt;accession-num&gt;ISI:000185312100006&lt;/accession-num&gt;&lt;urls&gt;&lt;related-urls&gt;&lt;url&gt;&amp;lt;Go to ISI&amp;gt;://000185312100006&lt;/url&gt;&lt;/related-urls&gt;&lt;/urls&gt;&lt;language&gt;English&lt;/language&gt;&lt;/record&gt;&lt;/Cite&gt;&lt;/EndNote&gt;</w:instrText>
      </w:r>
      <w:r w:rsidR="00CA3B57">
        <w:rPr>
          <w:b w:val="0"/>
          <w:sz w:val="24"/>
          <w:lang w:eastAsia="en-GB"/>
        </w:rPr>
        <w:fldChar w:fldCharType="separate"/>
      </w:r>
      <w:r w:rsidR="00CA3B57">
        <w:rPr>
          <w:b w:val="0"/>
          <w:noProof/>
          <w:sz w:val="24"/>
          <w:lang w:eastAsia="en-GB"/>
        </w:rPr>
        <w:t>(Godbold et al. 2003)</w:t>
      </w:r>
      <w:r w:rsidR="00CA3B57">
        <w:rPr>
          <w:b w:val="0"/>
          <w:sz w:val="24"/>
          <w:lang w:eastAsia="en-GB"/>
        </w:rPr>
        <w:fldChar w:fldCharType="end"/>
      </w:r>
      <w:r w:rsidR="004135CC">
        <w:rPr>
          <w:b w:val="0"/>
          <w:sz w:val="24"/>
          <w:lang w:eastAsia="en-GB"/>
        </w:rPr>
        <w:t xml:space="preserve">, 0.67 </w:t>
      </w:r>
      <w:r w:rsidR="004135CC" w:rsidRPr="00C8307E">
        <w:rPr>
          <w:b w:val="0"/>
          <w:sz w:val="24"/>
          <w:lang w:eastAsia="en-GB"/>
        </w:rPr>
        <w:t>y</w:t>
      </w:r>
      <w:r w:rsidR="004135CC" w:rsidRPr="00C8307E">
        <w:rPr>
          <w:b w:val="0"/>
          <w:sz w:val="24"/>
          <w:vertAlign w:val="superscript"/>
          <w:lang w:eastAsia="en-GB"/>
        </w:rPr>
        <w:t>-1</w:t>
      </w:r>
      <w:r w:rsidR="004135CC">
        <w:rPr>
          <w:b w:val="0"/>
          <w:sz w:val="24"/>
          <w:lang w:eastAsia="en-GB"/>
        </w:rPr>
        <w:t xml:space="preserve"> in Belgium </w:t>
      </w:r>
      <w:r w:rsidR="004135CC">
        <w:rPr>
          <w:b w:val="0"/>
          <w:sz w:val="24"/>
          <w:lang w:eastAsia="en-GB"/>
        </w:rPr>
        <w:fldChar w:fldCharType="begin"/>
      </w:r>
      <w:r w:rsidR="004135CC">
        <w:rPr>
          <w:b w:val="0"/>
          <w:sz w:val="24"/>
          <w:lang w:eastAsia="en-GB"/>
        </w:rPr>
        <w:instrText xml:space="preserve"> ADDIN EN.CITE &lt;EndNote&gt;&lt;Cite&gt;&lt;Author&gt;Vanpraag&lt;/Author&gt;&lt;Year&gt;1988&lt;/Year&gt;&lt;RecNum&gt;42&lt;/RecNum&gt;&lt;record&gt;&lt;rec-number&gt;42&lt;/rec-number&gt;&lt;foreign-keys&gt;&lt;key app="EN" db-id="fp90aaa9jt9z5qexrs5v9dz1tw0wdzzt9a52"&gt;42&lt;/key&gt;&lt;/foreign-keys&gt;&lt;ref-type name="Journal Article"&gt;17&lt;/ref-type&gt;&lt;contributors&gt;&lt;authors&gt;&lt;author&gt;Vanpraag, H. J.&lt;/author&gt;&lt;author&gt;Sougnezremy, S.&lt;/author&gt;&lt;author&gt;Weissen, F.&lt;/author&gt;&lt;author&gt;Carletti, G.&lt;/author&gt;&lt;/authors&gt;&lt;/contributors&gt;&lt;auth-address&gt;Vanpraag, Hj&amp;#xD;Fac Agron Gembloux,Ctr Forest Res,Ecopedol Sect,B-5800 Gembloux,Belgium&amp;#xD;Catholic Univ Louvain,Dept Forestry,B-1348 Louvain La Neuve,Belgium&amp;#xD;Fac Agron Gembloux,Ctr Biometr,B-5800 Gembloux,Belgium&lt;/auth-address&gt;&lt;titles&gt;&lt;title&gt;Root Turnover in a Beech and a Spruce Stand of the Belgian Ardennes&lt;/title&gt;&lt;secondary-title&gt;Plant and Soil&lt;/secondary-title&gt;&lt;/titles&gt;&lt;periodical&gt;&lt;full-title&gt;Plant and Soil&lt;/full-title&gt;&lt;abbr-1&gt;Plant Soil&lt;/abbr-1&gt;&lt;/periodical&gt;&lt;pages&gt;87-103&lt;/pages&gt;&lt;volume&gt;105&lt;/volume&gt;&lt;number&gt;1&lt;/number&gt;&lt;dates&gt;&lt;year&gt;1988&lt;/year&gt;&lt;/dates&gt;&lt;isbn&gt;0032-079X&lt;/isbn&gt;&lt;accession-num&gt;ISI:A1988L966100011&lt;/accession-num&gt;&lt;urls&gt;&lt;related-urls&gt;&lt;url&gt;&amp;lt;Go to ISI&amp;gt;://A1988L966100011&lt;/url&gt;&lt;/related-urls&gt;&lt;/urls&gt;&lt;language&gt;English&lt;/language&gt;&lt;/record&gt;&lt;/Cite&gt;&lt;/EndNote&gt;</w:instrText>
      </w:r>
      <w:r w:rsidR="004135CC">
        <w:rPr>
          <w:b w:val="0"/>
          <w:sz w:val="24"/>
          <w:lang w:eastAsia="en-GB"/>
        </w:rPr>
        <w:fldChar w:fldCharType="separate"/>
      </w:r>
      <w:r w:rsidR="004135CC">
        <w:rPr>
          <w:b w:val="0"/>
          <w:noProof/>
          <w:sz w:val="24"/>
          <w:lang w:eastAsia="en-GB"/>
        </w:rPr>
        <w:t>(Vanpraag et al. 1988)</w:t>
      </w:r>
      <w:r w:rsidR="004135CC">
        <w:rPr>
          <w:b w:val="0"/>
          <w:sz w:val="24"/>
          <w:lang w:eastAsia="en-GB"/>
        </w:rPr>
        <w:fldChar w:fldCharType="end"/>
      </w:r>
      <w:r w:rsidR="00A93F41">
        <w:rPr>
          <w:b w:val="0"/>
          <w:sz w:val="24"/>
          <w:lang w:eastAsia="en-GB"/>
        </w:rPr>
        <w:t xml:space="preserve"> </w:t>
      </w:r>
      <w:r w:rsidRPr="00C8307E">
        <w:rPr>
          <w:b w:val="0"/>
          <w:sz w:val="24"/>
          <w:lang w:eastAsia="en-GB"/>
        </w:rPr>
        <w:t xml:space="preserve">and </w:t>
      </w:r>
      <w:r w:rsidR="006F41AE">
        <w:rPr>
          <w:b w:val="0"/>
          <w:sz w:val="24"/>
          <w:lang w:eastAsia="en-GB"/>
        </w:rPr>
        <w:t>0.76</w:t>
      </w:r>
      <w:r w:rsidR="006F41AE">
        <w:rPr>
          <w:b w:val="0"/>
          <w:sz w:val="24"/>
          <w:vertAlign w:val="superscript"/>
          <w:lang w:eastAsia="en-GB"/>
        </w:rPr>
        <w:t xml:space="preserve"> </w:t>
      </w:r>
      <w:r w:rsidR="006F41AE" w:rsidRPr="00C8307E">
        <w:rPr>
          <w:b w:val="0"/>
          <w:sz w:val="24"/>
          <w:lang w:eastAsia="en-GB"/>
        </w:rPr>
        <w:t>y</w:t>
      </w:r>
      <w:r w:rsidR="006F41AE" w:rsidRPr="00C8307E">
        <w:rPr>
          <w:b w:val="0"/>
          <w:sz w:val="24"/>
          <w:vertAlign w:val="superscript"/>
          <w:lang w:eastAsia="en-GB"/>
        </w:rPr>
        <w:t>-1</w:t>
      </w:r>
      <w:r w:rsidR="006F41AE">
        <w:rPr>
          <w:b w:val="0"/>
          <w:sz w:val="24"/>
          <w:lang w:eastAsia="en-GB"/>
        </w:rPr>
        <w:t xml:space="preserve"> and 1.3</w:t>
      </w:r>
      <w:r w:rsidR="006F41AE">
        <w:rPr>
          <w:b w:val="0"/>
          <w:sz w:val="24"/>
          <w:vertAlign w:val="superscript"/>
          <w:lang w:eastAsia="en-GB"/>
        </w:rPr>
        <w:t xml:space="preserve"> </w:t>
      </w:r>
      <w:r w:rsidR="006F41AE" w:rsidRPr="00C8307E">
        <w:rPr>
          <w:b w:val="0"/>
          <w:sz w:val="24"/>
          <w:lang w:eastAsia="en-GB"/>
        </w:rPr>
        <w:t>y</w:t>
      </w:r>
      <w:r w:rsidR="006F41AE" w:rsidRPr="00C8307E">
        <w:rPr>
          <w:b w:val="0"/>
          <w:sz w:val="24"/>
          <w:vertAlign w:val="superscript"/>
          <w:lang w:eastAsia="en-GB"/>
        </w:rPr>
        <w:t>-1</w:t>
      </w:r>
      <w:r w:rsidRPr="00C8307E">
        <w:rPr>
          <w:b w:val="0"/>
          <w:sz w:val="24"/>
          <w:lang w:eastAsia="en-GB"/>
        </w:rPr>
        <w:t xml:space="preserve"> in </w:t>
      </w:r>
      <w:r w:rsidR="00656FEF">
        <w:rPr>
          <w:b w:val="0"/>
          <w:sz w:val="24"/>
          <w:lang w:eastAsia="en-GB"/>
        </w:rPr>
        <w:t>nor</w:t>
      </w:r>
      <w:r w:rsidRPr="00C8307E">
        <w:rPr>
          <w:b w:val="0"/>
          <w:sz w:val="24"/>
          <w:lang w:eastAsia="en-GB"/>
        </w:rPr>
        <w:t>thern Sweden</w:t>
      </w:r>
      <w:r w:rsidR="00A93F41">
        <w:rPr>
          <w:b w:val="0"/>
          <w:sz w:val="24"/>
          <w:lang w:eastAsia="en-GB"/>
        </w:rPr>
        <w:t xml:space="preserve"> </w:t>
      </w:r>
      <w:r w:rsidR="00CA3B57">
        <w:rPr>
          <w:b w:val="0"/>
          <w:sz w:val="24"/>
          <w:lang w:eastAsia="en-GB"/>
        </w:rPr>
        <w:fldChar w:fldCharType="begin"/>
      </w:r>
      <w:r w:rsidR="004135CC">
        <w:rPr>
          <w:b w:val="0"/>
          <w:sz w:val="24"/>
          <w:lang w:eastAsia="en-GB"/>
        </w:rPr>
        <w:instrText xml:space="preserve"> ADDIN EN.CITE &lt;EndNote&gt;&lt;Cite&gt;&lt;Author&gt;Andersson&lt;/Author&gt;&lt;Year&gt;2005&lt;/Year&gt;&lt;RecNum&gt;21&lt;/RecNum&gt;&lt;record&gt;&lt;rec-number&gt;21&lt;/rec-number&gt;&lt;foreign-keys&gt;&lt;key app="EN" db-id="fp90aaa9jt9z5qexrs5v9dz1tw0wdzzt9a52"&gt;21&lt;/key&gt;&lt;/foreign-keys&gt;&lt;ref-type name="Journal Article"&gt;17&lt;/ref-type&gt;&lt;contributors&gt;&lt;authors&gt;&lt;author&gt;Andersson, P.&lt;/author&gt;&lt;author&gt;Majdi, H.&lt;/author&gt;&lt;/authors&gt;&lt;/contributors&gt;&lt;auth-address&gt;Andersson, P&amp;#xD;Swedish Univ Agr Sci, Dept Ecol &amp;amp; Environm Res, POB 7072, SE-75007 Uppsala, Sweden&amp;#xD;Swedish Univ Agr Sci, Dept Ecol &amp;amp; Environm Res, SE-75007 Uppsala, Sweden&amp;#xD;Swedish Univ Agr Sci, Dept Soil Sci, SE-75007 Uppsala, Sweden&lt;/auth-address&gt;&lt;titles&gt;&lt;title&gt;Estimating root longevity at sites with long periods of low root mortality&lt;/title&gt;&lt;secondary-title&gt;Plant and Soil&lt;/secondary-title&gt;&lt;/titles&gt;&lt;periodical&gt;&lt;full-title&gt;Plant and Soil&lt;/full-title&gt;&lt;abbr-1&gt;Plant Soil&lt;/abbr-1&gt;&lt;/periodical&gt;&lt;pages&gt;9-14&lt;/pages&gt;&lt;volume&gt;276&lt;/volume&gt;&lt;number&gt;1-2&lt;/number&gt;&lt;keywords&gt;&lt;keyword&gt;fine roots&lt;/keyword&gt;&lt;keyword&gt;longevity&lt;/keyword&gt;&lt;keyword&gt;long winter&lt;/keyword&gt;&lt;keyword&gt;minirhizotron&lt;/keyword&gt;&lt;keyword&gt;mortality&lt;/keyword&gt;&lt;keyword&gt;picea abies&lt;/keyword&gt;&lt;keyword&gt;norway spruce stand&lt;/keyword&gt;&lt;keyword&gt;dynamics&lt;/keyword&gt;&lt;keyword&gt;forests&lt;/keyword&gt;&lt;/keywords&gt;&lt;dates&gt;&lt;year&gt;2005&lt;/year&gt;&lt;pub-dates&gt;&lt;date&gt;Oct&lt;/date&gt;&lt;/pub-dates&gt;&lt;/dates&gt;&lt;isbn&gt;0032-079X&lt;/isbn&gt;&lt;accession-num&gt;ISI:000233629900003&lt;/accession-num&gt;&lt;urls&gt;&lt;related-urls&gt;&lt;url&gt;&amp;lt;Go to ISI&amp;gt;://000233629900003&lt;/url&gt;&lt;/related-urls&gt;&lt;/urls&gt;&lt;electronic-resource-num&gt;DOI 10.1007/s11104-004-0125-7&lt;/electronic-resource-num&gt;&lt;language&gt;English&lt;/language&gt;&lt;/record&gt;&lt;/Cite&gt;&lt;/EndNote&gt;</w:instrText>
      </w:r>
      <w:r w:rsidR="00CA3B57">
        <w:rPr>
          <w:b w:val="0"/>
          <w:sz w:val="24"/>
          <w:lang w:eastAsia="en-GB"/>
        </w:rPr>
        <w:fldChar w:fldCharType="separate"/>
      </w:r>
      <w:r w:rsidR="00CA3B57">
        <w:rPr>
          <w:b w:val="0"/>
          <w:noProof/>
          <w:sz w:val="24"/>
          <w:lang w:eastAsia="en-GB"/>
        </w:rPr>
        <w:t>(Andersson and Majdi 2005)</w:t>
      </w:r>
      <w:r w:rsidR="00CA3B57">
        <w:rPr>
          <w:b w:val="0"/>
          <w:sz w:val="24"/>
          <w:lang w:eastAsia="en-GB"/>
        </w:rPr>
        <w:fldChar w:fldCharType="end"/>
      </w:r>
      <w:r w:rsidRPr="00C8307E">
        <w:rPr>
          <w:b w:val="0"/>
          <w:sz w:val="24"/>
          <w:lang w:eastAsia="en-GB"/>
        </w:rPr>
        <w:t xml:space="preserve">. In two separate studies in boreal systems where the minirhizotron technique was applied, fine root turnover in black spruce forest in Saskatchewan was </w:t>
      </w:r>
      <w:r w:rsidRPr="00C8307E">
        <w:rPr>
          <w:b w:val="0"/>
          <w:sz w:val="24"/>
        </w:rPr>
        <w:t>0.87</w:t>
      </w:r>
      <w:r w:rsidR="006F41AE">
        <w:rPr>
          <w:b w:val="0"/>
          <w:sz w:val="24"/>
          <w:vertAlign w:val="superscript"/>
        </w:rPr>
        <w:t xml:space="preserve"> </w:t>
      </w:r>
      <w:r w:rsidR="006F41AE" w:rsidRPr="00C8307E">
        <w:rPr>
          <w:b w:val="0"/>
          <w:sz w:val="24"/>
          <w:lang w:eastAsia="en-GB"/>
        </w:rPr>
        <w:t>y</w:t>
      </w:r>
      <w:r w:rsidR="006F41AE" w:rsidRPr="00C8307E">
        <w:rPr>
          <w:b w:val="0"/>
          <w:sz w:val="24"/>
          <w:vertAlign w:val="superscript"/>
          <w:lang w:eastAsia="en-GB"/>
        </w:rPr>
        <w:t>-1</w:t>
      </w:r>
      <w:r w:rsidRPr="00C8307E">
        <w:rPr>
          <w:b w:val="0"/>
          <w:sz w:val="24"/>
          <w:vertAlign w:val="superscript"/>
        </w:rPr>
        <w:t xml:space="preserve"> </w:t>
      </w:r>
      <w:r w:rsidR="00CA3B57">
        <w:rPr>
          <w:b w:val="0"/>
          <w:sz w:val="24"/>
        </w:rPr>
        <w:fldChar w:fldCharType="begin"/>
      </w:r>
      <w:r w:rsidR="004135CC">
        <w:rPr>
          <w:b w:val="0"/>
          <w:sz w:val="24"/>
        </w:rPr>
        <w:instrText xml:space="preserve"> ADDIN EN.CITE &lt;EndNote&gt;&lt;Cite&gt;&lt;Author&gt;Kalyn&lt;/Author&gt;&lt;Year&gt;2006&lt;/Year&gt;&lt;RecNum&gt;16&lt;/RecNum&gt;&lt;record&gt;&lt;rec-number&gt;16&lt;/rec-number&gt;&lt;foreign-keys&gt;&lt;key app="EN" db-id="fp90aaa9jt9z5qexrs5v9dz1tw0wdzzt9a52"&gt;16&lt;/key&gt;&lt;/foreign-keys&gt;&lt;ref-type name="Journal Article"&gt;17&lt;/ref-type&gt;&lt;contributors&gt;&lt;authors&gt;&lt;author&gt;Kalyn, A. L.&lt;/author&gt;&lt;author&gt;Van Rees, K. C. J.&lt;/author&gt;&lt;/authors&gt;&lt;/contributors&gt;&lt;auth-address&gt;Van Rees, KCJ&amp;#xD;Univ Saskatchewan, Dept Soil Sci, 51 Campus Dr, Saskatoon, SK S7N 5A8, Canada&amp;#xD;Univ Saskatchewan, Dept Soil Sci, Saskatoon, SK S7N 5A8, Canada&lt;/auth-address&gt;&lt;titles&gt;&lt;title&gt;Contribution of fine roots to ecosystem biomass and net primary production in black spruce, aspen, and jack pine forests in Saskatchewan&lt;/title&gt;&lt;secondary-title&gt;Agricultural and Forest Meteorology&lt;/secondary-title&gt;&lt;alt-title&gt;Agr Forest Meteorol&amp;#xD;Agr Forest Meteorol&lt;/alt-title&gt;&lt;/titles&gt;&lt;periodical&gt;&lt;full-title&gt;Agricultural and Forest Meteorology&lt;/full-title&gt;&lt;abbr-1&gt;Agr Forest Meteorol&lt;/abbr-1&gt;&lt;/periodical&gt;&lt;pages&gt;236-243&lt;/pages&gt;&lt;volume&gt;140&lt;/volume&gt;&lt;number&gt;1-4&lt;/number&gt;&lt;keywords&gt;&lt;keyword&gt;fine roots&lt;/keyword&gt;&lt;keyword&gt;boreal forests&lt;/keyword&gt;&lt;keyword&gt;biomass&lt;/keyword&gt;&lt;keyword&gt;production&lt;/keyword&gt;&lt;keyword&gt;ecosystem carbon-cycling&lt;/keyword&gt;&lt;keyword&gt;black spruce (picea mariana mill.)&lt;/keyword&gt;&lt;keyword&gt;aspen (populus tremuloides michx.)&lt;/keyword&gt;&lt;keyword&gt;jack pine (pinus banksiana lamb.)&lt;/keyword&gt;&lt;keyword&gt;intersect method&lt;/keyword&gt;&lt;keyword&gt;carbon&lt;/keyword&gt;&lt;keyword&gt;dynamics&lt;/keyword&gt;&lt;keyword&gt;turnover&lt;/keyword&gt;&lt;keyword&gt;environment&lt;/keyword&gt;&lt;keyword&gt;systems&lt;/keyword&gt;&lt;keyword&gt;trees&lt;/keyword&gt;&lt;keyword&gt;minirhizotron&lt;/keyword&gt;&lt;keyword&gt;patterns&lt;/keyword&gt;&lt;keyword&gt;interior&lt;/keyword&gt;&lt;/keywords&gt;&lt;dates&gt;&lt;year&gt;2006&lt;/year&gt;&lt;pub-dates&gt;&lt;date&gt;Nov 30&lt;/date&gt;&lt;/pub-dates&gt;&lt;/dates&gt;&lt;isbn&gt;0168-1923&lt;/isbn&gt;&lt;accession-num&gt;ISI:000243200100016&lt;/accession-num&gt;&lt;urls&gt;&lt;related-urls&gt;&lt;url&gt;&amp;lt;Go to ISI&amp;gt;://000243200100016&lt;/url&gt;&lt;/related-urls&gt;&lt;/urls&gt;&lt;language&gt;English&lt;/language&gt;&lt;/record&gt;&lt;/Cite&gt;&lt;/EndNote&gt;</w:instrText>
      </w:r>
      <w:r w:rsidR="00CA3B57">
        <w:rPr>
          <w:b w:val="0"/>
          <w:sz w:val="24"/>
        </w:rPr>
        <w:fldChar w:fldCharType="separate"/>
      </w:r>
      <w:r w:rsidR="00CA3B57">
        <w:rPr>
          <w:b w:val="0"/>
          <w:noProof/>
          <w:sz w:val="24"/>
        </w:rPr>
        <w:t>(Kalyn and Van Rees 2006)</w:t>
      </w:r>
      <w:r w:rsidR="00CA3B57">
        <w:rPr>
          <w:b w:val="0"/>
          <w:sz w:val="24"/>
        </w:rPr>
        <w:fldChar w:fldCharType="end"/>
      </w:r>
      <w:r w:rsidRPr="00C8307E">
        <w:rPr>
          <w:b w:val="0"/>
          <w:sz w:val="24"/>
        </w:rPr>
        <w:t xml:space="preserve"> and in Norway spruce in Sweden </w:t>
      </w:r>
      <w:r w:rsidRPr="00C8307E">
        <w:rPr>
          <w:b w:val="0"/>
          <w:sz w:val="24"/>
          <w:lang w:eastAsia="en-GB"/>
        </w:rPr>
        <w:t>0.5-0.6</w:t>
      </w:r>
      <w:r w:rsidR="006F41AE">
        <w:rPr>
          <w:b w:val="0"/>
          <w:sz w:val="24"/>
          <w:vertAlign w:val="superscript"/>
          <w:lang w:eastAsia="en-GB"/>
        </w:rPr>
        <w:t xml:space="preserve"> </w:t>
      </w:r>
      <w:r w:rsidR="006F41AE" w:rsidRPr="00C8307E">
        <w:rPr>
          <w:b w:val="0"/>
          <w:sz w:val="24"/>
          <w:lang w:eastAsia="en-GB"/>
        </w:rPr>
        <w:t>y</w:t>
      </w:r>
      <w:r w:rsidR="006F41AE" w:rsidRPr="00C8307E">
        <w:rPr>
          <w:b w:val="0"/>
          <w:sz w:val="24"/>
          <w:vertAlign w:val="superscript"/>
          <w:lang w:eastAsia="en-GB"/>
        </w:rPr>
        <w:t>-1</w:t>
      </w:r>
      <w:r w:rsidRPr="00C8307E">
        <w:rPr>
          <w:b w:val="0"/>
          <w:sz w:val="24"/>
          <w:vertAlign w:val="superscript"/>
          <w:lang w:eastAsia="en-GB"/>
        </w:rPr>
        <w:t xml:space="preserve"> </w:t>
      </w:r>
      <w:r w:rsidR="00CA3B57">
        <w:rPr>
          <w:b w:val="0"/>
          <w:sz w:val="24"/>
          <w:lang w:eastAsia="en-GB"/>
        </w:rPr>
        <w:fldChar w:fldCharType="begin"/>
      </w:r>
      <w:r w:rsidR="004135CC">
        <w:rPr>
          <w:b w:val="0"/>
          <w:sz w:val="24"/>
          <w:lang w:eastAsia="en-GB"/>
        </w:rPr>
        <w:instrText xml:space="preserve"> ADDIN EN.CITE &lt;EndNote&gt;&lt;Cite&gt;&lt;Author&gt;Majdi&lt;/Author&gt;&lt;Year&gt;2005&lt;/Year&gt;&lt;RecNum&gt;17&lt;/RecNum&gt;&lt;record&gt;&lt;rec-number&gt;17&lt;/rec-number&gt;&lt;foreign-keys&gt;&lt;key app="EN" db-id="fp90aaa9jt9z5qexrs5v9dz1tw0wdzzt9a52"&gt;17&lt;/key&gt;&lt;/foreign-keys&gt;&lt;ref-type name="Journal Article"&gt;17&lt;/ref-type&gt;&lt;contributors&gt;&lt;authors&gt;&lt;author&gt;Majdi, H.&lt;/author&gt;&lt;author&gt;Andersson, P.&lt;/author&gt;&lt;/authors&gt;&lt;/contributors&gt;&lt;auth-address&gt;Majdi, H&amp;#xD;Swedish Univ Agr Sci, Dept Ecol &amp;amp; Environm Res, SE-75007 Uppsala, Sweden&amp;#xD;Swedish Univ Agr Sci, Dept Ecol &amp;amp; Environm Res, SE-75007 Uppsala, Sweden&amp;#xD;Swedish Univ Agr Sci, Dept Soil Sci, SE-75007 Uppsala, Sweden&lt;/auth-address&gt;&lt;titles&gt;&lt;title&gt;Fine root production and turnover in a Norway spruce stand in northern Sweden: Effects of nitrogen and water manipulation&lt;/title&gt;&lt;secondary-title&gt;Ecosystems&lt;/secondary-title&gt;&lt;alt-title&gt;Ecosystems&amp;#xD;Ecosystems&lt;/alt-title&gt;&lt;/titles&gt;&lt;periodical&gt;&lt;full-title&gt;Ecosystems&lt;/full-title&gt;&lt;abbr-1&gt;Ecosystems&lt;/abbr-1&gt;&lt;/periodical&gt;&lt;pages&gt;191-199&lt;/pages&gt;&lt;volume&gt;8&lt;/volume&gt;&lt;number&gt;2&lt;/number&gt;&lt;keywords&gt;&lt;keyword&gt;fine roots&lt;/keyword&gt;&lt;keyword&gt;forest soil&lt;/keyword&gt;&lt;keyword&gt;minirhizotron&lt;/keyword&gt;&lt;keyword&gt;nitrogen&lt;/keyword&gt;&lt;keyword&gt;picea abies&lt;/keyword&gt;&lt;keyword&gt;turnover&lt;/keyword&gt;&lt;keyword&gt;understory vegetation roots&lt;/keyword&gt;&lt;keyword&gt;hardwood forest&lt;/keyword&gt;&lt;keyword&gt;nutrient availability&lt;/keyword&gt;&lt;keyword&gt;carbon allocation&lt;/keyword&gt;&lt;keyword&gt;atmospheric co2&lt;/keyword&gt;&lt;keyword&gt;biomass&lt;/keyword&gt;&lt;keyword&gt;dynamics&lt;/keyword&gt;&lt;keyword&gt;respiration&lt;/keyword&gt;&lt;keyword&gt;demography&lt;/keyword&gt;&lt;keyword&gt;longevity&lt;/keyword&gt;&lt;keyword&gt;mortality&lt;/keyword&gt;&lt;/keywords&gt;&lt;dates&gt;&lt;year&gt;2005&lt;/year&gt;&lt;pub-dates&gt;&lt;date&gt;Mar&lt;/date&gt;&lt;/pub-dates&gt;&lt;/dates&gt;&lt;isbn&gt;1432-9840&lt;/isbn&gt;&lt;accession-num&gt;ISI:000229540100007&lt;/accession-num&gt;&lt;urls&gt;&lt;related-urls&gt;&lt;url&gt;&amp;lt;Go to ISI&amp;gt;://000229540100007&lt;/url&gt;&lt;/related-urls&gt;&lt;/urls&gt;&lt;language&gt;English&lt;/language&gt;&lt;/record&gt;&lt;/Cite&gt;&lt;/EndNote&gt;</w:instrText>
      </w:r>
      <w:r w:rsidR="00CA3B57">
        <w:rPr>
          <w:b w:val="0"/>
          <w:sz w:val="24"/>
          <w:lang w:eastAsia="en-GB"/>
        </w:rPr>
        <w:fldChar w:fldCharType="separate"/>
      </w:r>
      <w:r w:rsidR="00CA3B57">
        <w:rPr>
          <w:b w:val="0"/>
          <w:noProof/>
          <w:sz w:val="24"/>
          <w:lang w:eastAsia="en-GB"/>
        </w:rPr>
        <w:t>(Majdi and Andersson 2005)</w:t>
      </w:r>
      <w:r w:rsidR="00CA3B57">
        <w:rPr>
          <w:b w:val="0"/>
          <w:sz w:val="24"/>
          <w:lang w:eastAsia="en-GB"/>
        </w:rPr>
        <w:fldChar w:fldCharType="end"/>
      </w:r>
      <w:r w:rsidRPr="00C8307E">
        <w:rPr>
          <w:b w:val="0"/>
          <w:sz w:val="24"/>
          <w:lang w:eastAsia="en-GB"/>
        </w:rPr>
        <w:t>. The difference may reflect the different fine root diameters measured by the minirhizotron and in-growth core methods, and is a recurrent problem in measuring fine root turnover</w:t>
      </w:r>
      <w:r w:rsidR="00A93F41">
        <w:rPr>
          <w:b w:val="0"/>
          <w:sz w:val="24"/>
          <w:lang w:eastAsia="en-GB"/>
        </w:rPr>
        <w:t xml:space="preserve"> </w:t>
      </w:r>
      <w:r w:rsidR="00CA3B57">
        <w:rPr>
          <w:b w:val="0"/>
          <w:sz w:val="24"/>
          <w:lang w:eastAsia="en-GB"/>
        </w:rPr>
        <w:fldChar w:fldCharType="begin">
          <w:fldData xml:space="preserve">PEVuZE5vdGU+PENpdGU+PEF1dGhvcj5NYWpkaTwvQXV0aG9yPjxZZWFyPjIwMDU8L1llYXI+PFJl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</w:fldData>
        </w:fldChar>
      </w:r>
      <w:r w:rsidR="004135CC">
        <w:rPr>
          <w:b w:val="0"/>
          <w:sz w:val="24"/>
          <w:lang w:eastAsia="en-GB"/>
        </w:rPr>
        <w:instrText xml:space="preserve"> ADDIN EN.CITE </w:instrText>
      </w:r>
      <w:r w:rsidR="004135CC">
        <w:rPr>
          <w:b w:val="0"/>
          <w:sz w:val="24"/>
          <w:lang w:eastAsia="en-GB"/>
        </w:rPr>
        <w:fldChar w:fldCharType="begin">
          <w:fldData xml:space="preserve">PEVuZE5vdGU+PENpdGU+PEF1dGhvcj5NYWpkaTwvQXV0aG9yPjxZZWFyPjIwMDU8L1llYXI+PFJl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</w:fldData>
        </w:fldChar>
      </w:r>
      <w:r w:rsidR="004135CC">
        <w:rPr>
          <w:b w:val="0"/>
          <w:sz w:val="24"/>
          <w:lang w:eastAsia="en-GB"/>
        </w:rPr>
        <w:instrText xml:space="preserve"> ADDIN EN.CITE.DATA </w:instrText>
      </w:r>
      <w:r w:rsidR="004135CC">
        <w:rPr>
          <w:b w:val="0"/>
          <w:sz w:val="24"/>
          <w:lang w:eastAsia="en-GB"/>
        </w:rPr>
      </w:r>
      <w:r w:rsidR="004135CC">
        <w:rPr>
          <w:b w:val="0"/>
          <w:sz w:val="24"/>
          <w:lang w:eastAsia="en-GB"/>
        </w:rPr>
        <w:fldChar w:fldCharType="end"/>
      </w:r>
      <w:r w:rsidR="00CA3B57">
        <w:rPr>
          <w:b w:val="0"/>
          <w:sz w:val="24"/>
          <w:lang w:eastAsia="en-GB"/>
        </w:rPr>
        <w:fldChar w:fldCharType="separate"/>
      </w:r>
      <w:r w:rsidR="00CA3B57">
        <w:rPr>
          <w:b w:val="0"/>
          <w:noProof/>
          <w:sz w:val="24"/>
          <w:lang w:eastAsia="en-GB"/>
        </w:rPr>
        <w:t>(Majdi et al. 2005; Strand et al. 2008)</w:t>
      </w:r>
      <w:r w:rsidR="00CA3B57">
        <w:rPr>
          <w:b w:val="0"/>
          <w:sz w:val="24"/>
          <w:lang w:eastAsia="en-GB"/>
        </w:rPr>
        <w:fldChar w:fldCharType="end"/>
      </w:r>
      <w:r w:rsidRPr="00C8307E">
        <w:rPr>
          <w:b w:val="0"/>
          <w:sz w:val="24"/>
          <w:lang w:eastAsia="en-GB"/>
        </w:rPr>
        <w:t xml:space="preserve">. </w:t>
      </w:r>
      <w:r w:rsidR="00047E4F">
        <w:rPr>
          <w:b w:val="0"/>
          <w:sz w:val="24"/>
        </w:rPr>
        <w:t xml:space="preserve">Estimates of fine root production </w:t>
      </w:r>
      <w:r w:rsidR="00247CAD">
        <w:rPr>
          <w:b w:val="0"/>
          <w:sz w:val="24"/>
        </w:rPr>
        <w:t>can</w:t>
      </w:r>
      <w:r w:rsidR="00047E4F">
        <w:rPr>
          <w:b w:val="0"/>
          <w:sz w:val="24"/>
        </w:rPr>
        <w:t xml:space="preserve"> ultimately </w:t>
      </w:r>
      <w:r w:rsidR="00247CAD">
        <w:rPr>
          <w:b w:val="0"/>
          <w:sz w:val="24"/>
        </w:rPr>
        <w:t xml:space="preserve">be </w:t>
      </w:r>
      <w:r w:rsidR="00047E4F">
        <w:rPr>
          <w:b w:val="0"/>
          <w:sz w:val="24"/>
        </w:rPr>
        <w:t xml:space="preserve">used to quantify carbon inputs </w:t>
      </w:r>
      <w:r w:rsidR="00247CAD">
        <w:rPr>
          <w:b w:val="0"/>
          <w:sz w:val="24"/>
        </w:rPr>
        <w:t>in</w:t>
      </w:r>
      <w:r w:rsidR="00047E4F">
        <w:rPr>
          <w:b w:val="0"/>
          <w:sz w:val="24"/>
        </w:rPr>
        <w:t xml:space="preserve">to </w:t>
      </w:r>
      <w:r w:rsidR="00905149">
        <w:rPr>
          <w:b w:val="0"/>
          <w:sz w:val="24"/>
        </w:rPr>
        <w:t>the soil, however m</w:t>
      </w:r>
      <w:r w:rsidR="00047E4F">
        <w:rPr>
          <w:b w:val="0"/>
          <w:sz w:val="24"/>
        </w:rPr>
        <w:t xml:space="preserve">ost tree species in </w:t>
      </w:r>
      <w:r w:rsidR="00905149">
        <w:rPr>
          <w:b w:val="0"/>
          <w:sz w:val="24"/>
        </w:rPr>
        <w:t>b</w:t>
      </w:r>
      <w:r w:rsidR="00047E4F">
        <w:rPr>
          <w:b w:val="0"/>
          <w:sz w:val="24"/>
        </w:rPr>
        <w:t xml:space="preserve">oreal ecosystems are ectomycorrhizal. </w:t>
      </w:r>
      <w:r w:rsidR="00905149">
        <w:rPr>
          <w:b w:val="0"/>
          <w:sz w:val="24"/>
        </w:rPr>
        <w:t xml:space="preserve">For example, </w:t>
      </w:r>
      <w:r w:rsidR="00247CAD">
        <w:rPr>
          <w:b w:val="0"/>
          <w:sz w:val="24"/>
        </w:rPr>
        <w:t xml:space="preserve">fine roots of </w:t>
      </w:r>
      <w:r w:rsidR="00905149">
        <w:rPr>
          <w:b w:val="0"/>
          <w:sz w:val="24"/>
        </w:rPr>
        <w:t>a</w:t>
      </w:r>
      <w:r w:rsidR="00047E4F">
        <w:rPr>
          <w:b w:val="0"/>
          <w:sz w:val="24"/>
        </w:rPr>
        <w:t xml:space="preserve">ll the species used in this work </w:t>
      </w:r>
      <w:r w:rsidR="00247CAD">
        <w:rPr>
          <w:b w:val="0"/>
          <w:sz w:val="24"/>
        </w:rPr>
        <w:t>were</w:t>
      </w:r>
      <w:r w:rsidR="00047E4F">
        <w:rPr>
          <w:b w:val="0"/>
          <w:sz w:val="24"/>
        </w:rPr>
        <w:t xml:space="preserve"> </w:t>
      </w:r>
      <w:r w:rsidR="00247CAD">
        <w:rPr>
          <w:b w:val="0"/>
          <w:sz w:val="24"/>
        </w:rPr>
        <w:t xml:space="preserve">colonised by </w:t>
      </w:r>
      <w:r w:rsidR="00047E4F">
        <w:rPr>
          <w:b w:val="0"/>
          <w:sz w:val="24"/>
        </w:rPr>
        <w:t>ectomycorrhiza</w:t>
      </w:r>
      <w:r w:rsidR="00247CAD">
        <w:rPr>
          <w:b w:val="0"/>
          <w:sz w:val="24"/>
        </w:rPr>
        <w:t>e</w:t>
      </w:r>
      <w:r w:rsidR="00047E4F">
        <w:rPr>
          <w:b w:val="0"/>
          <w:sz w:val="24"/>
        </w:rPr>
        <w:t xml:space="preserve"> </w:t>
      </w:r>
      <w:r w:rsidR="00247CAD">
        <w:rPr>
          <w:b w:val="0"/>
          <w:sz w:val="24"/>
        </w:rPr>
        <w:t>to some extent</w:t>
      </w:r>
      <w:r w:rsidR="00047E4F">
        <w:rPr>
          <w:b w:val="0"/>
          <w:sz w:val="24"/>
        </w:rPr>
        <w:t xml:space="preserve">, thus any </w:t>
      </w:r>
      <w:r w:rsidR="00247CAD">
        <w:rPr>
          <w:b w:val="0"/>
          <w:sz w:val="24"/>
        </w:rPr>
        <w:t>calculations</w:t>
      </w:r>
      <w:r w:rsidR="00047E4F">
        <w:rPr>
          <w:b w:val="0"/>
          <w:sz w:val="24"/>
        </w:rPr>
        <w:t xml:space="preserve"> of C </w:t>
      </w:r>
      <w:r w:rsidR="00247CAD">
        <w:rPr>
          <w:b w:val="0"/>
          <w:sz w:val="24"/>
        </w:rPr>
        <w:t>flux</w:t>
      </w:r>
      <w:r w:rsidR="00047E4F">
        <w:rPr>
          <w:b w:val="0"/>
          <w:sz w:val="24"/>
        </w:rPr>
        <w:t xml:space="preserve"> </w:t>
      </w:r>
      <w:r w:rsidR="00247CAD">
        <w:rPr>
          <w:b w:val="0"/>
          <w:sz w:val="24"/>
        </w:rPr>
        <w:t>based on</w:t>
      </w:r>
      <w:r w:rsidR="00047E4F">
        <w:rPr>
          <w:b w:val="0"/>
          <w:sz w:val="24"/>
        </w:rPr>
        <w:t xml:space="preserve"> fine root turnover </w:t>
      </w:r>
      <w:r w:rsidR="00247CAD">
        <w:rPr>
          <w:b w:val="0"/>
          <w:sz w:val="24"/>
        </w:rPr>
        <w:t>should</w:t>
      </w:r>
      <w:r w:rsidR="00047E4F">
        <w:rPr>
          <w:b w:val="0"/>
          <w:sz w:val="24"/>
        </w:rPr>
        <w:t xml:space="preserve"> contain C from both roots and mycorrhizal fungi.  The extramatrical mycelium is also a large C pool in forest </w:t>
      </w:r>
      <w:r w:rsidR="009C1201">
        <w:rPr>
          <w:b w:val="0"/>
          <w:sz w:val="24"/>
        </w:rPr>
        <w:fldChar w:fldCharType="begin"/>
      </w:r>
      <w:r w:rsidR="004135CC">
        <w:rPr>
          <w:b w:val="0"/>
          <w:sz w:val="24"/>
        </w:rPr>
        <w:instrText xml:space="preserve"> ADDIN EN.CITE &lt;EndNote&gt;&lt;Cite&gt;&lt;Author&gt;Wallander&lt;/Author&gt;&lt;Year&gt;2006&lt;/Year&gt;&lt;RecNum&gt;38&lt;/RecNum&gt;&lt;record&gt;&lt;rec-number&gt;38&lt;/rec-number&gt;&lt;foreign-keys&gt;&lt;key app="EN" db-id="fp90aaa9jt9z5qexrs5v9dz1tw0wdzzt9a52"&gt;38&lt;/key&gt;&lt;/foreign-keys&gt;&lt;ref-type name="Journal Article"&gt;17&lt;/ref-type&gt;&lt;contributors&gt;&lt;authors&gt;&lt;author&gt;Wallander, H.&lt;/author&gt;&lt;/authors&gt;&lt;/contributors&gt;&lt;auth-address&gt;Wallander, H&amp;#xD;Lund Univ, Dept Microbial Ecol, Ecol Bldg, SE-22362 Lund, Sweden&amp;#xD;Lund Univ, Dept Microbial Ecol, SE-22362 Lund, Sweden&lt;/auth-address&gt;&lt;titles&gt;&lt;title&gt;External mycorrhizal mycelia - the importance of quantification in natural ecosystems&lt;/title&gt;&lt;secondary-title&gt;New Phytologist&lt;/secondary-title&gt;&lt;/titles&gt;&lt;periodical&gt;&lt;full-title&gt;New Phytologist&lt;/full-title&gt;&lt;/periodical&gt;&lt;pages&gt;240-242&lt;/pages&gt;&lt;volume&gt;171&lt;/volume&gt;&lt;number&gt;2&lt;/number&gt;&lt;keywords&gt;&lt;keyword&gt;carbon flux&lt;/keyword&gt;&lt;keyword&gt;ectomycorrhiza&lt;/keyword&gt;&lt;keyword&gt;ergosterol&lt;/keyword&gt;&lt;keyword&gt;ericoid mycorrhiza&lt;/keyword&gt;&lt;keyword&gt;mesh bags&lt;/keyword&gt;&lt;keyword&gt;turnover&lt;/keyword&gt;&lt;keyword&gt;extramatrical mycelium&lt;/keyword&gt;&lt;keyword&gt;ectomycorrhizal fungi&lt;/keyword&gt;&lt;keyword&gt;pinus-sylvestris&lt;/keyword&gt;&lt;keyword&gt;biomass&lt;/keyword&gt;&lt;keyword&gt;soil&lt;/keyword&gt;&lt;keyword&gt;nitrogen&lt;/keyword&gt;&lt;keyword&gt;roots&lt;/keyword&gt;&lt;keyword&gt;ergosterol&lt;/keyword&gt;&lt;keyword&gt;growth&lt;/keyword&gt;&lt;keyword&gt;forest&lt;/keyword&gt;&lt;/keywords&gt;&lt;dates&gt;&lt;year&gt;2006&lt;/year&gt;&lt;/dates&gt;&lt;isbn&gt;0028-646X&lt;/isbn&gt;&lt;accession-num&gt;ISI:000238913500002&lt;/accession-num&gt;&lt;urls&gt;&lt;related-urls&gt;&lt;url&gt;&amp;lt;Go to ISI&amp;gt;://000238913500002&lt;/url&gt;&lt;/related-urls&gt;&lt;/urls&gt;&lt;language&gt;English&lt;/language&gt;&lt;/record&gt;&lt;/Cite&gt;&lt;/EndNote&gt;</w:instrText>
      </w:r>
      <w:r w:rsidR="009C1201">
        <w:rPr>
          <w:b w:val="0"/>
          <w:sz w:val="24"/>
        </w:rPr>
        <w:fldChar w:fldCharType="separate"/>
      </w:r>
      <w:r w:rsidR="009C1201">
        <w:rPr>
          <w:b w:val="0"/>
          <w:noProof/>
          <w:sz w:val="24"/>
        </w:rPr>
        <w:t>(Wallander 2006)</w:t>
      </w:r>
      <w:r w:rsidR="009C1201">
        <w:rPr>
          <w:b w:val="0"/>
          <w:sz w:val="24"/>
        </w:rPr>
        <w:fldChar w:fldCharType="end"/>
      </w:r>
      <w:r w:rsidR="009C1201">
        <w:rPr>
          <w:b w:val="0"/>
          <w:sz w:val="24"/>
        </w:rPr>
        <w:t xml:space="preserve"> </w:t>
      </w:r>
      <w:r w:rsidR="00047E4F">
        <w:rPr>
          <w:b w:val="0"/>
          <w:sz w:val="24"/>
        </w:rPr>
        <w:t>and quantification of  hyphal production may be possible using a modification of the net method, as suggested by Ruess</w:t>
      </w:r>
      <w:r w:rsidR="009C1201">
        <w:rPr>
          <w:b w:val="0"/>
          <w:sz w:val="24"/>
        </w:rPr>
        <w:t xml:space="preserve"> et al. </w:t>
      </w:r>
      <w:r w:rsidR="009C1201">
        <w:rPr>
          <w:b w:val="0"/>
          <w:sz w:val="24"/>
        </w:rPr>
        <w:fldChar w:fldCharType="begin"/>
      </w:r>
      <w:r w:rsidR="004135CC">
        <w:rPr>
          <w:b w:val="0"/>
          <w:sz w:val="24"/>
        </w:rPr>
        <w:instrText xml:space="preserve"> ADDIN EN.CITE &lt;EndNote&gt;&lt;Cite ExcludeAuth="1"&gt;&lt;Year&gt;1996&lt;/Year&gt;&lt;RecNum&gt;36&lt;/RecNum&gt;&lt;record&gt;&lt;rec-number&gt;36&lt;/rec-number&gt;&lt;foreign-keys&gt;&lt;key app="EN" db-id="fp90aaa9jt9z5qexrs5v9dz1tw0wdzzt9a52"&gt;36&lt;/key&gt;&lt;/foreign-keys&gt;&lt;ref-type name="Journal Article"&gt;17&lt;/ref-type&gt;&lt;contributors&gt;&lt;authors&gt;&lt;author&gt;Ruess, L.&lt;/author&gt;&lt;author&gt;Sandbach, P.&lt;/author&gt;&lt;author&gt;Cudlin, P.&lt;/author&gt;&lt;author&gt;Dighton, J.&lt;/author&gt;&lt;author&gt;Crossley, A.&lt;/author&gt;&lt;/authors&gt;&lt;/contributors&gt;&lt;auth-address&gt;Inst Terr Ecol,Merlewood Res Stn,Grange Sands La11 6ju,Cumbria,England&amp;#xD;Acad Sci Czech Republ,Inst Landscape Ecol,Cr-37005 Ceske Budejovice,Czech Republic&amp;#xD;Rutgers State Univ,Dept Biol,Div Pinelands Res,Inst Marine &amp;amp; Coastal Sci,Camden,Nj 08102&amp;#xD;Inst Terr Ecol,Penicuik Eh26 0qb,Midlothian,Scotland&lt;/auth-address&gt;&lt;titles&gt;&lt;title&gt;Acid deposition in a spruce forest soil: Effects on nematodes, mycorrhizas and fungal biomass&lt;/title&gt;&lt;secondary-title&gt;Pedobiologia&lt;/secondary-title&gt;&lt;/titles&gt;&lt;periodical&gt;&lt;full-title&gt;Pedobiologia&lt;/full-title&gt;&lt;/periodical&gt;&lt;pages&gt;51-66&lt;/pages&gt;&lt;volume&gt;40&lt;/volume&gt;&lt;number&gt;1&lt;/number&gt;&lt;keywords&gt;&lt;keyword&gt;spruce forest&lt;/keyword&gt;&lt;keyword&gt;acidification&lt;/keyword&gt;&lt;keyword&gt;nematodes&lt;/keyword&gt;&lt;keyword&gt;root density&lt;/keyword&gt;&lt;keyword&gt;fungal biomass&lt;/keyword&gt;&lt;keyword&gt;mycorrhiza&lt;/keyword&gt;&lt;keyword&gt;coniferous forest&lt;/keyword&gt;&lt;keyword&gt;microbial biomass&lt;/keyword&gt;&lt;keyword&gt;pine-seedlings&lt;/keyword&gt;&lt;keyword&gt;acidification&lt;/keyword&gt;&lt;keyword&gt;populations&lt;/keyword&gt;&lt;keyword&gt;rain&lt;/keyword&gt;&lt;keyword&gt;ergosterol&lt;/keyword&gt;&lt;keyword&gt;nitrogen&lt;/keyword&gt;&lt;keyword&gt;carbon&lt;/keyword&gt;&lt;keyword&gt;decomposition&lt;/keyword&gt;&lt;/keywords&gt;&lt;dates&gt;&lt;year&gt;1996&lt;/year&gt;&lt;pub-dates&gt;&lt;date&gt;Feb&lt;/date&gt;&lt;/pub-dates&gt;&lt;/dates&gt;&lt;isbn&gt;0031-4056&lt;/isbn&gt;&lt;accession-num&gt;ISI:A1996TX34200006&lt;/accession-num&gt;&lt;urls&gt;&lt;related-urls&gt;&lt;url&gt;&amp;lt;Go to ISI&amp;gt;://A1996TX34200006&lt;/url&gt;&lt;/related-urls&gt;&lt;/urls&gt;&lt;language&gt;English&lt;/language&gt;&lt;/record&gt;&lt;/Cite&gt;&lt;/EndNote&gt;</w:instrText>
      </w:r>
      <w:r w:rsidR="009C1201">
        <w:rPr>
          <w:b w:val="0"/>
          <w:sz w:val="24"/>
        </w:rPr>
        <w:fldChar w:fldCharType="separate"/>
      </w:r>
      <w:r w:rsidR="004135CC">
        <w:rPr>
          <w:b w:val="0"/>
          <w:noProof/>
          <w:sz w:val="24"/>
        </w:rPr>
        <w:t>(1996a)</w:t>
      </w:r>
      <w:r w:rsidR="009C1201">
        <w:rPr>
          <w:b w:val="0"/>
          <w:sz w:val="24"/>
        </w:rPr>
        <w:fldChar w:fldCharType="end"/>
      </w:r>
      <w:r w:rsidR="00047E4F">
        <w:rPr>
          <w:b w:val="0"/>
          <w:sz w:val="24"/>
        </w:rPr>
        <w:t>.</w:t>
      </w:r>
      <w:r w:rsidR="00905149">
        <w:rPr>
          <w:b w:val="0"/>
          <w:sz w:val="24"/>
        </w:rPr>
        <w:t xml:space="preserve"> Fine roots of less than 1mm can be found and removed form the nets, and branched ectomycorrhizal roots, and even branched long roots of less than 1 mm remain trapped in the net. </w:t>
      </w:r>
      <w:r w:rsidR="009A528D">
        <w:rPr>
          <w:b w:val="0"/>
          <w:sz w:val="24"/>
          <w:lang w:eastAsia="en-GB"/>
        </w:rPr>
        <w:t xml:space="preserve">It is possible that the production of the smallest diameter roots (below 0.5mm) cannot be accurately measured by the net or the </w:t>
      </w:r>
      <w:r w:rsidR="009A528D">
        <w:rPr>
          <w:b w:val="0"/>
          <w:sz w:val="24"/>
          <w:lang w:eastAsia="en-GB"/>
        </w:rPr>
        <w:lastRenderedPageBreak/>
        <w:t xml:space="preserve">in-growth core methods as these roots are very difficult to separate from the soil. </w:t>
      </w:r>
      <w:r w:rsidR="00905149">
        <w:rPr>
          <w:b w:val="0"/>
          <w:sz w:val="24"/>
          <w:lang w:eastAsia="en-GB"/>
        </w:rPr>
        <w:t xml:space="preserve">Mini-rhizotron investigations have shown that these finest roots have </w:t>
      </w:r>
      <w:r w:rsidR="009A528D">
        <w:rPr>
          <w:b w:val="0"/>
          <w:sz w:val="24"/>
          <w:lang w:eastAsia="en-GB"/>
        </w:rPr>
        <w:t>short</w:t>
      </w:r>
      <w:r w:rsidR="000274D9">
        <w:rPr>
          <w:b w:val="0"/>
          <w:sz w:val="24"/>
          <w:lang w:eastAsia="en-GB"/>
        </w:rPr>
        <w:t>er</w:t>
      </w:r>
      <w:r w:rsidR="009A528D">
        <w:rPr>
          <w:b w:val="0"/>
          <w:sz w:val="24"/>
          <w:lang w:eastAsia="en-GB"/>
        </w:rPr>
        <w:t xml:space="preserve"> life-spans, </w:t>
      </w:r>
      <w:r w:rsidR="00905149">
        <w:rPr>
          <w:b w:val="0"/>
          <w:sz w:val="24"/>
          <w:lang w:eastAsia="en-GB"/>
        </w:rPr>
        <w:t xml:space="preserve">and thus </w:t>
      </w:r>
      <w:r w:rsidR="000274D9">
        <w:rPr>
          <w:b w:val="0"/>
          <w:sz w:val="24"/>
          <w:lang w:eastAsia="en-GB"/>
        </w:rPr>
        <w:t xml:space="preserve">by </w:t>
      </w:r>
      <w:r w:rsidR="009A528D">
        <w:rPr>
          <w:b w:val="0"/>
          <w:sz w:val="24"/>
          <w:lang w:eastAsia="en-GB"/>
        </w:rPr>
        <w:t xml:space="preserve">not including them </w:t>
      </w:r>
      <w:r w:rsidR="000274D9">
        <w:rPr>
          <w:b w:val="0"/>
          <w:sz w:val="24"/>
          <w:lang w:eastAsia="en-GB"/>
        </w:rPr>
        <w:t xml:space="preserve">the net method would </w:t>
      </w:r>
      <w:r w:rsidR="009A528D">
        <w:rPr>
          <w:b w:val="0"/>
          <w:sz w:val="24"/>
          <w:lang w:eastAsia="en-GB"/>
        </w:rPr>
        <w:t>underestimat</w:t>
      </w:r>
      <w:r w:rsidR="00905149">
        <w:rPr>
          <w:b w:val="0"/>
          <w:sz w:val="24"/>
          <w:lang w:eastAsia="en-GB"/>
        </w:rPr>
        <w:t>e</w:t>
      </w:r>
      <w:r w:rsidR="009A528D">
        <w:rPr>
          <w:b w:val="0"/>
          <w:sz w:val="24"/>
          <w:lang w:eastAsia="en-GB"/>
        </w:rPr>
        <w:t xml:space="preserve"> the overall fine root turnover rate. </w:t>
      </w:r>
      <w:r w:rsidRPr="00C8307E">
        <w:rPr>
          <w:b w:val="0"/>
          <w:sz w:val="24"/>
          <w:lang w:eastAsia="en-GB"/>
        </w:rPr>
        <w:t xml:space="preserve">However, in </w:t>
      </w:r>
      <w:r w:rsidR="000274D9">
        <w:rPr>
          <w:b w:val="0"/>
          <w:sz w:val="24"/>
          <w:lang w:eastAsia="en-GB"/>
        </w:rPr>
        <w:t>agreement</w:t>
      </w:r>
      <w:r w:rsidR="000274D9" w:rsidRPr="00C8307E">
        <w:rPr>
          <w:b w:val="0"/>
          <w:sz w:val="24"/>
          <w:lang w:eastAsia="en-GB"/>
        </w:rPr>
        <w:t xml:space="preserve"> </w:t>
      </w:r>
      <w:r w:rsidRPr="00C8307E">
        <w:rPr>
          <w:b w:val="0"/>
          <w:sz w:val="24"/>
          <w:lang w:eastAsia="en-GB"/>
        </w:rPr>
        <w:t xml:space="preserve">with other </w:t>
      </w:r>
      <w:r w:rsidR="00CE0E5D">
        <w:rPr>
          <w:b w:val="0"/>
          <w:sz w:val="24"/>
          <w:lang w:eastAsia="en-GB"/>
        </w:rPr>
        <w:t>studies</w:t>
      </w:r>
      <w:r w:rsidR="00CE0E5D" w:rsidRPr="00C8307E">
        <w:rPr>
          <w:b w:val="0"/>
          <w:sz w:val="24"/>
          <w:lang w:eastAsia="en-GB"/>
        </w:rPr>
        <w:t xml:space="preserve"> </w:t>
      </w:r>
      <w:r w:rsidRPr="00C8307E">
        <w:rPr>
          <w:b w:val="0"/>
          <w:sz w:val="24"/>
          <w:lang w:eastAsia="en-GB"/>
        </w:rPr>
        <w:t xml:space="preserve">using in-growth cores, the low turnover rates determined </w:t>
      </w:r>
      <w:r w:rsidR="000274D9">
        <w:rPr>
          <w:b w:val="0"/>
          <w:sz w:val="24"/>
          <w:lang w:eastAsia="en-GB"/>
        </w:rPr>
        <w:t xml:space="preserve">in this study </w:t>
      </w:r>
      <w:r w:rsidRPr="00C8307E">
        <w:rPr>
          <w:b w:val="0"/>
          <w:sz w:val="24"/>
          <w:lang w:eastAsia="en-GB"/>
        </w:rPr>
        <w:t>emphasize the slow growth rates in continental boreal forests</w:t>
      </w:r>
      <w:r w:rsidR="00905149">
        <w:rPr>
          <w:b w:val="0"/>
          <w:sz w:val="24"/>
          <w:lang w:eastAsia="en-GB"/>
        </w:rPr>
        <w:t xml:space="preserve"> in Russia</w:t>
      </w:r>
      <w:r w:rsidRPr="00C8307E">
        <w:rPr>
          <w:b w:val="0"/>
          <w:sz w:val="24"/>
          <w:lang w:eastAsia="en-GB"/>
        </w:rPr>
        <w:t xml:space="preserve">. This is may be of critical importance in estimating the C </w:t>
      </w:r>
      <w:r w:rsidR="000274D9">
        <w:rPr>
          <w:b w:val="0"/>
          <w:sz w:val="24"/>
          <w:lang w:eastAsia="en-GB"/>
        </w:rPr>
        <w:t xml:space="preserve">fluxes in </w:t>
      </w:r>
      <w:r w:rsidRPr="00C8307E">
        <w:rPr>
          <w:b w:val="0"/>
          <w:sz w:val="24"/>
          <w:lang w:eastAsia="en-GB"/>
        </w:rPr>
        <w:t xml:space="preserve">boreal ecosystems. </w:t>
      </w:r>
    </w:p>
    <w:p w:rsidR="00B1583F" w:rsidRDefault="00B1583F">
      <w:pPr>
        <w:spacing w:line="480" w:lineRule="auto"/>
        <w:rPr>
          <w:b w:val="0"/>
          <w:sz w:val="24"/>
          <w:lang w:eastAsia="en-GB"/>
        </w:rPr>
      </w:pPr>
    </w:p>
    <w:p w:rsidR="00157579" w:rsidRPr="00F43228" w:rsidRDefault="00157579" w:rsidP="00F43228">
      <w:pPr>
        <w:spacing w:line="480" w:lineRule="auto"/>
        <w:rPr>
          <w:b w:val="0"/>
          <w:sz w:val="24"/>
        </w:rPr>
      </w:pPr>
    </w:p>
    <w:p w:rsidR="00D009DF" w:rsidRPr="00A93F41" w:rsidRDefault="00C8307E">
      <w:pPr>
        <w:spacing w:line="480" w:lineRule="auto"/>
        <w:rPr>
          <w:sz w:val="24"/>
        </w:rPr>
      </w:pPr>
      <w:r w:rsidRPr="00A93F41">
        <w:rPr>
          <w:sz w:val="24"/>
        </w:rPr>
        <w:t>Acknowledgements</w:t>
      </w:r>
    </w:p>
    <w:p w:rsidR="00D009DF" w:rsidRDefault="00C8307E">
      <w:pPr>
        <w:spacing w:line="480" w:lineRule="auto"/>
        <w:rPr>
          <w:b w:val="0"/>
          <w:sz w:val="24"/>
        </w:rPr>
      </w:pPr>
      <w:r w:rsidRPr="00C8307E">
        <w:rPr>
          <w:b w:val="0"/>
          <w:sz w:val="24"/>
        </w:rPr>
        <w:t>This project has been supported by the EU (INCO 013388, OMRISK). We thank Mr G.Turner and Mr M. Bambrick for help during sampling and root analyses</w:t>
      </w:r>
      <w:r w:rsidR="000F48EE">
        <w:rPr>
          <w:b w:val="0"/>
          <w:sz w:val="24"/>
        </w:rPr>
        <w:t xml:space="preserve"> and Dr Angelo Caimi for stand survey data</w:t>
      </w:r>
      <w:r w:rsidRPr="00C8307E">
        <w:rPr>
          <w:b w:val="0"/>
          <w:sz w:val="24"/>
        </w:rPr>
        <w:t>.</w:t>
      </w:r>
    </w:p>
    <w:p w:rsidR="00D009DF" w:rsidRDefault="00D009DF">
      <w:pPr>
        <w:spacing w:line="480" w:lineRule="auto"/>
        <w:rPr>
          <w:b w:val="0"/>
          <w:sz w:val="24"/>
        </w:rPr>
      </w:pPr>
    </w:p>
    <w:p w:rsidR="00D009DF" w:rsidRPr="00A93F41" w:rsidRDefault="00C8307E" w:rsidP="00243C38">
      <w:pPr>
        <w:spacing w:line="480" w:lineRule="auto"/>
        <w:rPr>
          <w:sz w:val="24"/>
        </w:rPr>
      </w:pPr>
      <w:r w:rsidRPr="00C8307E">
        <w:rPr>
          <w:b w:val="0"/>
          <w:sz w:val="24"/>
        </w:rPr>
        <w:t xml:space="preserve"> </w:t>
      </w:r>
      <w:r w:rsidRPr="00A93F41">
        <w:rPr>
          <w:sz w:val="24"/>
        </w:rPr>
        <w:t>References</w:t>
      </w:r>
    </w:p>
    <w:p w:rsidR="004135CC" w:rsidRDefault="004135CC" w:rsidP="004135CC"/>
    <w:p w:rsidR="004135CC" w:rsidRPr="004135CC" w:rsidRDefault="004135CC" w:rsidP="004135CC">
      <w:pPr>
        <w:ind w:left="720" w:hanging="720"/>
        <w:rPr>
          <w:b w:val="0"/>
          <w:noProof/>
          <w:sz w:val="24"/>
        </w:rPr>
      </w:pPr>
      <w:r w:rsidRPr="004135CC">
        <w:rPr>
          <w:b w:val="0"/>
          <w:sz w:val="24"/>
        </w:rPr>
        <w:fldChar w:fldCharType="begin"/>
      </w:r>
      <w:r w:rsidRPr="004135CC">
        <w:rPr>
          <w:b w:val="0"/>
          <w:sz w:val="24"/>
        </w:rPr>
        <w:instrText xml:space="preserve"> ADDIN EN.REFLIST </w:instrText>
      </w:r>
      <w:r w:rsidRPr="004135CC">
        <w:rPr>
          <w:b w:val="0"/>
          <w:sz w:val="24"/>
        </w:rPr>
        <w:fldChar w:fldCharType="separate"/>
      </w:r>
      <w:r w:rsidRPr="004135CC">
        <w:rPr>
          <w:b w:val="0"/>
          <w:noProof/>
          <w:sz w:val="24"/>
        </w:rPr>
        <w:t>Andersson P and Majdi H 2005 Estimating root longevity at sites with long periods of low root mortality. Plant Soil 276, 9-14.</w:t>
      </w:r>
    </w:p>
    <w:p w:rsidR="004135CC" w:rsidRPr="004135CC" w:rsidRDefault="004135CC" w:rsidP="004135CC">
      <w:pPr>
        <w:ind w:left="720" w:hanging="720"/>
        <w:rPr>
          <w:b w:val="0"/>
          <w:noProof/>
          <w:sz w:val="24"/>
        </w:rPr>
      </w:pPr>
      <w:r w:rsidRPr="004135CC">
        <w:rPr>
          <w:b w:val="0"/>
          <w:noProof/>
          <w:sz w:val="24"/>
        </w:rPr>
        <w:t>Billings W D 1987 Constraints to Plant-Growth, Reproduction, and Establishment in Arctic Environments. Arctic and Alpine Research 19, 357-365.</w:t>
      </w:r>
    </w:p>
    <w:p w:rsidR="004135CC" w:rsidRPr="004135CC" w:rsidRDefault="004135CC" w:rsidP="004135CC">
      <w:pPr>
        <w:ind w:left="720" w:hanging="720"/>
        <w:rPr>
          <w:b w:val="0"/>
          <w:noProof/>
          <w:sz w:val="24"/>
        </w:rPr>
      </w:pPr>
      <w:r w:rsidRPr="004135CC">
        <w:rPr>
          <w:b w:val="0"/>
          <w:noProof/>
          <w:sz w:val="24"/>
        </w:rPr>
        <w:t>Bonifacio E, Caimi A, Falsone G, Trofimov S Y, Zanini E and Godbold D L 2008 Soil properties under Norway spruce differ in spruce dominated and mixed broadleaf forests of the Southern Taiga. Plant Soil 308, 149-159.</w:t>
      </w:r>
    </w:p>
    <w:p w:rsidR="004135CC" w:rsidRPr="004135CC" w:rsidRDefault="004135CC" w:rsidP="004135CC">
      <w:pPr>
        <w:ind w:left="720" w:hanging="720"/>
        <w:rPr>
          <w:b w:val="0"/>
          <w:noProof/>
          <w:sz w:val="24"/>
        </w:rPr>
      </w:pPr>
      <w:r w:rsidRPr="004135CC">
        <w:rPr>
          <w:b w:val="0"/>
          <w:noProof/>
          <w:sz w:val="24"/>
        </w:rPr>
        <w:t>Borja I, De Wit H A, Steffenrem A and Majdi H 2008 Stand age and fine root biomass, distribution and morphology in a Norway spruce chronosequence in southeast Norway. Tree Physiol 28, 773-784.</w:t>
      </w:r>
    </w:p>
    <w:p w:rsidR="004135CC" w:rsidRPr="004135CC" w:rsidRDefault="004135CC" w:rsidP="004135CC">
      <w:pPr>
        <w:ind w:left="720" w:hanging="720"/>
        <w:rPr>
          <w:b w:val="0"/>
          <w:noProof/>
          <w:sz w:val="24"/>
        </w:rPr>
      </w:pPr>
      <w:r w:rsidRPr="004135CC">
        <w:rPr>
          <w:b w:val="0"/>
          <w:noProof/>
          <w:sz w:val="24"/>
        </w:rPr>
        <w:t>Brunner I and Godbold D L 2007 Tree roots in a changing world. Journal of Forest Research 12, 78-82.</w:t>
      </w:r>
    </w:p>
    <w:p w:rsidR="004135CC" w:rsidRPr="004135CC" w:rsidRDefault="004135CC" w:rsidP="004135CC">
      <w:pPr>
        <w:ind w:left="720" w:hanging="720"/>
        <w:rPr>
          <w:b w:val="0"/>
          <w:noProof/>
          <w:sz w:val="24"/>
        </w:rPr>
      </w:pPr>
      <w:r w:rsidRPr="004135CC">
        <w:rPr>
          <w:b w:val="0"/>
          <w:noProof/>
          <w:sz w:val="24"/>
        </w:rPr>
        <w:t>Driessen P, Deckers J, Spaargaren O and Nachtergaele F 2001 Lecture notes on the major soils of the world. In World Soil Resources Reports. FAO, Rome.</w:t>
      </w:r>
    </w:p>
    <w:p w:rsidR="004135CC" w:rsidRPr="004135CC" w:rsidRDefault="004135CC" w:rsidP="004135CC">
      <w:pPr>
        <w:ind w:left="720" w:hanging="720"/>
        <w:rPr>
          <w:b w:val="0"/>
          <w:noProof/>
          <w:sz w:val="24"/>
        </w:rPr>
      </w:pPr>
      <w:r w:rsidRPr="004135CC">
        <w:rPr>
          <w:b w:val="0"/>
          <w:noProof/>
          <w:sz w:val="24"/>
        </w:rPr>
        <w:lastRenderedPageBreak/>
        <w:t>Drobyshev I V 2001 Effect of natural disturbances on the abundance of Norway spruce (</w:t>
      </w:r>
      <w:r w:rsidRPr="004135CC">
        <w:rPr>
          <w:b w:val="0"/>
          <w:i/>
          <w:noProof/>
          <w:sz w:val="24"/>
        </w:rPr>
        <w:t>Picea abies</w:t>
      </w:r>
      <w:r w:rsidRPr="004135CC">
        <w:rPr>
          <w:b w:val="0"/>
          <w:noProof/>
          <w:sz w:val="24"/>
        </w:rPr>
        <w:t xml:space="preserve"> (L.) Karst.) regeneration in nemoral forests of the southern boreal zone. Forest Ecol Manag 140, 151-161.</w:t>
      </w:r>
    </w:p>
    <w:p w:rsidR="004135CC" w:rsidRPr="004135CC" w:rsidRDefault="004135CC" w:rsidP="004135CC">
      <w:pPr>
        <w:ind w:left="720" w:hanging="720"/>
        <w:rPr>
          <w:b w:val="0"/>
          <w:noProof/>
          <w:sz w:val="24"/>
        </w:rPr>
      </w:pPr>
      <w:r w:rsidRPr="004135CC">
        <w:rPr>
          <w:b w:val="0"/>
          <w:noProof/>
          <w:sz w:val="24"/>
        </w:rPr>
        <w:t>Fahey T J and Hughes J W 1994 Fine-Root Dynamics in a Northern Hardwood Forest Ecosystem, Hubbard Brook Experimental Forest, Nh. Journal of Ecology 82, 533-548.</w:t>
      </w:r>
    </w:p>
    <w:p w:rsidR="004135CC" w:rsidRPr="004135CC" w:rsidRDefault="004135CC" w:rsidP="004135CC">
      <w:pPr>
        <w:ind w:left="720" w:hanging="720"/>
        <w:rPr>
          <w:b w:val="0"/>
          <w:noProof/>
          <w:sz w:val="24"/>
        </w:rPr>
      </w:pPr>
      <w:r w:rsidRPr="004135CC">
        <w:rPr>
          <w:b w:val="0"/>
          <w:noProof/>
          <w:sz w:val="24"/>
        </w:rPr>
        <w:t>Finer L, Helmisaari H S, Lohmus K, Majdi H, Brunner I, Borja I, Eldhuset T, Godbold D, Grebenc T, Konopka B, Kraigher H, Mottonen M R, Ohashi M, Oleksyn J, Ostonen I, Uri V and Vanguelova E 2007 Variation in fine root biomass of three European tree species: Beech (</w:t>
      </w:r>
      <w:r w:rsidRPr="004135CC">
        <w:rPr>
          <w:b w:val="0"/>
          <w:i/>
          <w:noProof/>
          <w:sz w:val="24"/>
        </w:rPr>
        <w:t xml:space="preserve">Fagus sylvatica </w:t>
      </w:r>
      <w:r w:rsidRPr="004135CC">
        <w:rPr>
          <w:b w:val="0"/>
          <w:noProof/>
          <w:sz w:val="24"/>
        </w:rPr>
        <w:t>L.), Norway spruce (</w:t>
      </w:r>
      <w:r w:rsidRPr="004135CC">
        <w:rPr>
          <w:b w:val="0"/>
          <w:i/>
          <w:noProof/>
          <w:sz w:val="24"/>
        </w:rPr>
        <w:t>Picea abies</w:t>
      </w:r>
      <w:r w:rsidRPr="004135CC">
        <w:rPr>
          <w:b w:val="0"/>
          <w:noProof/>
          <w:sz w:val="24"/>
        </w:rPr>
        <w:t xml:space="preserve"> L. Karst.), and Scots pine (</w:t>
      </w:r>
      <w:r w:rsidRPr="004135CC">
        <w:rPr>
          <w:b w:val="0"/>
          <w:i/>
          <w:noProof/>
          <w:sz w:val="24"/>
        </w:rPr>
        <w:t>Pinus sylvestris</w:t>
      </w:r>
      <w:r w:rsidRPr="004135CC">
        <w:rPr>
          <w:b w:val="0"/>
          <w:noProof/>
          <w:sz w:val="24"/>
        </w:rPr>
        <w:t xml:space="preserve"> L.). Plant Biosystems 141, 394-405.</w:t>
      </w:r>
    </w:p>
    <w:p w:rsidR="004135CC" w:rsidRPr="004135CC" w:rsidRDefault="004135CC" w:rsidP="004135CC">
      <w:pPr>
        <w:ind w:left="720" w:hanging="720"/>
        <w:rPr>
          <w:b w:val="0"/>
          <w:noProof/>
          <w:sz w:val="24"/>
        </w:rPr>
      </w:pPr>
      <w:r w:rsidRPr="004135CC">
        <w:rPr>
          <w:b w:val="0"/>
          <w:noProof/>
          <w:sz w:val="24"/>
        </w:rPr>
        <w:t>Godbold D L, Fritz H W, Jentschke G, Meesenburg H and Rademacher P 2003 Root turnover and root necromass accumulation of Norway spruce (</w:t>
      </w:r>
      <w:r w:rsidRPr="004135CC">
        <w:rPr>
          <w:b w:val="0"/>
          <w:i/>
          <w:noProof/>
          <w:sz w:val="24"/>
        </w:rPr>
        <w:t>Picea abies</w:t>
      </w:r>
      <w:r w:rsidRPr="004135CC">
        <w:rPr>
          <w:b w:val="0"/>
          <w:noProof/>
          <w:sz w:val="24"/>
        </w:rPr>
        <w:t>) are affected by soil acidity. Tree Physiol 23, 915-921.</w:t>
      </w:r>
    </w:p>
    <w:p w:rsidR="004135CC" w:rsidRPr="004135CC" w:rsidRDefault="004135CC" w:rsidP="004135CC">
      <w:pPr>
        <w:ind w:left="720" w:hanging="720"/>
        <w:rPr>
          <w:b w:val="0"/>
          <w:noProof/>
          <w:sz w:val="24"/>
        </w:rPr>
      </w:pPr>
      <w:r w:rsidRPr="004135CC">
        <w:rPr>
          <w:b w:val="0"/>
          <w:noProof/>
          <w:sz w:val="24"/>
        </w:rPr>
        <w:t>Gower S T, Vogel J G, Norman J M, Kucharik C J, Steele S J and Stow T K 1997 Carbon distribution and aboveground net primary production in aspen, jack pine, and black spruce stands in Saskatchewan and Manitoba, Canada. J Geophys Res-Atmos 102, 29029-29041.</w:t>
      </w:r>
    </w:p>
    <w:p w:rsidR="004135CC" w:rsidRPr="004135CC" w:rsidRDefault="004135CC" w:rsidP="004135CC">
      <w:pPr>
        <w:ind w:left="720" w:hanging="720"/>
        <w:rPr>
          <w:b w:val="0"/>
          <w:noProof/>
          <w:sz w:val="24"/>
        </w:rPr>
      </w:pPr>
      <w:r w:rsidRPr="004135CC">
        <w:rPr>
          <w:b w:val="0"/>
          <w:noProof/>
          <w:sz w:val="24"/>
        </w:rPr>
        <w:t>Helmisaari H S, Derome J, Nojd P and Kukkola M 2007 Fine root biomass in relation to site and stand characteristics in Norway spruce and Scots pine stands. Tree Physiol 27, 1493-1504.</w:t>
      </w:r>
    </w:p>
    <w:p w:rsidR="004135CC" w:rsidRPr="004135CC" w:rsidRDefault="004135CC" w:rsidP="004135CC">
      <w:pPr>
        <w:ind w:left="720" w:hanging="720"/>
        <w:rPr>
          <w:b w:val="0"/>
          <w:noProof/>
          <w:sz w:val="24"/>
        </w:rPr>
      </w:pPr>
      <w:r w:rsidRPr="004135CC">
        <w:rPr>
          <w:b w:val="0"/>
          <w:noProof/>
          <w:sz w:val="24"/>
        </w:rPr>
        <w:t>Helmisaari H S and Hallbacken L 1999 Fine-root biomass and necromass in limed and fertilized Norway spruce (</w:t>
      </w:r>
      <w:r w:rsidRPr="004135CC">
        <w:rPr>
          <w:b w:val="0"/>
          <w:i/>
          <w:noProof/>
          <w:sz w:val="24"/>
        </w:rPr>
        <w:t>Picea abies</w:t>
      </w:r>
      <w:r w:rsidRPr="004135CC">
        <w:rPr>
          <w:b w:val="0"/>
          <w:noProof/>
          <w:sz w:val="24"/>
        </w:rPr>
        <w:t xml:space="preserve"> (L.) Karst.) stands. Forest Ecol Manag 119, 99-110.</w:t>
      </w:r>
    </w:p>
    <w:p w:rsidR="004135CC" w:rsidRPr="004135CC" w:rsidRDefault="004135CC" w:rsidP="004135CC">
      <w:pPr>
        <w:ind w:left="720" w:hanging="720"/>
        <w:rPr>
          <w:b w:val="0"/>
          <w:noProof/>
          <w:sz w:val="24"/>
        </w:rPr>
      </w:pPr>
      <w:r w:rsidRPr="004135CC">
        <w:rPr>
          <w:b w:val="0"/>
          <w:noProof/>
          <w:sz w:val="24"/>
        </w:rPr>
        <w:t>Hendrick R L and Pregitzer K S 1993 Patterns of fine root mortality in 2 sugar maple forests. Nature 361, 59-61.</w:t>
      </w:r>
    </w:p>
    <w:p w:rsidR="004135CC" w:rsidRPr="004135CC" w:rsidRDefault="004135CC" w:rsidP="004135CC">
      <w:pPr>
        <w:ind w:left="720" w:hanging="720"/>
        <w:rPr>
          <w:b w:val="0"/>
          <w:noProof/>
          <w:sz w:val="24"/>
        </w:rPr>
      </w:pPr>
      <w:r w:rsidRPr="004135CC">
        <w:rPr>
          <w:b w:val="0"/>
          <w:noProof/>
          <w:sz w:val="24"/>
        </w:rPr>
        <w:t>Jackson R B, Mooney H A and Schulze E D 1997 A global budget for fine root biomass, surface area, and nutrient contents. P Natl Acad Sci USA 94, 7362-7366.</w:t>
      </w:r>
    </w:p>
    <w:p w:rsidR="004135CC" w:rsidRPr="004135CC" w:rsidRDefault="004135CC" w:rsidP="004135CC">
      <w:pPr>
        <w:ind w:left="720" w:hanging="720"/>
        <w:rPr>
          <w:b w:val="0"/>
          <w:noProof/>
          <w:sz w:val="24"/>
        </w:rPr>
      </w:pPr>
      <w:r w:rsidRPr="004135CC">
        <w:rPr>
          <w:b w:val="0"/>
          <w:noProof/>
          <w:sz w:val="24"/>
        </w:rPr>
        <w:t>Kalyn A L and Van Rees K C J 2006 Contribution of fine roots to ecosystem biomass and net primary production in black spruce, aspen, and jack pine forests in Saskatchewan. Agr Forest Meteorol 140, 236-243.</w:t>
      </w:r>
    </w:p>
    <w:p w:rsidR="004135CC" w:rsidRPr="004135CC" w:rsidRDefault="004135CC" w:rsidP="004135CC">
      <w:pPr>
        <w:ind w:left="720" w:hanging="720"/>
        <w:rPr>
          <w:b w:val="0"/>
          <w:noProof/>
          <w:sz w:val="24"/>
        </w:rPr>
      </w:pPr>
      <w:r w:rsidRPr="004135CC">
        <w:rPr>
          <w:b w:val="0"/>
          <w:noProof/>
          <w:sz w:val="24"/>
        </w:rPr>
        <w:t>Kuhns M R, Garrett H E, Teskey R O and Hinckley T M 1985 Root-growth of black walnut trees related to soil-temperature, soil-water potential, and leaf water potential. Forest Sci 31, 617-629.</w:t>
      </w:r>
    </w:p>
    <w:p w:rsidR="004135CC" w:rsidRPr="004135CC" w:rsidRDefault="004135CC" w:rsidP="004135CC">
      <w:pPr>
        <w:ind w:left="720" w:hanging="720"/>
        <w:rPr>
          <w:b w:val="0"/>
          <w:noProof/>
          <w:sz w:val="24"/>
        </w:rPr>
      </w:pPr>
      <w:r w:rsidRPr="004135CC">
        <w:rPr>
          <w:b w:val="0"/>
          <w:noProof/>
          <w:sz w:val="24"/>
        </w:rPr>
        <w:t>Lukac M and Godbold D L 2001 A modification of the ingrowth-core method to determine root production in fast growing tree species. J Plant Nutr Soil Sc 164, 613-614.</w:t>
      </w:r>
    </w:p>
    <w:p w:rsidR="004135CC" w:rsidRPr="004135CC" w:rsidRDefault="004135CC" w:rsidP="004135CC">
      <w:pPr>
        <w:ind w:left="720" w:hanging="720"/>
        <w:rPr>
          <w:b w:val="0"/>
          <w:noProof/>
          <w:sz w:val="24"/>
        </w:rPr>
      </w:pPr>
      <w:r w:rsidRPr="004135CC">
        <w:rPr>
          <w:b w:val="0"/>
          <w:noProof/>
          <w:sz w:val="24"/>
        </w:rPr>
        <w:t>Majdi H and Andersson P 2005 Fine root production and turnover in a Norway spruce stand in northern Sweden: Effects of nitrogen and water manipulation. Ecosystems 8, 191-199.</w:t>
      </w:r>
    </w:p>
    <w:p w:rsidR="004135CC" w:rsidRPr="004135CC" w:rsidRDefault="004135CC" w:rsidP="004135CC">
      <w:pPr>
        <w:ind w:left="720" w:hanging="720"/>
        <w:rPr>
          <w:b w:val="0"/>
          <w:noProof/>
          <w:sz w:val="24"/>
        </w:rPr>
      </w:pPr>
      <w:r w:rsidRPr="004135CC">
        <w:rPr>
          <w:b w:val="0"/>
          <w:noProof/>
          <w:sz w:val="24"/>
        </w:rPr>
        <w:t>Majdi H, Pregitzer K, Moren A S, Nylund J E and Agren G I 2005 Measuring fine root turnover in forest ecosystems. Plant Soil 276, 1-8.</w:t>
      </w:r>
    </w:p>
    <w:p w:rsidR="004135CC" w:rsidRPr="004135CC" w:rsidRDefault="004135CC" w:rsidP="004135CC">
      <w:pPr>
        <w:ind w:left="720" w:hanging="720"/>
        <w:rPr>
          <w:b w:val="0"/>
          <w:noProof/>
          <w:sz w:val="24"/>
        </w:rPr>
      </w:pPr>
      <w:r w:rsidRPr="004135CC">
        <w:rPr>
          <w:b w:val="0"/>
          <w:noProof/>
          <w:sz w:val="24"/>
        </w:rPr>
        <w:t>McMichael B L and Burke J J 1998 Soil temperature and root growth. Hortscience 33, 947-951.</w:t>
      </w:r>
    </w:p>
    <w:p w:rsidR="004135CC" w:rsidRPr="004135CC" w:rsidRDefault="004135CC" w:rsidP="004135CC">
      <w:pPr>
        <w:ind w:left="720" w:hanging="720"/>
        <w:rPr>
          <w:b w:val="0"/>
          <w:noProof/>
          <w:sz w:val="24"/>
        </w:rPr>
      </w:pPr>
      <w:r w:rsidRPr="004135CC">
        <w:rPr>
          <w:b w:val="0"/>
          <w:noProof/>
          <w:sz w:val="24"/>
        </w:rPr>
        <w:lastRenderedPageBreak/>
        <w:t>Persson H and Ahlstrom K 1994 The effects of alkalizing compounds on fine-root growth in a norway spruce stand in southwest Sweden. Journal of Environmental Sciences and Health 29, 803-820.</w:t>
      </w:r>
    </w:p>
    <w:p w:rsidR="004135CC" w:rsidRPr="004135CC" w:rsidRDefault="004135CC" w:rsidP="004135CC">
      <w:pPr>
        <w:ind w:left="720" w:hanging="720"/>
        <w:rPr>
          <w:b w:val="0"/>
          <w:noProof/>
          <w:sz w:val="24"/>
        </w:rPr>
      </w:pPr>
      <w:r w:rsidRPr="004135CC">
        <w:rPr>
          <w:b w:val="0"/>
          <w:noProof/>
          <w:sz w:val="24"/>
        </w:rPr>
        <w:t>Ruess L, Sandbach P, Cudlin P, Dighton J and Crossley A 1996a Acid deposition in a spruce forest soil: Effects on nematodes, mycorrhizas and fungal biomass. Pedobiologia 40, 51-66.</w:t>
      </w:r>
    </w:p>
    <w:p w:rsidR="004135CC" w:rsidRPr="004135CC" w:rsidRDefault="004135CC" w:rsidP="004135CC">
      <w:pPr>
        <w:ind w:left="720" w:hanging="720"/>
        <w:rPr>
          <w:b w:val="0"/>
          <w:noProof/>
          <w:sz w:val="24"/>
        </w:rPr>
      </w:pPr>
      <w:r w:rsidRPr="004135CC">
        <w:rPr>
          <w:b w:val="0"/>
          <w:noProof/>
          <w:sz w:val="24"/>
        </w:rPr>
        <w:t>Ruess R W, Hendrick R L, Burton A J, Pregitzer K S, Sveinbjornsson B, Allen M E and Maurer G E 2003 Coupling fine root dynamics with ecosystem carbon cycling in black spruce forests of interior Alaska. Ecol Monogr 73, 643-662.</w:t>
      </w:r>
    </w:p>
    <w:p w:rsidR="004135CC" w:rsidRPr="004135CC" w:rsidRDefault="004135CC" w:rsidP="004135CC">
      <w:pPr>
        <w:ind w:left="720" w:hanging="720"/>
        <w:rPr>
          <w:b w:val="0"/>
          <w:noProof/>
          <w:sz w:val="24"/>
        </w:rPr>
      </w:pPr>
      <w:r w:rsidRPr="004135CC">
        <w:rPr>
          <w:b w:val="0"/>
          <w:noProof/>
          <w:sz w:val="24"/>
        </w:rPr>
        <w:t>Ruess R W, VanCleve K, Yarie J and Viereck L A 1996b Contributions of fine root production and turnover to the carbon and nitrogen cycling in taiga forests of the Alaskan interior. Can J Forest Res 26, 1326-1336.</w:t>
      </w:r>
    </w:p>
    <w:p w:rsidR="004135CC" w:rsidRPr="004135CC" w:rsidRDefault="004135CC" w:rsidP="004135CC">
      <w:pPr>
        <w:ind w:left="720" w:hanging="720"/>
        <w:rPr>
          <w:b w:val="0"/>
          <w:noProof/>
          <w:sz w:val="24"/>
        </w:rPr>
      </w:pPr>
      <w:r w:rsidRPr="004135CC">
        <w:rPr>
          <w:b w:val="0"/>
          <w:noProof/>
          <w:sz w:val="24"/>
        </w:rPr>
        <w:t>Steingrobe B, Schmid H and Claassen N 2000 The use of the ingrowth core method for measuring root production of arable crops - influence of soil conditions inside the ingrowth core on root growth. J Plant Nutr Soil Sc 163, 617-622.</w:t>
      </w:r>
    </w:p>
    <w:p w:rsidR="004135CC" w:rsidRPr="004135CC" w:rsidRDefault="004135CC" w:rsidP="004135CC">
      <w:pPr>
        <w:ind w:left="720" w:hanging="720"/>
        <w:rPr>
          <w:b w:val="0"/>
          <w:noProof/>
          <w:sz w:val="24"/>
        </w:rPr>
      </w:pPr>
      <w:r w:rsidRPr="004135CC">
        <w:rPr>
          <w:b w:val="0"/>
          <w:noProof/>
          <w:sz w:val="24"/>
        </w:rPr>
        <w:t>Strand A E, Pritchard S G, McCormack M L, Davis M A and Oren R 2008 Irreconcilable differences: Fine-root life spans and soil carbon persistence. Science 319, 456-458.</w:t>
      </w:r>
    </w:p>
    <w:p w:rsidR="004135CC" w:rsidRPr="004135CC" w:rsidRDefault="004135CC" w:rsidP="004135CC">
      <w:pPr>
        <w:ind w:left="720" w:hanging="720"/>
        <w:rPr>
          <w:b w:val="0"/>
          <w:noProof/>
          <w:sz w:val="24"/>
        </w:rPr>
      </w:pPr>
      <w:r w:rsidRPr="004135CC">
        <w:rPr>
          <w:b w:val="0"/>
          <w:noProof/>
          <w:sz w:val="24"/>
        </w:rPr>
        <w:t>Ulanova N G 2000 The effects of windthrow on forests at different spatial scales: a review. Forest Ecol Manag 135, 155-167.</w:t>
      </w:r>
    </w:p>
    <w:p w:rsidR="004135CC" w:rsidRPr="004135CC" w:rsidRDefault="004135CC" w:rsidP="004135CC">
      <w:pPr>
        <w:ind w:left="720" w:hanging="720"/>
        <w:rPr>
          <w:b w:val="0"/>
          <w:noProof/>
          <w:sz w:val="24"/>
        </w:rPr>
      </w:pPr>
      <w:r w:rsidRPr="004135CC">
        <w:rPr>
          <w:b w:val="0"/>
          <w:noProof/>
          <w:sz w:val="24"/>
        </w:rPr>
        <w:t>Vanpraag H J, Sougnezremy S, Weissen F and Carletti G 1988 Root Turnover in a Beech and a Spruce Stand of the Belgian Ardennes. Plant Soil 105, 87-103.</w:t>
      </w:r>
    </w:p>
    <w:p w:rsidR="004135CC" w:rsidRPr="004135CC" w:rsidRDefault="004135CC" w:rsidP="004135CC">
      <w:pPr>
        <w:ind w:left="720" w:hanging="720"/>
        <w:rPr>
          <w:b w:val="0"/>
          <w:noProof/>
          <w:sz w:val="24"/>
        </w:rPr>
      </w:pPr>
      <w:r w:rsidRPr="004135CC">
        <w:rPr>
          <w:b w:val="0"/>
          <w:noProof/>
          <w:sz w:val="24"/>
        </w:rPr>
        <w:t>Vogt K A and Persson H 1991 Measuring growth and development of roots. In Techniques and Approaches in Forest Tree Ecophysiology. Eds. J P Lassoie and T M Hinckley. pp 477-501. CRC Press, Boca Raton.</w:t>
      </w:r>
    </w:p>
    <w:p w:rsidR="004135CC" w:rsidRPr="004135CC" w:rsidRDefault="004135CC" w:rsidP="004135CC">
      <w:pPr>
        <w:ind w:left="720" w:hanging="720"/>
        <w:rPr>
          <w:b w:val="0"/>
          <w:noProof/>
          <w:sz w:val="24"/>
        </w:rPr>
      </w:pPr>
      <w:r w:rsidRPr="004135CC">
        <w:rPr>
          <w:b w:val="0"/>
          <w:noProof/>
          <w:sz w:val="24"/>
        </w:rPr>
        <w:t xml:space="preserve">Vygodskaya N, Puzachenko Y, Kozharinov A, Zavelskaya N, Tchernyshev M, Tatarinov F, Varlagin A and Milukova I 1995 Long-term effects of climate on </w:t>
      </w:r>
      <w:r w:rsidRPr="004135CC">
        <w:rPr>
          <w:b w:val="0"/>
          <w:i/>
          <w:noProof/>
          <w:sz w:val="24"/>
        </w:rPr>
        <w:t xml:space="preserve">Picea abies </w:t>
      </w:r>
      <w:r w:rsidRPr="004135CC">
        <w:rPr>
          <w:b w:val="0"/>
          <w:noProof/>
          <w:sz w:val="24"/>
        </w:rPr>
        <w:t>communities in the South European taiga. J Biogeogr 22, 433-443.</w:t>
      </w:r>
    </w:p>
    <w:p w:rsidR="004135CC" w:rsidRPr="004135CC" w:rsidRDefault="004135CC" w:rsidP="004135CC">
      <w:pPr>
        <w:ind w:left="720" w:hanging="720"/>
        <w:rPr>
          <w:b w:val="0"/>
          <w:noProof/>
          <w:sz w:val="24"/>
        </w:rPr>
      </w:pPr>
      <w:r w:rsidRPr="004135CC">
        <w:rPr>
          <w:b w:val="0"/>
          <w:noProof/>
          <w:sz w:val="24"/>
        </w:rPr>
        <w:t>Wallander H 2006 External mycorrhizal mycelia - the importance of quantification in natural ecosystems. New Phytologist 171, 240-242.</w:t>
      </w:r>
    </w:p>
    <w:p w:rsidR="004135CC" w:rsidRPr="004135CC" w:rsidRDefault="004135CC" w:rsidP="004135CC">
      <w:pPr>
        <w:ind w:left="720" w:hanging="720"/>
        <w:rPr>
          <w:b w:val="0"/>
          <w:noProof/>
          <w:sz w:val="24"/>
        </w:rPr>
      </w:pPr>
    </w:p>
    <w:p w:rsidR="00243C38" w:rsidRPr="00243C38" w:rsidRDefault="004135CC" w:rsidP="00243C38">
      <w:pPr>
        <w:spacing w:line="480" w:lineRule="auto"/>
        <w:rPr>
          <w:b w:val="0"/>
          <w:sz w:val="24"/>
        </w:rPr>
      </w:pPr>
      <w:r w:rsidRPr="004135CC">
        <w:rPr>
          <w:b w:val="0"/>
          <w:sz w:val="24"/>
        </w:rPr>
        <w:fldChar w:fldCharType="end"/>
      </w:r>
    </w:p>
    <w:p w:rsidR="00F7702A" w:rsidRPr="009203C7" w:rsidRDefault="00C8307E" w:rsidP="00E05FAC">
      <w:pPr>
        <w:spacing w:line="480" w:lineRule="auto"/>
        <w:rPr>
          <w:b w:val="0"/>
          <w:sz w:val="24"/>
        </w:rPr>
      </w:pPr>
      <w:r w:rsidRPr="00C8307E">
        <w:rPr>
          <w:b w:val="0"/>
          <w:sz w:val="24"/>
        </w:rPr>
        <w:br w:type="page"/>
      </w:r>
      <w:r w:rsidR="00315922" w:rsidRPr="000F48EE">
        <w:rPr>
          <w:sz w:val="24"/>
        </w:rPr>
        <w:lastRenderedPageBreak/>
        <w:t>Table 1.</w:t>
      </w:r>
      <w:r w:rsidR="00315922" w:rsidRPr="009203C7">
        <w:rPr>
          <w:b w:val="0"/>
          <w:sz w:val="24"/>
        </w:rPr>
        <w:t xml:space="preserve"> Stand location and </w:t>
      </w:r>
      <w:r w:rsidR="000F48EE">
        <w:rPr>
          <w:b w:val="0"/>
          <w:sz w:val="24"/>
        </w:rPr>
        <w:t xml:space="preserve">selected </w:t>
      </w:r>
      <w:r w:rsidR="00315922" w:rsidRPr="009203C7">
        <w:rPr>
          <w:b w:val="0"/>
          <w:sz w:val="24"/>
        </w:rPr>
        <w:t>characteristics for the three experimental sites in Central Forest Biosphere Reserve</w:t>
      </w:r>
      <w:r w:rsidR="009203C7" w:rsidRPr="009203C7">
        <w:rPr>
          <w:b w:val="0"/>
          <w:sz w:val="24"/>
        </w:rPr>
        <w:t xml:space="preserve"> (values are mean </w:t>
      </w:r>
      <w:r w:rsidR="009203C7" w:rsidRPr="009203C7">
        <w:rPr>
          <w:rFonts w:eastAsia="MS Mincho"/>
          <w:b w:val="0"/>
          <w:sz w:val="24"/>
          <w:lang w:eastAsia="ja-JP"/>
        </w:rPr>
        <w:t>±S.E.)</w:t>
      </w:r>
      <w:r w:rsidR="00315922" w:rsidRPr="009203C7">
        <w:rPr>
          <w:b w:val="0"/>
          <w:sz w:val="24"/>
        </w:rPr>
        <w:t>.</w:t>
      </w:r>
      <w:r w:rsidR="00D0054C" w:rsidRPr="009203C7" w:rsidDel="00D0054C">
        <w:rPr>
          <w:b w:val="0"/>
          <w:sz w:val="24"/>
        </w:rPr>
        <w:t xml:space="preserve"> </w:t>
      </w:r>
    </w:p>
    <w:tbl>
      <w:tblPr>
        <w:tblW w:w="0" w:type="auto"/>
        <w:tblBorders>
          <w:top w:val="single" w:sz="12" w:space="0" w:color="000000"/>
          <w:bottom w:val="single" w:sz="12" w:space="0" w:color="000000"/>
        </w:tblBorders>
        <w:tblLook w:val="04A0"/>
      </w:tblPr>
      <w:tblGrid>
        <w:gridCol w:w="1266"/>
        <w:gridCol w:w="1266"/>
        <w:gridCol w:w="1266"/>
        <w:gridCol w:w="1266"/>
        <w:gridCol w:w="1266"/>
        <w:gridCol w:w="1266"/>
        <w:gridCol w:w="1266"/>
      </w:tblGrid>
      <w:tr w:rsidR="00F7702A" w:rsidRPr="000F48EE" w:rsidTr="000F48EE">
        <w:tc>
          <w:tcPr>
            <w:tcW w:w="1266" w:type="dxa"/>
            <w:tcBorders>
              <w:top w:val="single" w:sz="12" w:space="0" w:color="000000"/>
              <w:bottom w:val="single" w:sz="6" w:space="0" w:color="000000"/>
              <w:right w:val="nil"/>
            </w:tcBorders>
            <w:shd w:val="clear" w:color="auto" w:fill="auto"/>
          </w:tcPr>
          <w:p w:rsidR="00F7702A" w:rsidRPr="000F48EE" w:rsidRDefault="00F7702A" w:rsidP="000F48EE">
            <w:pPr>
              <w:spacing w:line="480" w:lineRule="auto"/>
              <w:rPr>
                <w:b w:val="0"/>
                <w:i/>
                <w:iCs/>
                <w:sz w:val="22"/>
                <w:szCs w:val="22"/>
              </w:rPr>
            </w:pPr>
          </w:p>
        </w:tc>
        <w:tc>
          <w:tcPr>
            <w:tcW w:w="1266" w:type="dxa"/>
            <w:tcBorders>
              <w:left w:val="nil"/>
              <w:bottom w:val="single" w:sz="6" w:space="0" w:color="000000"/>
            </w:tcBorders>
            <w:shd w:val="clear" w:color="auto" w:fill="auto"/>
          </w:tcPr>
          <w:p w:rsidR="00F7702A" w:rsidRPr="000F48EE" w:rsidRDefault="00F7702A" w:rsidP="009203C7">
            <w:pPr>
              <w:rPr>
                <w:b w:val="0"/>
                <w:iCs/>
                <w:sz w:val="20"/>
                <w:szCs w:val="20"/>
              </w:rPr>
            </w:pPr>
            <w:r w:rsidRPr="000F48EE">
              <w:rPr>
                <w:b w:val="0"/>
                <w:iCs/>
                <w:sz w:val="20"/>
                <w:szCs w:val="20"/>
              </w:rPr>
              <w:t>Latitude</w:t>
            </w:r>
          </w:p>
          <w:p w:rsidR="00F7702A" w:rsidRPr="000F48EE" w:rsidRDefault="00F7702A" w:rsidP="009203C7">
            <w:pPr>
              <w:rPr>
                <w:b w:val="0"/>
                <w:iCs/>
                <w:sz w:val="20"/>
                <w:szCs w:val="20"/>
              </w:rPr>
            </w:pPr>
            <w:r w:rsidRPr="000F48EE">
              <w:rPr>
                <w:b w:val="0"/>
                <w:iCs/>
                <w:sz w:val="20"/>
                <w:szCs w:val="20"/>
              </w:rPr>
              <w:t>Longitude</w:t>
            </w:r>
          </w:p>
        </w:tc>
        <w:tc>
          <w:tcPr>
            <w:tcW w:w="1266" w:type="dxa"/>
            <w:tcBorders>
              <w:bottom w:val="single" w:sz="6" w:space="0" w:color="000000"/>
            </w:tcBorders>
            <w:shd w:val="clear" w:color="auto" w:fill="auto"/>
          </w:tcPr>
          <w:p w:rsidR="00F7702A" w:rsidRPr="000F48EE" w:rsidRDefault="00F7702A" w:rsidP="009203C7">
            <w:pPr>
              <w:rPr>
                <w:b w:val="0"/>
                <w:iCs/>
                <w:sz w:val="20"/>
                <w:szCs w:val="20"/>
              </w:rPr>
            </w:pPr>
            <w:r w:rsidRPr="000F48EE">
              <w:rPr>
                <w:b w:val="0"/>
                <w:iCs/>
                <w:sz w:val="20"/>
                <w:szCs w:val="20"/>
              </w:rPr>
              <w:t>Canopy cover</w:t>
            </w:r>
            <w:r w:rsidR="009203C7" w:rsidRPr="000F48EE">
              <w:rPr>
                <w:b w:val="0"/>
                <w:iCs/>
                <w:sz w:val="20"/>
                <w:szCs w:val="20"/>
              </w:rPr>
              <w:t xml:space="preserve"> (%)</w:t>
            </w:r>
          </w:p>
        </w:tc>
        <w:tc>
          <w:tcPr>
            <w:tcW w:w="1266" w:type="dxa"/>
            <w:tcBorders>
              <w:bottom w:val="single" w:sz="6" w:space="0" w:color="000000"/>
            </w:tcBorders>
            <w:shd w:val="clear" w:color="auto" w:fill="auto"/>
          </w:tcPr>
          <w:p w:rsidR="00F7702A" w:rsidRPr="000F48EE" w:rsidRDefault="00F7702A" w:rsidP="009203C7">
            <w:pPr>
              <w:rPr>
                <w:b w:val="0"/>
                <w:iCs/>
                <w:sz w:val="20"/>
                <w:szCs w:val="20"/>
              </w:rPr>
            </w:pPr>
            <w:r w:rsidRPr="000F48EE">
              <w:rPr>
                <w:b w:val="0"/>
                <w:iCs/>
                <w:sz w:val="20"/>
                <w:szCs w:val="20"/>
              </w:rPr>
              <w:t>Basal area</w:t>
            </w:r>
            <w:r w:rsidR="009203C7" w:rsidRPr="000F48EE">
              <w:rPr>
                <w:b w:val="0"/>
                <w:iCs/>
                <w:sz w:val="20"/>
                <w:szCs w:val="20"/>
              </w:rPr>
              <w:t xml:space="preserve"> (m</w:t>
            </w:r>
            <w:r w:rsidR="009203C7" w:rsidRPr="000F48EE">
              <w:rPr>
                <w:b w:val="0"/>
                <w:iCs/>
                <w:sz w:val="20"/>
                <w:szCs w:val="20"/>
                <w:vertAlign w:val="superscript"/>
              </w:rPr>
              <w:t>2</w:t>
            </w:r>
            <w:r w:rsidR="009203C7" w:rsidRPr="000F48EE">
              <w:rPr>
                <w:b w:val="0"/>
                <w:iCs/>
                <w:sz w:val="20"/>
                <w:szCs w:val="20"/>
              </w:rPr>
              <w:t xml:space="preserve"> ha</w:t>
            </w:r>
            <w:r w:rsidR="009203C7" w:rsidRPr="000F48EE">
              <w:rPr>
                <w:b w:val="0"/>
                <w:iCs/>
                <w:sz w:val="20"/>
                <w:szCs w:val="20"/>
                <w:vertAlign w:val="superscript"/>
              </w:rPr>
              <w:t>-1</w:t>
            </w:r>
            <w:r w:rsidR="009203C7" w:rsidRPr="000F48EE">
              <w:rPr>
                <w:b w:val="0"/>
                <w:iCs/>
                <w:sz w:val="20"/>
                <w:szCs w:val="20"/>
              </w:rPr>
              <w:t>)</w:t>
            </w:r>
          </w:p>
        </w:tc>
        <w:tc>
          <w:tcPr>
            <w:tcW w:w="1266" w:type="dxa"/>
            <w:tcBorders>
              <w:bottom w:val="single" w:sz="6" w:space="0" w:color="000000"/>
            </w:tcBorders>
            <w:shd w:val="clear" w:color="auto" w:fill="auto"/>
          </w:tcPr>
          <w:p w:rsidR="00F7702A" w:rsidRPr="000F48EE" w:rsidRDefault="00F7702A" w:rsidP="009203C7">
            <w:pPr>
              <w:rPr>
                <w:b w:val="0"/>
                <w:iCs/>
                <w:sz w:val="20"/>
                <w:szCs w:val="20"/>
              </w:rPr>
            </w:pPr>
            <w:r w:rsidRPr="000F48EE">
              <w:rPr>
                <w:b w:val="0"/>
                <w:iCs/>
                <w:sz w:val="20"/>
                <w:szCs w:val="20"/>
              </w:rPr>
              <w:t>Canopy height</w:t>
            </w:r>
            <w:r w:rsidR="009203C7" w:rsidRPr="000F48EE">
              <w:rPr>
                <w:b w:val="0"/>
                <w:iCs/>
                <w:sz w:val="20"/>
                <w:szCs w:val="20"/>
              </w:rPr>
              <w:t xml:space="preserve"> (m)</w:t>
            </w:r>
          </w:p>
        </w:tc>
        <w:tc>
          <w:tcPr>
            <w:tcW w:w="1266" w:type="dxa"/>
            <w:tcBorders>
              <w:bottom w:val="single" w:sz="6" w:space="0" w:color="000000"/>
            </w:tcBorders>
            <w:shd w:val="clear" w:color="auto" w:fill="auto"/>
          </w:tcPr>
          <w:p w:rsidR="00F7702A" w:rsidRPr="000F48EE" w:rsidRDefault="009203C7" w:rsidP="009203C7">
            <w:pPr>
              <w:rPr>
                <w:b w:val="0"/>
                <w:iCs/>
                <w:sz w:val="20"/>
                <w:szCs w:val="20"/>
              </w:rPr>
            </w:pPr>
            <w:r w:rsidRPr="000F48EE">
              <w:rPr>
                <w:b w:val="0"/>
                <w:iCs/>
                <w:sz w:val="20"/>
                <w:szCs w:val="20"/>
              </w:rPr>
              <w:t xml:space="preserve">Max </w:t>
            </w:r>
            <w:r w:rsidR="00F7702A" w:rsidRPr="000F48EE">
              <w:rPr>
                <w:b w:val="0"/>
                <w:iCs/>
                <w:sz w:val="20"/>
                <w:szCs w:val="20"/>
              </w:rPr>
              <w:t>DBH</w:t>
            </w:r>
            <w:r w:rsidRPr="000F48EE">
              <w:rPr>
                <w:b w:val="0"/>
                <w:iCs/>
                <w:sz w:val="20"/>
                <w:szCs w:val="20"/>
              </w:rPr>
              <w:t xml:space="preserve"> (cm)</w:t>
            </w:r>
          </w:p>
        </w:tc>
        <w:tc>
          <w:tcPr>
            <w:tcW w:w="1266" w:type="dxa"/>
            <w:tcBorders>
              <w:bottom w:val="single" w:sz="6" w:space="0" w:color="000000"/>
            </w:tcBorders>
            <w:shd w:val="clear" w:color="auto" w:fill="auto"/>
          </w:tcPr>
          <w:p w:rsidR="00F7702A" w:rsidRPr="000F48EE" w:rsidRDefault="00F7702A" w:rsidP="009203C7">
            <w:pPr>
              <w:rPr>
                <w:b w:val="0"/>
                <w:iCs/>
                <w:sz w:val="20"/>
                <w:szCs w:val="20"/>
              </w:rPr>
            </w:pPr>
            <w:r w:rsidRPr="000F48EE">
              <w:rPr>
                <w:b w:val="0"/>
                <w:iCs/>
                <w:sz w:val="20"/>
                <w:szCs w:val="20"/>
              </w:rPr>
              <w:t>Slenderness ratio</w:t>
            </w:r>
          </w:p>
        </w:tc>
      </w:tr>
      <w:tr w:rsidR="00F7702A" w:rsidRPr="000F48EE" w:rsidTr="000F48EE">
        <w:tc>
          <w:tcPr>
            <w:tcW w:w="1266" w:type="dxa"/>
            <w:tcBorders>
              <w:right w:val="nil"/>
            </w:tcBorders>
            <w:shd w:val="clear" w:color="auto" w:fill="auto"/>
            <w:vAlign w:val="center"/>
          </w:tcPr>
          <w:p w:rsidR="00F7702A" w:rsidRPr="000F48EE" w:rsidRDefault="00F7702A" w:rsidP="000F48EE">
            <w:pPr>
              <w:spacing w:line="276" w:lineRule="auto"/>
              <w:jc w:val="center"/>
              <w:rPr>
                <w:sz w:val="22"/>
                <w:szCs w:val="22"/>
              </w:rPr>
            </w:pPr>
            <w:r w:rsidRPr="000F48EE">
              <w:rPr>
                <w:sz w:val="22"/>
                <w:szCs w:val="22"/>
              </w:rPr>
              <w:t>Sphagnum</w:t>
            </w:r>
          </w:p>
        </w:tc>
        <w:tc>
          <w:tcPr>
            <w:tcW w:w="1266" w:type="dxa"/>
            <w:tcBorders>
              <w:left w:val="nil"/>
            </w:tcBorders>
            <w:shd w:val="clear" w:color="auto" w:fill="auto"/>
            <w:vAlign w:val="center"/>
          </w:tcPr>
          <w:p w:rsidR="00F7702A" w:rsidRPr="00D864AA" w:rsidRDefault="00D864AA" w:rsidP="00D864AA">
            <w:pPr>
              <w:jc w:val="center"/>
              <w:rPr>
                <w:b w:val="0"/>
                <w:sz w:val="20"/>
                <w:szCs w:val="20"/>
              </w:rPr>
            </w:pPr>
            <w:r w:rsidRPr="00D864AA">
              <w:rPr>
                <w:b w:val="0"/>
                <w:sz w:val="20"/>
                <w:szCs w:val="20"/>
              </w:rPr>
              <w:t>56.27448 N 32.55266 E</w:t>
            </w:r>
          </w:p>
        </w:tc>
        <w:tc>
          <w:tcPr>
            <w:tcW w:w="1266" w:type="dxa"/>
            <w:shd w:val="clear" w:color="auto" w:fill="auto"/>
            <w:vAlign w:val="center"/>
          </w:tcPr>
          <w:p w:rsidR="00F7702A" w:rsidRPr="000F48EE" w:rsidRDefault="009203C7" w:rsidP="000F48EE">
            <w:pPr>
              <w:spacing w:line="480" w:lineRule="auto"/>
              <w:jc w:val="center"/>
              <w:rPr>
                <w:sz w:val="22"/>
                <w:szCs w:val="22"/>
              </w:rPr>
            </w:pPr>
            <w:r w:rsidRPr="000F48EE">
              <w:rPr>
                <w:sz w:val="22"/>
                <w:szCs w:val="22"/>
              </w:rPr>
              <w:t xml:space="preserve">98.3 </w:t>
            </w:r>
            <w:r w:rsidRPr="000F48EE">
              <w:rPr>
                <w:rFonts w:eastAsia="MS Mincho"/>
                <w:b w:val="0"/>
                <w:sz w:val="22"/>
                <w:szCs w:val="22"/>
                <w:lang w:eastAsia="ja-JP"/>
              </w:rPr>
              <w:t>±3.5</w:t>
            </w:r>
          </w:p>
        </w:tc>
        <w:tc>
          <w:tcPr>
            <w:tcW w:w="1266" w:type="dxa"/>
            <w:shd w:val="clear" w:color="auto" w:fill="auto"/>
            <w:vAlign w:val="center"/>
          </w:tcPr>
          <w:p w:rsidR="00F7702A" w:rsidRPr="000F48EE" w:rsidRDefault="009203C7" w:rsidP="000F48EE">
            <w:pPr>
              <w:spacing w:line="480" w:lineRule="auto"/>
              <w:jc w:val="center"/>
              <w:rPr>
                <w:sz w:val="22"/>
                <w:szCs w:val="22"/>
              </w:rPr>
            </w:pPr>
            <w:r w:rsidRPr="000F48EE">
              <w:rPr>
                <w:sz w:val="22"/>
                <w:szCs w:val="22"/>
              </w:rPr>
              <w:t xml:space="preserve">37.0 </w:t>
            </w:r>
            <w:r w:rsidRPr="000F48EE">
              <w:rPr>
                <w:rFonts w:eastAsia="MS Mincho"/>
                <w:b w:val="0"/>
                <w:sz w:val="22"/>
                <w:szCs w:val="22"/>
                <w:lang w:eastAsia="ja-JP"/>
              </w:rPr>
              <w:t>±1.0</w:t>
            </w:r>
          </w:p>
        </w:tc>
        <w:tc>
          <w:tcPr>
            <w:tcW w:w="1266" w:type="dxa"/>
            <w:shd w:val="clear" w:color="auto" w:fill="auto"/>
            <w:vAlign w:val="center"/>
          </w:tcPr>
          <w:p w:rsidR="00F7702A" w:rsidRPr="000F48EE" w:rsidRDefault="009203C7" w:rsidP="000F48EE">
            <w:pPr>
              <w:spacing w:line="480" w:lineRule="auto"/>
              <w:jc w:val="center"/>
              <w:rPr>
                <w:sz w:val="22"/>
                <w:szCs w:val="22"/>
              </w:rPr>
            </w:pPr>
            <w:r w:rsidRPr="000F48EE">
              <w:rPr>
                <w:sz w:val="22"/>
                <w:szCs w:val="22"/>
              </w:rPr>
              <w:t xml:space="preserve">27.8 </w:t>
            </w:r>
            <w:r w:rsidRPr="000F48EE">
              <w:rPr>
                <w:rFonts w:eastAsia="MS Mincho"/>
                <w:b w:val="0"/>
                <w:sz w:val="22"/>
                <w:szCs w:val="22"/>
                <w:lang w:eastAsia="ja-JP"/>
              </w:rPr>
              <w:t>±0.4</w:t>
            </w:r>
          </w:p>
        </w:tc>
        <w:tc>
          <w:tcPr>
            <w:tcW w:w="1266" w:type="dxa"/>
            <w:shd w:val="clear" w:color="auto" w:fill="auto"/>
            <w:vAlign w:val="center"/>
          </w:tcPr>
          <w:p w:rsidR="00F7702A" w:rsidRPr="000F48EE" w:rsidRDefault="009203C7" w:rsidP="000F48EE">
            <w:pPr>
              <w:spacing w:line="480" w:lineRule="auto"/>
              <w:jc w:val="center"/>
              <w:rPr>
                <w:sz w:val="22"/>
                <w:szCs w:val="22"/>
              </w:rPr>
            </w:pPr>
            <w:r w:rsidRPr="000F48EE">
              <w:rPr>
                <w:sz w:val="22"/>
                <w:szCs w:val="22"/>
              </w:rPr>
              <w:t xml:space="preserve">48.0 </w:t>
            </w:r>
            <w:r w:rsidRPr="000F48EE">
              <w:rPr>
                <w:rFonts w:eastAsia="MS Mincho"/>
                <w:b w:val="0"/>
                <w:sz w:val="22"/>
                <w:szCs w:val="22"/>
                <w:lang w:eastAsia="ja-JP"/>
              </w:rPr>
              <w:t>±1.0</w:t>
            </w:r>
          </w:p>
        </w:tc>
        <w:tc>
          <w:tcPr>
            <w:tcW w:w="1266" w:type="dxa"/>
            <w:shd w:val="clear" w:color="auto" w:fill="auto"/>
            <w:vAlign w:val="center"/>
          </w:tcPr>
          <w:p w:rsidR="00F7702A" w:rsidRPr="000F48EE" w:rsidRDefault="009203C7" w:rsidP="000F48EE">
            <w:pPr>
              <w:spacing w:line="480" w:lineRule="auto"/>
              <w:jc w:val="center"/>
              <w:rPr>
                <w:sz w:val="22"/>
                <w:szCs w:val="22"/>
              </w:rPr>
            </w:pPr>
            <w:r w:rsidRPr="000F48EE">
              <w:rPr>
                <w:sz w:val="22"/>
                <w:szCs w:val="22"/>
              </w:rPr>
              <w:t xml:space="preserve">58.0 </w:t>
            </w:r>
            <w:r w:rsidRPr="000F48EE">
              <w:rPr>
                <w:rFonts w:eastAsia="MS Mincho"/>
                <w:b w:val="0"/>
                <w:sz w:val="22"/>
                <w:szCs w:val="22"/>
                <w:lang w:eastAsia="ja-JP"/>
              </w:rPr>
              <w:t>±0.7</w:t>
            </w:r>
          </w:p>
        </w:tc>
      </w:tr>
      <w:tr w:rsidR="009203C7" w:rsidRPr="000F48EE" w:rsidTr="000F48EE">
        <w:tc>
          <w:tcPr>
            <w:tcW w:w="1266" w:type="dxa"/>
            <w:tcBorders>
              <w:right w:val="nil"/>
            </w:tcBorders>
            <w:shd w:val="clear" w:color="auto" w:fill="auto"/>
            <w:vAlign w:val="center"/>
          </w:tcPr>
          <w:p w:rsidR="009203C7" w:rsidRPr="000F48EE" w:rsidRDefault="009203C7" w:rsidP="000F48EE">
            <w:pPr>
              <w:spacing w:line="276" w:lineRule="auto"/>
              <w:jc w:val="center"/>
              <w:rPr>
                <w:sz w:val="22"/>
                <w:szCs w:val="22"/>
              </w:rPr>
            </w:pPr>
            <w:r w:rsidRPr="000F48EE">
              <w:rPr>
                <w:sz w:val="22"/>
                <w:szCs w:val="22"/>
              </w:rPr>
              <w:t>Spruce forest</w:t>
            </w:r>
          </w:p>
        </w:tc>
        <w:tc>
          <w:tcPr>
            <w:tcW w:w="1266" w:type="dxa"/>
            <w:tcBorders>
              <w:left w:val="nil"/>
            </w:tcBorders>
            <w:shd w:val="clear" w:color="auto" w:fill="auto"/>
            <w:vAlign w:val="center"/>
          </w:tcPr>
          <w:p w:rsidR="009203C7" w:rsidRPr="00D864AA" w:rsidRDefault="00D864AA" w:rsidP="00D864AA">
            <w:pPr>
              <w:jc w:val="center"/>
              <w:rPr>
                <w:b w:val="0"/>
                <w:sz w:val="20"/>
                <w:szCs w:val="20"/>
              </w:rPr>
            </w:pPr>
            <w:r w:rsidRPr="00D864AA">
              <w:rPr>
                <w:b w:val="0"/>
                <w:sz w:val="20"/>
                <w:szCs w:val="20"/>
              </w:rPr>
              <w:t>56.29216 N 32.56057 E</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56.0 </w:t>
            </w:r>
            <w:r w:rsidRPr="000F48EE">
              <w:rPr>
                <w:rFonts w:eastAsia="MS Mincho"/>
                <w:b w:val="0"/>
                <w:sz w:val="22"/>
                <w:szCs w:val="22"/>
                <w:lang w:eastAsia="ja-JP"/>
              </w:rPr>
              <w:t>±6.2</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31.0 </w:t>
            </w:r>
            <w:r w:rsidRPr="000F48EE">
              <w:rPr>
                <w:rFonts w:eastAsia="MS Mincho"/>
                <w:b w:val="0"/>
                <w:sz w:val="22"/>
                <w:szCs w:val="22"/>
                <w:lang w:eastAsia="ja-JP"/>
              </w:rPr>
              <w:t>±2.1</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28.9 </w:t>
            </w:r>
            <w:r w:rsidRPr="000F48EE">
              <w:rPr>
                <w:rFonts w:eastAsia="MS Mincho"/>
                <w:b w:val="0"/>
                <w:sz w:val="22"/>
                <w:szCs w:val="22"/>
                <w:lang w:eastAsia="ja-JP"/>
              </w:rPr>
              <w:t>±1.4</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36.5 </w:t>
            </w:r>
            <w:r w:rsidRPr="000F48EE">
              <w:rPr>
                <w:rFonts w:eastAsia="MS Mincho"/>
                <w:b w:val="0"/>
                <w:sz w:val="22"/>
                <w:szCs w:val="22"/>
                <w:lang w:eastAsia="ja-JP"/>
              </w:rPr>
              <w:t>±2.9</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80.2 </w:t>
            </w:r>
            <w:r w:rsidRPr="000F48EE">
              <w:rPr>
                <w:rFonts w:eastAsia="MS Mincho"/>
                <w:b w:val="0"/>
                <w:sz w:val="22"/>
                <w:szCs w:val="22"/>
                <w:lang w:eastAsia="ja-JP"/>
              </w:rPr>
              <w:t>±3.8</w:t>
            </w:r>
          </w:p>
        </w:tc>
      </w:tr>
      <w:tr w:rsidR="009203C7" w:rsidRPr="000F48EE" w:rsidTr="000F48EE">
        <w:tc>
          <w:tcPr>
            <w:tcW w:w="1266" w:type="dxa"/>
            <w:tcBorders>
              <w:bottom w:val="single" w:sz="12" w:space="0" w:color="000000"/>
              <w:right w:val="nil"/>
            </w:tcBorders>
            <w:shd w:val="clear" w:color="auto" w:fill="auto"/>
            <w:vAlign w:val="center"/>
          </w:tcPr>
          <w:p w:rsidR="009203C7" w:rsidRPr="000F48EE" w:rsidRDefault="009203C7" w:rsidP="000F48EE">
            <w:pPr>
              <w:spacing w:line="276" w:lineRule="auto"/>
              <w:jc w:val="center"/>
              <w:rPr>
                <w:sz w:val="22"/>
                <w:szCs w:val="22"/>
              </w:rPr>
            </w:pPr>
            <w:r w:rsidRPr="000F48EE">
              <w:rPr>
                <w:sz w:val="22"/>
                <w:szCs w:val="22"/>
              </w:rPr>
              <w:t>Mixed forest</w:t>
            </w:r>
          </w:p>
        </w:tc>
        <w:tc>
          <w:tcPr>
            <w:tcW w:w="1266" w:type="dxa"/>
            <w:tcBorders>
              <w:left w:val="nil"/>
            </w:tcBorders>
            <w:shd w:val="clear" w:color="auto" w:fill="auto"/>
            <w:vAlign w:val="center"/>
          </w:tcPr>
          <w:p w:rsidR="009203C7" w:rsidRPr="00D864AA" w:rsidRDefault="00D864AA" w:rsidP="00D864AA">
            <w:pPr>
              <w:jc w:val="center"/>
              <w:rPr>
                <w:b w:val="0"/>
                <w:sz w:val="20"/>
                <w:szCs w:val="20"/>
              </w:rPr>
            </w:pPr>
            <w:r w:rsidRPr="00D864AA">
              <w:rPr>
                <w:b w:val="0"/>
                <w:sz w:val="20"/>
                <w:szCs w:val="20"/>
              </w:rPr>
              <w:t>56.27456 N 32.54565 E</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82.5 </w:t>
            </w:r>
            <w:r w:rsidRPr="000F48EE">
              <w:rPr>
                <w:rFonts w:eastAsia="MS Mincho"/>
                <w:b w:val="0"/>
                <w:sz w:val="22"/>
                <w:szCs w:val="22"/>
                <w:lang w:eastAsia="ja-JP"/>
              </w:rPr>
              <w:t>±5.9</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21.8 </w:t>
            </w:r>
            <w:r w:rsidRPr="000F48EE">
              <w:rPr>
                <w:rFonts w:eastAsia="MS Mincho"/>
                <w:b w:val="0"/>
                <w:sz w:val="22"/>
                <w:szCs w:val="22"/>
                <w:lang w:eastAsia="ja-JP"/>
              </w:rPr>
              <w:t>±2.8</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31.3 </w:t>
            </w:r>
            <w:r w:rsidRPr="000F48EE">
              <w:rPr>
                <w:rFonts w:eastAsia="MS Mincho"/>
                <w:b w:val="0"/>
                <w:sz w:val="22"/>
                <w:szCs w:val="22"/>
                <w:lang w:eastAsia="ja-JP"/>
              </w:rPr>
              <w:t>±2.1</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47.1 </w:t>
            </w:r>
            <w:r w:rsidRPr="000F48EE">
              <w:rPr>
                <w:rFonts w:eastAsia="MS Mincho"/>
                <w:b w:val="0"/>
                <w:sz w:val="22"/>
                <w:szCs w:val="22"/>
                <w:lang w:eastAsia="ja-JP"/>
              </w:rPr>
              <w:t>±4.3</w:t>
            </w:r>
          </w:p>
        </w:tc>
        <w:tc>
          <w:tcPr>
            <w:tcW w:w="1266" w:type="dxa"/>
            <w:shd w:val="clear" w:color="auto" w:fill="auto"/>
            <w:vAlign w:val="center"/>
          </w:tcPr>
          <w:p w:rsidR="009203C7" w:rsidRPr="000F48EE" w:rsidRDefault="009203C7" w:rsidP="000F48EE">
            <w:pPr>
              <w:spacing w:line="480" w:lineRule="auto"/>
              <w:jc w:val="center"/>
              <w:rPr>
                <w:sz w:val="22"/>
                <w:szCs w:val="22"/>
              </w:rPr>
            </w:pPr>
            <w:r w:rsidRPr="000F48EE">
              <w:rPr>
                <w:sz w:val="22"/>
                <w:szCs w:val="22"/>
              </w:rPr>
              <w:t xml:space="preserve">67.6 </w:t>
            </w:r>
            <w:r w:rsidRPr="000F48EE">
              <w:rPr>
                <w:rFonts w:eastAsia="MS Mincho"/>
                <w:b w:val="0"/>
                <w:sz w:val="22"/>
                <w:szCs w:val="22"/>
                <w:lang w:eastAsia="ja-JP"/>
              </w:rPr>
              <w:t>±5.3</w:t>
            </w:r>
          </w:p>
        </w:tc>
      </w:tr>
    </w:tbl>
    <w:p w:rsidR="00E05FAC" w:rsidRPr="00F43228" w:rsidRDefault="00315922" w:rsidP="00E05FAC">
      <w:pPr>
        <w:spacing w:line="480" w:lineRule="auto"/>
        <w:rPr>
          <w:b w:val="0"/>
          <w:sz w:val="24"/>
        </w:rPr>
      </w:pPr>
      <w:r>
        <w:rPr>
          <w:sz w:val="24"/>
        </w:rPr>
        <w:br w:type="page"/>
      </w:r>
      <w:r w:rsidR="00E05FAC" w:rsidRPr="00A20227">
        <w:rPr>
          <w:sz w:val="24"/>
        </w:rPr>
        <w:lastRenderedPageBreak/>
        <w:t xml:space="preserve">Table </w:t>
      </w:r>
      <w:r w:rsidR="00F7702A">
        <w:rPr>
          <w:sz w:val="24"/>
        </w:rPr>
        <w:t>2</w:t>
      </w:r>
      <w:r w:rsidR="00E05FAC" w:rsidRPr="00A20227">
        <w:rPr>
          <w:sz w:val="24"/>
        </w:rPr>
        <w:t xml:space="preserve">. </w:t>
      </w:r>
      <w:r w:rsidR="008F44E9">
        <w:rPr>
          <w:b w:val="0"/>
          <w:sz w:val="24"/>
        </w:rPr>
        <w:t>Standing f</w:t>
      </w:r>
      <w:r w:rsidR="00AD3A04">
        <w:rPr>
          <w:b w:val="0"/>
          <w:sz w:val="24"/>
        </w:rPr>
        <w:t>ine</w:t>
      </w:r>
      <w:r w:rsidR="008F44E9">
        <w:rPr>
          <w:b w:val="0"/>
          <w:sz w:val="24"/>
        </w:rPr>
        <w:t xml:space="preserve"> root</w:t>
      </w:r>
      <w:r w:rsidR="009B4501">
        <w:rPr>
          <w:b w:val="0"/>
          <w:sz w:val="24"/>
        </w:rPr>
        <w:t xml:space="preserve"> biomass [</w:t>
      </w:r>
      <w:r w:rsidR="008F44E9">
        <w:rPr>
          <w:b w:val="0"/>
          <w:sz w:val="24"/>
        </w:rPr>
        <w:t>2004, g m</w:t>
      </w:r>
      <w:r w:rsidR="008F44E9" w:rsidRPr="008F44E9">
        <w:rPr>
          <w:b w:val="0"/>
          <w:sz w:val="24"/>
          <w:vertAlign w:val="superscript"/>
        </w:rPr>
        <w:t>-2</w:t>
      </w:r>
      <w:r w:rsidR="009B4501">
        <w:rPr>
          <w:b w:val="0"/>
          <w:sz w:val="24"/>
        </w:rPr>
        <w:t>]</w:t>
      </w:r>
      <w:r w:rsidR="008F44E9">
        <w:rPr>
          <w:b w:val="0"/>
          <w:sz w:val="24"/>
        </w:rPr>
        <w:t xml:space="preserve">, fine root production </w:t>
      </w:r>
      <w:r w:rsidR="009B4501">
        <w:rPr>
          <w:b w:val="0"/>
          <w:sz w:val="24"/>
        </w:rPr>
        <w:t>[</w:t>
      </w:r>
      <w:r w:rsidR="008F44E9">
        <w:rPr>
          <w:b w:val="0"/>
          <w:sz w:val="24"/>
        </w:rPr>
        <w:t>Sep 2002 to May 2004, g m</w:t>
      </w:r>
      <w:r w:rsidR="008F44E9" w:rsidRPr="008F44E9">
        <w:rPr>
          <w:b w:val="0"/>
          <w:sz w:val="24"/>
          <w:vertAlign w:val="superscript"/>
        </w:rPr>
        <w:t>-2</w:t>
      </w:r>
      <w:r w:rsidR="008F44E9">
        <w:rPr>
          <w:b w:val="0"/>
          <w:sz w:val="24"/>
        </w:rPr>
        <w:t xml:space="preserve"> y</w:t>
      </w:r>
      <w:r w:rsidR="008F44E9" w:rsidRPr="008F44E9">
        <w:rPr>
          <w:b w:val="0"/>
          <w:sz w:val="24"/>
          <w:vertAlign w:val="superscript"/>
        </w:rPr>
        <w:t>-1</w:t>
      </w:r>
      <w:r w:rsidR="009B4501">
        <w:rPr>
          <w:b w:val="0"/>
          <w:sz w:val="24"/>
        </w:rPr>
        <w:t>]</w:t>
      </w:r>
      <w:r w:rsidR="008F44E9">
        <w:rPr>
          <w:b w:val="0"/>
          <w:sz w:val="24"/>
        </w:rPr>
        <w:t xml:space="preserve"> </w:t>
      </w:r>
      <w:r w:rsidR="009B4501">
        <w:rPr>
          <w:b w:val="0"/>
          <w:sz w:val="24"/>
        </w:rPr>
        <w:t>and fine root turnover [</w:t>
      </w:r>
      <w:r w:rsidR="008F44E9">
        <w:rPr>
          <w:b w:val="0"/>
          <w:sz w:val="24"/>
        </w:rPr>
        <w:t>y</w:t>
      </w:r>
      <w:r w:rsidR="008F44E9" w:rsidRPr="009B4501">
        <w:rPr>
          <w:b w:val="0"/>
          <w:sz w:val="24"/>
          <w:vertAlign w:val="superscript"/>
        </w:rPr>
        <w:t>-1</w:t>
      </w:r>
      <w:r w:rsidR="009B4501">
        <w:rPr>
          <w:b w:val="0"/>
          <w:sz w:val="24"/>
        </w:rPr>
        <w:t>]</w:t>
      </w:r>
      <w:r w:rsidR="00E05FAC" w:rsidRPr="00C8307E">
        <w:rPr>
          <w:b w:val="0"/>
          <w:sz w:val="24"/>
        </w:rPr>
        <w:t xml:space="preserve"> of Norway spruce at 3 sites in the Central Forest State Biosphere Reserve. </w:t>
      </w:r>
      <w:r w:rsidR="007A55DA">
        <w:rPr>
          <w:b w:val="0"/>
          <w:sz w:val="24"/>
        </w:rPr>
        <w:t>For the purpose of comparison, t</w:t>
      </w:r>
      <w:r w:rsidR="007A55DA" w:rsidRPr="00C8307E">
        <w:rPr>
          <w:b w:val="0"/>
          <w:sz w:val="24"/>
        </w:rPr>
        <w:t xml:space="preserve">he </w:t>
      </w:r>
      <w:r w:rsidR="00E05FAC" w:rsidRPr="00C8307E">
        <w:rPr>
          <w:b w:val="0"/>
          <w:sz w:val="24"/>
        </w:rPr>
        <w:t>depth of the in-growth core</w:t>
      </w:r>
      <w:r w:rsidR="007A55DA">
        <w:rPr>
          <w:b w:val="0"/>
          <w:sz w:val="24"/>
        </w:rPr>
        <w:t>s</w:t>
      </w:r>
      <w:r w:rsidR="00E05FAC" w:rsidRPr="00C8307E">
        <w:rPr>
          <w:b w:val="0"/>
          <w:sz w:val="24"/>
        </w:rPr>
        <w:t xml:space="preserve"> has been </w:t>
      </w:r>
      <w:r w:rsidR="002F12F8">
        <w:rPr>
          <w:b w:val="0"/>
          <w:sz w:val="24"/>
        </w:rPr>
        <w:t>altered</w:t>
      </w:r>
      <w:r w:rsidR="002F12F8" w:rsidRPr="00C8307E">
        <w:rPr>
          <w:b w:val="0"/>
          <w:sz w:val="24"/>
        </w:rPr>
        <w:t xml:space="preserve"> </w:t>
      </w:r>
      <w:r w:rsidR="00610787">
        <w:rPr>
          <w:b w:val="0"/>
          <w:sz w:val="24"/>
        </w:rPr>
        <w:t xml:space="preserve">by calculation </w:t>
      </w:r>
      <w:r w:rsidR="00E05FAC" w:rsidRPr="00C8307E">
        <w:rPr>
          <w:b w:val="0"/>
          <w:sz w:val="24"/>
        </w:rPr>
        <w:t xml:space="preserve">to correspond </w:t>
      </w:r>
      <w:r w:rsidR="002F12F8">
        <w:rPr>
          <w:b w:val="0"/>
          <w:sz w:val="24"/>
        </w:rPr>
        <w:t>to</w:t>
      </w:r>
      <w:r w:rsidR="002F12F8" w:rsidRPr="00C8307E">
        <w:rPr>
          <w:b w:val="0"/>
          <w:sz w:val="24"/>
        </w:rPr>
        <w:t xml:space="preserve"> </w:t>
      </w:r>
      <w:r w:rsidR="00E05FAC" w:rsidRPr="00C8307E">
        <w:rPr>
          <w:b w:val="0"/>
          <w:sz w:val="24"/>
        </w:rPr>
        <w:t xml:space="preserve">that of </w:t>
      </w:r>
      <w:r w:rsidR="00E05FAC">
        <w:rPr>
          <w:b w:val="0"/>
          <w:sz w:val="24"/>
        </w:rPr>
        <w:t>the net</w:t>
      </w:r>
      <w:r w:rsidR="007A55DA">
        <w:rPr>
          <w:b w:val="0"/>
          <w:sz w:val="24"/>
        </w:rPr>
        <w:t xml:space="preserve">s – the nets were 2cm shorter </w:t>
      </w:r>
      <w:r w:rsidR="00E05FAC">
        <w:rPr>
          <w:b w:val="0"/>
          <w:sz w:val="24"/>
        </w:rPr>
        <w:t xml:space="preserve">. Values shown are mean </w:t>
      </w:r>
      <w:r w:rsidR="00E05FAC" w:rsidRPr="00C8307E">
        <w:rPr>
          <w:b w:val="0"/>
          <w:sz w:val="24"/>
        </w:rPr>
        <w:t>±SE</w:t>
      </w:r>
      <w:r w:rsidR="000A6257">
        <w:rPr>
          <w:b w:val="0"/>
          <w:sz w:val="24"/>
        </w:rPr>
        <w:t>, n=5</w:t>
      </w:r>
      <w:r w:rsidR="00E05FAC" w:rsidRPr="00C8307E">
        <w:rPr>
          <w:b w:val="0"/>
          <w:sz w:val="24"/>
        </w:rPr>
        <w:t>.</w:t>
      </w:r>
    </w:p>
    <w:p w:rsidR="00E05FAC" w:rsidRDefault="00E05FAC" w:rsidP="00E05FAC">
      <w:pPr>
        <w:spacing w:line="480" w:lineRule="auto"/>
        <w:rPr>
          <w:b w:val="0"/>
          <w:sz w:val="24"/>
        </w:rPr>
      </w:pPr>
    </w:p>
    <w:tbl>
      <w:tblPr>
        <w:tblW w:w="8862" w:type="dxa"/>
        <w:tblBorders>
          <w:top w:val="single" w:sz="12" w:space="0" w:color="000000"/>
          <w:bottom w:val="single" w:sz="12" w:space="0" w:color="000000"/>
        </w:tblBorders>
        <w:tblLayout w:type="fixed"/>
        <w:tblLook w:val="04A0"/>
      </w:tblPr>
      <w:tblGrid>
        <w:gridCol w:w="1668"/>
        <w:gridCol w:w="1702"/>
        <w:gridCol w:w="849"/>
        <w:gridCol w:w="73"/>
        <w:gridCol w:w="923"/>
        <w:gridCol w:w="847"/>
        <w:gridCol w:w="74"/>
        <w:gridCol w:w="922"/>
        <w:gridCol w:w="851"/>
        <w:gridCol w:w="51"/>
        <w:gridCol w:w="902"/>
      </w:tblGrid>
      <w:tr w:rsidR="008F44E9" w:rsidRPr="00F43228" w:rsidTr="000F48EE">
        <w:trPr>
          <w:trHeight w:val="265"/>
        </w:trPr>
        <w:tc>
          <w:tcPr>
            <w:tcW w:w="941" w:type="pct"/>
            <w:tcBorders>
              <w:top w:val="single" w:sz="12" w:space="0" w:color="000000"/>
              <w:bottom w:val="single" w:sz="6" w:space="0" w:color="000000"/>
              <w:right w:val="nil"/>
            </w:tcBorders>
            <w:shd w:val="clear" w:color="auto" w:fill="auto"/>
          </w:tcPr>
          <w:p w:rsidR="008F44E9" w:rsidRPr="000F48EE" w:rsidRDefault="008F44E9" w:rsidP="000F48EE">
            <w:pPr>
              <w:spacing w:line="480" w:lineRule="auto"/>
              <w:rPr>
                <w:rFonts w:eastAsia="MS Mincho"/>
                <w:b w:val="0"/>
                <w:i/>
                <w:iCs/>
                <w:sz w:val="24"/>
                <w:lang w:eastAsia="ja-JP"/>
              </w:rPr>
            </w:pPr>
          </w:p>
        </w:tc>
        <w:tc>
          <w:tcPr>
            <w:tcW w:w="960" w:type="pct"/>
            <w:tcBorders>
              <w:top w:val="single" w:sz="12" w:space="0" w:color="000000"/>
              <w:left w:val="nil"/>
              <w:bottom w:val="single" w:sz="6" w:space="0" w:color="000000"/>
              <w:right w:val="nil"/>
            </w:tcBorders>
            <w:shd w:val="clear" w:color="auto" w:fill="auto"/>
            <w:noWrap/>
            <w:vAlign w:val="bottom"/>
          </w:tcPr>
          <w:p w:rsidR="008F44E9" w:rsidRPr="000F48EE" w:rsidRDefault="00C10B48" w:rsidP="000F48EE">
            <w:pPr>
              <w:spacing w:line="480" w:lineRule="auto"/>
              <w:jc w:val="center"/>
              <w:rPr>
                <w:rFonts w:eastAsia="MS Mincho"/>
                <w:b w:val="0"/>
                <w:i/>
                <w:iCs/>
                <w:sz w:val="24"/>
                <w:lang w:eastAsia="ja-JP"/>
              </w:rPr>
            </w:pPr>
            <w:r w:rsidRPr="000F48EE">
              <w:rPr>
                <w:rFonts w:eastAsia="MS Mincho"/>
                <w:i/>
                <w:iCs/>
                <w:sz w:val="24"/>
                <w:lang w:eastAsia="ja-JP"/>
              </w:rPr>
              <w:t>M</w:t>
            </w:r>
            <w:r w:rsidR="008F44E9" w:rsidRPr="000F48EE">
              <w:rPr>
                <w:rFonts w:eastAsia="MS Mincho"/>
                <w:i/>
                <w:iCs/>
                <w:sz w:val="24"/>
                <w:lang w:eastAsia="ja-JP"/>
              </w:rPr>
              <w:t>ethod</w:t>
            </w:r>
          </w:p>
        </w:tc>
        <w:tc>
          <w:tcPr>
            <w:tcW w:w="3099" w:type="pct"/>
            <w:gridSpan w:val="9"/>
            <w:tcBorders>
              <w:top w:val="single" w:sz="12" w:space="0" w:color="000000"/>
              <w:left w:val="nil"/>
              <w:bottom w:val="single" w:sz="6" w:space="0" w:color="000000"/>
            </w:tcBorders>
            <w:shd w:val="clear" w:color="auto" w:fill="auto"/>
            <w:noWrap/>
            <w:vAlign w:val="bottom"/>
          </w:tcPr>
          <w:p w:rsidR="008F44E9" w:rsidRPr="000F48EE" w:rsidRDefault="008F44E9" w:rsidP="000F48EE">
            <w:pPr>
              <w:spacing w:line="480" w:lineRule="auto"/>
              <w:jc w:val="center"/>
              <w:rPr>
                <w:rFonts w:eastAsia="MS Mincho"/>
                <w:i/>
                <w:iCs/>
                <w:sz w:val="24"/>
                <w:lang w:eastAsia="ja-JP"/>
              </w:rPr>
            </w:pPr>
            <w:r w:rsidRPr="000F48EE">
              <w:rPr>
                <w:rFonts w:eastAsia="MS Mincho"/>
                <w:i/>
                <w:iCs/>
                <w:sz w:val="24"/>
                <w:lang w:eastAsia="ja-JP"/>
              </w:rPr>
              <w:t>Site</w:t>
            </w:r>
          </w:p>
        </w:tc>
      </w:tr>
      <w:tr w:rsidR="008F44E9" w:rsidRPr="00F43228" w:rsidTr="000F48EE">
        <w:trPr>
          <w:trHeight w:val="338"/>
        </w:trPr>
        <w:tc>
          <w:tcPr>
            <w:tcW w:w="941" w:type="pct"/>
            <w:tcBorders>
              <w:right w:val="nil"/>
            </w:tcBorders>
            <w:shd w:val="clear" w:color="auto" w:fill="auto"/>
            <w:vAlign w:val="center"/>
          </w:tcPr>
          <w:p w:rsidR="008F44E9" w:rsidRPr="000F48EE" w:rsidRDefault="008F44E9" w:rsidP="000F48EE">
            <w:pPr>
              <w:spacing w:line="480" w:lineRule="auto"/>
              <w:jc w:val="center"/>
              <w:rPr>
                <w:rFonts w:eastAsia="MS Mincho"/>
                <w:b w:val="0"/>
                <w:sz w:val="24"/>
                <w:lang w:eastAsia="ja-JP"/>
              </w:rPr>
            </w:pPr>
          </w:p>
        </w:tc>
        <w:tc>
          <w:tcPr>
            <w:tcW w:w="960" w:type="pct"/>
            <w:tcBorders>
              <w:left w:val="nil"/>
              <w:right w:val="nil"/>
            </w:tcBorders>
            <w:shd w:val="clear" w:color="auto" w:fill="auto"/>
            <w:noWrap/>
          </w:tcPr>
          <w:p w:rsidR="008F44E9" w:rsidRPr="000F48EE" w:rsidRDefault="008F44E9" w:rsidP="000F48EE">
            <w:pPr>
              <w:spacing w:line="480" w:lineRule="auto"/>
              <w:rPr>
                <w:rFonts w:eastAsia="MS Mincho"/>
                <w:b w:val="0"/>
                <w:sz w:val="24"/>
                <w:lang w:eastAsia="ja-JP"/>
              </w:rPr>
            </w:pPr>
          </w:p>
        </w:tc>
        <w:tc>
          <w:tcPr>
            <w:tcW w:w="1041" w:type="pct"/>
            <w:gridSpan w:val="3"/>
            <w:tcBorders>
              <w:left w:val="nil"/>
              <w:right w:val="nil"/>
            </w:tcBorders>
            <w:shd w:val="clear" w:color="auto" w:fill="auto"/>
            <w:noWrap/>
          </w:tcPr>
          <w:p w:rsidR="008F44E9" w:rsidRPr="000F48EE" w:rsidRDefault="008F44E9" w:rsidP="000F48EE">
            <w:pPr>
              <w:spacing w:line="480" w:lineRule="auto"/>
              <w:rPr>
                <w:rFonts w:eastAsia="MS Mincho"/>
                <w:b w:val="0"/>
                <w:sz w:val="24"/>
                <w:lang w:eastAsia="ja-JP"/>
              </w:rPr>
            </w:pPr>
            <w:r w:rsidRPr="000F48EE">
              <w:rPr>
                <w:rFonts w:eastAsia="MS Mincho"/>
                <w:b w:val="0"/>
                <w:sz w:val="24"/>
                <w:lang w:eastAsia="ja-JP"/>
              </w:rPr>
              <w:t>Sphagnum</w:t>
            </w:r>
          </w:p>
        </w:tc>
        <w:tc>
          <w:tcPr>
            <w:tcW w:w="1040" w:type="pct"/>
            <w:gridSpan w:val="3"/>
            <w:tcBorders>
              <w:left w:val="nil"/>
              <w:right w:val="nil"/>
            </w:tcBorders>
            <w:shd w:val="clear" w:color="auto" w:fill="auto"/>
            <w:noWrap/>
          </w:tcPr>
          <w:p w:rsidR="008F44E9" w:rsidRPr="000F48EE" w:rsidRDefault="008F44E9" w:rsidP="000F48EE">
            <w:pPr>
              <w:spacing w:line="480" w:lineRule="auto"/>
              <w:rPr>
                <w:rFonts w:eastAsia="MS Mincho"/>
                <w:b w:val="0"/>
                <w:sz w:val="24"/>
                <w:lang w:eastAsia="ja-JP"/>
              </w:rPr>
            </w:pPr>
            <w:r w:rsidRPr="000F48EE">
              <w:rPr>
                <w:rFonts w:eastAsia="MS Mincho"/>
                <w:b w:val="0"/>
                <w:sz w:val="24"/>
                <w:lang w:eastAsia="ja-JP"/>
              </w:rPr>
              <w:t>Spruce forest</w:t>
            </w:r>
          </w:p>
        </w:tc>
        <w:tc>
          <w:tcPr>
            <w:tcW w:w="1018" w:type="pct"/>
            <w:gridSpan w:val="3"/>
            <w:tcBorders>
              <w:left w:val="nil"/>
            </w:tcBorders>
            <w:shd w:val="clear" w:color="auto" w:fill="auto"/>
            <w:noWrap/>
          </w:tcPr>
          <w:p w:rsidR="008F44E9" w:rsidRPr="000F48EE" w:rsidRDefault="008F44E9" w:rsidP="000F48EE">
            <w:pPr>
              <w:spacing w:line="480" w:lineRule="auto"/>
              <w:rPr>
                <w:rFonts w:eastAsia="MS Mincho"/>
                <w:b w:val="0"/>
                <w:sz w:val="24"/>
                <w:lang w:eastAsia="ja-JP"/>
              </w:rPr>
            </w:pPr>
            <w:r w:rsidRPr="000F48EE">
              <w:rPr>
                <w:rFonts w:eastAsia="MS Mincho"/>
                <w:b w:val="0"/>
                <w:sz w:val="24"/>
                <w:lang w:eastAsia="ja-JP"/>
              </w:rPr>
              <w:t>Mixed forest</w:t>
            </w:r>
          </w:p>
        </w:tc>
      </w:tr>
      <w:tr w:rsidR="002F12F8" w:rsidRPr="00F43228" w:rsidTr="000F48EE">
        <w:trPr>
          <w:trHeight w:val="338"/>
        </w:trPr>
        <w:tc>
          <w:tcPr>
            <w:tcW w:w="941" w:type="pct"/>
            <w:tcBorders>
              <w:right w:val="nil"/>
            </w:tcBorders>
            <w:shd w:val="clear" w:color="auto" w:fill="auto"/>
            <w:vAlign w:val="center"/>
          </w:tcPr>
          <w:p w:rsidR="002F12F8" w:rsidRPr="000F48EE" w:rsidRDefault="002F12F8" w:rsidP="000F48EE">
            <w:pPr>
              <w:spacing w:line="276" w:lineRule="auto"/>
              <w:jc w:val="center"/>
              <w:rPr>
                <w:rFonts w:eastAsia="MS Mincho"/>
                <w:b w:val="0"/>
                <w:sz w:val="24"/>
                <w:lang w:eastAsia="ja-JP"/>
              </w:rPr>
            </w:pPr>
            <w:r w:rsidRPr="000F48EE">
              <w:rPr>
                <w:rFonts w:eastAsia="MS Mincho"/>
                <w:b w:val="0"/>
                <w:sz w:val="24"/>
                <w:lang w:eastAsia="ja-JP"/>
              </w:rPr>
              <w:t>Fine root biomass</w:t>
            </w:r>
          </w:p>
        </w:tc>
        <w:tc>
          <w:tcPr>
            <w:tcW w:w="960" w:type="pct"/>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Coring</w:t>
            </w:r>
          </w:p>
        </w:tc>
        <w:tc>
          <w:tcPr>
            <w:tcW w:w="520"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sz w:val="24"/>
                <w:lang w:eastAsia="ja-JP"/>
              </w:rPr>
              <w:t>267.1</w:t>
            </w:r>
          </w:p>
        </w:tc>
        <w:tc>
          <w:tcPr>
            <w:tcW w:w="521" w:type="pct"/>
            <w:tcBorders>
              <w:left w:val="nil"/>
              <w:right w:val="nil"/>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±53.29</w:t>
            </w:r>
          </w:p>
        </w:tc>
        <w:tc>
          <w:tcPr>
            <w:tcW w:w="520"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sz w:val="24"/>
                <w:lang w:eastAsia="ja-JP"/>
              </w:rPr>
              <w:t>347.5</w:t>
            </w:r>
          </w:p>
        </w:tc>
        <w:tc>
          <w:tcPr>
            <w:tcW w:w="520" w:type="pct"/>
            <w:tcBorders>
              <w:left w:val="nil"/>
              <w:right w:val="nil"/>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±54.85</w:t>
            </w:r>
          </w:p>
        </w:tc>
        <w:tc>
          <w:tcPr>
            <w:tcW w:w="509"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sz w:val="24"/>
                <w:lang w:eastAsia="ja-JP"/>
              </w:rPr>
              <w:t>447.6</w:t>
            </w:r>
          </w:p>
        </w:tc>
        <w:tc>
          <w:tcPr>
            <w:tcW w:w="509" w:type="pct"/>
            <w:tcBorders>
              <w:left w:val="nil"/>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±64.99</w:t>
            </w:r>
          </w:p>
        </w:tc>
      </w:tr>
      <w:tr w:rsidR="002F12F8" w:rsidRPr="00F43228" w:rsidTr="000F48EE">
        <w:trPr>
          <w:trHeight w:val="265"/>
        </w:trPr>
        <w:tc>
          <w:tcPr>
            <w:tcW w:w="941" w:type="pct"/>
            <w:vMerge w:val="restart"/>
            <w:tcBorders>
              <w:right w:val="nil"/>
            </w:tcBorders>
            <w:shd w:val="clear" w:color="auto" w:fill="auto"/>
            <w:vAlign w:val="center"/>
          </w:tcPr>
          <w:p w:rsidR="002F12F8" w:rsidRPr="000F48EE" w:rsidRDefault="002F12F8" w:rsidP="000F48EE">
            <w:pPr>
              <w:spacing w:line="276" w:lineRule="auto"/>
              <w:jc w:val="center"/>
              <w:rPr>
                <w:rFonts w:eastAsia="MS Mincho"/>
                <w:b w:val="0"/>
                <w:sz w:val="24"/>
                <w:lang w:eastAsia="ja-JP"/>
              </w:rPr>
            </w:pPr>
            <w:r w:rsidRPr="000F48EE">
              <w:rPr>
                <w:rFonts w:eastAsia="MS Mincho"/>
                <w:b w:val="0"/>
                <w:sz w:val="24"/>
                <w:lang w:eastAsia="ja-JP"/>
              </w:rPr>
              <w:t>Fine root production</w:t>
            </w:r>
          </w:p>
        </w:tc>
        <w:tc>
          <w:tcPr>
            <w:tcW w:w="960" w:type="pct"/>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In-growth core</w:t>
            </w:r>
          </w:p>
        </w:tc>
        <w:tc>
          <w:tcPr>
            <w:tcW w:w="479" w:type="pct"/>
            <w:tcBorders>
              <w:left w:val="nil"/>
              <w:right w:val="nil"/>
            </w:tcBorders>
            <w:shd w:val="clear" w:color="auto" w:fill="auto"/>
            <w:noWrap/>
            <w:vAlign w:val="center"/>
          </w:tcPr>
          <w:p w:rsidR="002F12F8" w:rsidRPr="000F48EE" w:rsidRDefault="009B4501" w:rsidP="000F48EE">
            <w:pPr>
              <w:spacing w:line="480" w:lineRule="auto"/>
              <w:jc w:val="center"/>
              <w:rPr>
                <w:rFonts w:eastAsia="MS Mincho"/>
                <w:sz w:val="24"/>
                <w:lang w:eastAsia="ja-JP"/>
              </w:rPr>
            </w:pPr>
            <w:r w:rsidRPr="000F48EE">
              <w:rPr>
                <w:rFonts w:eastAsia="MS Mincho"/>
                <w:sz w:val="24"/>
                <w:lang w:eastAsia="ja-JP"/>
              </w:rPr>
              <w:t>15.52</w:t>
            </w:r>
          </w:p>
        </w:tc>
        <w:tc>
          <w:tcPr>
            <w:tcW w:w="562"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w:t>
            </w:r>
            <w:r w:rsidR="009B4501" w:rsidRPr="000F48EE">
              <w:rPr>
                <w:rFonts w:eastAsia="MS Mincho"/>
                <w:b w:val="0"/>
                <w:sz w:val="24"/>
                <w:lang w:eastAsia="ja-JP"/>
              </w:rPr>
              <w:t>3.57</w:t>
            </w:r>
          </w:p>
        </w:tc>
        <w:tc>
          <w:tcPr>
            <w:tcW w:w="478" w:type="pct"/>
            <w:tcBorders>
              <w:left w:val="nil"/>
              <w:right w:val="nil"/>
            </w:tcBorders>
            <w:shd w:val="clear" w:color="auto" w:fill="auto"/>
            <w:noWrap/>
            <w:vAlign w:val="center"/>
          </w:tcPr>
          <w:p w:rsidR="002F12F8" w:rsidRPr="000F48EE" w:rsidRDefault="001D0B3E" w:rsidP="000F48EE">
            <w:pPr>
              <w:spacing w:line="480" w:lineRule="auto"/>
              <w:jc w:val="center"/>
              <w:rPr>
                <w:rFonts w:eastAsia="MS Mincho"/>
                <w:sz w:val="24"/>
                <w:lang w:eastAsia="ja-JP"/>
              </w:rPr>
            </w:pPr>
            <w:r w:rsidRPr="000F48EE">
              <w:rPr>
                <w:rFonts w:eastAsia="MS Mincho"/>
                <w:sz w:val="24"/>
                <w:lang w:eastAsia="ja-JP"/>
              </w:rPr>
              <w:t>47.70</w:t>
            </w:r>
          </w:p>
        </w:tc>
        <w:tc>
          <w:tcPr>
            <w:tcW w:w="562"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w:t>
            </w:r>
            <w:r w:rsidR="001D0B3E" w:rsidRPr="000F48EE">
              <w:rPr>
                <w:rFonts w:eastAsia="MS Mincho"/>
                <w:b w:val="0"/>
                <w:sz w:val="24"/>
                <w:lang w:eastAsia="ja-JP"/>
              </w:rPr>
              <w:t>9.97</w:t>
            </w:r>
          </w:p>
        </w:tc>
        <w:tc>
          <w:tcPr>
            <w:tcW w:w="480" w:type="pct"/>
            <w:tcBorders>
              <w:left w:val="nil"/>
              <w:right w:val="nil"/>
            </w:tcBorders>
            <w:shd w:val="clear" w:color="auto" w:fill="auto"/>
            <w:noWrap/>
            <w:vAlign w:val="center"/>
          </w:tcPr>
          <w:p w:rsidR="002F12F8" w:rsidRPr="000F48EE" w:rsidRDefault="009B4501" w:rsidP="000F48EE">
            <w:pPr>
              <w:spacing w:line="480" w:lineRule="auto"/>
              <w:jc w:val="center"/>
              <w:rPr>
                <w:rFonts w:eastAsia="MS Mincho"/>
                <w:sz w:val="24"/>
                <w:lang w:eastAsia="ja-JP"/>
              </w:rPr>
            </w:pPr>
            <w:r w:rsidRPr="000F48EE">
              <w:rPr>
                <w:rFonts w:eastAsia="MS Mincho"/>
                <w:sz w:val="24"/>
                <w:lang w:eastAsia="ja-JP"/>
              </w:rPr>
              <w:t>41.70</w:t>
            </w:r>
          </w:p>
        </w:tc>
        <w:tc>
          <w:tcPr>
            <w:tcW w:w="538" w:type="pct"/>
            <w:gridSpan w:val="2"/>
            <w:tcBorders>
              <w:left w:val="nil"/>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w:t>
            </w:r>
            <w:r w:rsidR="009B4501" w:rsidRPr="000F48EE">
              <w:rPr>
                <w:rFonts w:eastAsia="MS Mincho"/>
                <w:b w:val="0"/>
                <w:sz w:val="24"/>
                <w:lang w:eastAsia="ja-JP"/>
              </w:rPr>
              <w:t>8.57</w:t>
            </w:r>
          </w:p>
        </w:tc>
      </w:tr>
      <w:tr w:rsidR="002F12F8" w:rsidRPr="00F43228" w:rsidTr="000F48EE">
        <w:trPr>
          <w:trHeight w:val="265"/>
        </w:trPr>
        <w:tc>
          <w:tcPr>
            <w:tcW w:w="941" w:type="pct"/>
            <w:vMerge/>
            <w:tcBorders>
              <w:right w:val="nil"/>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p>
        </w:tc>
        <w:tc>
          <w:tcPr>
            <w:tcW w:w="960" w:type="pct"/>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Net</w:t>
            </w:r>
          </w:p>
        </w:tc>
        <w:tc>
          <w:tcPr>
            <w:tcW w:w="479" w:type="pct"/>
            <w:tcBorders>
              <w:left w:val="nil"/>
              <w:right w:val="nil"/>
            </w:tcBorders>
            <w:shd w:val="clear" w:color="auto" w:fill="auto"/>
            <w:noWrap/>
            <w:vAlign w:val="center"/>
          </w:tcPr>
          <w:p w:rsidR="002F12F8" w:rsidRPr="000F48EE" w:rsidRDefault="009B4501" w:rsidP="000F48EE">
            <w:pPr>
              <w:spacing w:line="480" w:lineRule="auto"/>
              <w:jc w:val="center"/>
              <w:rPr>
                <w:rFonts w:eastAsia="MS Mincho"/>
                <w:sz w:val="24"/>
                <w:lang w:eastAsia="ja-JP"/>
              </w:rPr>
            </w:pPr>
            <w:r w:rsidRPr="000F48EE">
              <w:rPr>
                <w:rFonts w:eastAsia="MS Mincho"/>
                <w:sz w:val="24"/>
                <w:lang w:eastAsia="ja-JP"/>
              </w:rPr>
              <w:t>31.57</w:t>
            </w:r>
          </w:p>
        </w:tc>
        <w:tc>
          <w:tcPr>
            <w:tcW w:w="562"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w:t>
            </w:r>
            <w:r w:rsidR="009B4501" w:rsidRPr="000F48EE">
              <w:rPr>
                <w:rFonts w:eastAsia="MS Mincho"/>
                <w:b w:val="0"/>
                <w:sz w:val="24"/>
                <w:lang w:eastAsia="ja-JP"/>
              </w:rPr>
              <w:t>11.46</w:t>
            </w:r>
          </w:p>
        </w:tc>
        <w:tc>
          <w:tcPr>
            <w:tcW w:w="478" w:type="pct"/>
            <w:tcBorders>
              <w:left w:val="nil"/>
              <w:right w:val="nil"/>
            </w:tcBorders>
            <w:shd w:val="clear" w:color="auto" w:fill="auto"/>
            <w:noWrap/>
            <w:vAlign w:val="center"/>
          </w:tcPr>
          <w:p w:rsidR="002F12F8" w:rsidRPr="000F48EE" w:rsidRDefault="009B4501" w:rsidP="000F48EE">
            <w:pPr>
              <w:spacing w:line="480" w:lineRule="auto"/>
              <w:jc w:val="center"/>
              <w:rPr>
                <w:rFonts w:eastAsia="MS Mincho"/>
                <w:sz w:val="24"/>
                <w:lang w:eastAsia="ja-JP"/>
              </w:rPr>
            </w:pPr>
            <w:r w:rsidRPr="000F48EE">
              <w:rPr>
                <w:rFonts w:eastAsia="MS Mincho"/>
                <w:sz w:val="24"/>
                <w:lang w:eastAsia="ja-JP"/>
              </w:rPr>
              <w:t>66.93</w:t>
            </w:r>
          </w:p>
        </w:tc>
        <w:tc>
          <w:tcPr>
            <w:tcW w:w="562"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w:t>
            </w:r>
            <w:r w:rsidR="009B4501" w:rsidRPr="000F48EE">
              <w:rPr>
                <w:rFonts w:eastAsia="MS Mincho"/>
                <w:b w:val="0"/>
                <w:sz w:val="24"/>
                <w:lang w:eastAsia="ja-JP"/>
              </w:rPr>
              <w:t>28.49</w:t>
            </w:r>
          </w:p>
        </w:tc>
        <w:tc>
          <w:tcPr>
            <w:tcW w:w="480" w:type="pct"/>
            <w:tcBorders>
              <w:left w:val="nil"/>
              <w:right w:val="nil"/>
            </w:tcBorders>
            <w:shd w:val="clear" w:color="auto" w:fill="auto"/>
            <w:noWrap/>
            <w:vAlign w:val="center"/>
          </w:tcPr>
          <w:p w:rsidR="002F12F8" w:rsidRPr="000F48EE" w:rsidRDefault="009B4501" w:rsidP="000F48EE">
            <w:pPr>
              <w:spacing w:line="480" w:lineRule="auto"/>
              <w:jc w:val="center"/>
              <w:rPr>
                <w:rFonts w:eastAsia="MS Mincho"/>
                <w:sz w:val="24"/>
                <w:lang w:eastAsia="ja-JP"/>
              </w:rPr>
            </w:pPr>
            <w:r w:rsidRPr="000F48EE">
              <w:rPr>
                <w:rFonts w:eastAsia="MS Mincho"/>
                <w:sz w:val="24"/>
                <w:lang w:eastAsia="ja-JP"/>
              </w:rPr>
              <w:t>52.80</w:t>
            </w:r>
          </w:p>
        </w:tc>
        <w:tc>
          <w:tcPr>
            <w:tcW w:w="538" w:type="pct"/>
            <w:gridSpan w:val="2"/>
            <w:tcBorders>
              <w:left w:val="nil"/>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w:t>
            </w:r>
            <w:r w:rsidR="009B4501" w:rsidRPr="000F48EE">
              <w:rPr>
                <w:rFonts w:eastAsia="MS Mincho"/>
                <w:b w:val="0"/>
                <w:sz w:val="24"/>
                <w:lang w:eastAsia="ja-JP"/>
              </w:rPr>
              <w:t>9.74</w:t>
            </w:r>
          </w:p>
        </w:tc>
      </w:tr>
      <w:tr w:rsidR="002F12F8" w:rsidRPr="00F43228" w:rsidTr="000F48EE">
        <w:trPr>
          <w:trHeight w:val="265"/>
        </w:trPr>
        <w:tc>
          <w:tcPr>
            <w:tcW w:w="941" w:type="pct"/>
            <w:vMerge w:val="restart"/>
            <w:tcBorders>
              <w:right w:val="nil"/>
            </w:tcBorders>
            <w:shd w:val="clear" w:color="auto" w:fill="auto"/>
            <w:vAlign w:val="center"/>
          </w:tcPr>
          <w:p w:rsidR="002F12F8" w:rsidRPr="000F48EE" w:rsidRDefault="002F12F8" w:rsidP="000F48EE">
            <w:pPr>
              <w:spacing w:line="276" w:lineRule="auto"/>
              <w:jc w:val="center"/>
              <w:rPr>
                <w:rFonts w:eastAsia="MS Mincho"/>
                <w:b w:val="0"/>
                <w:sz w:val="24"/>
                <w:lang w:eastAsia="ja-JP"/>
              </w:rPr>
            </w:pPr>
            <w:r w:rsidRPr="000F48EE">
              <w:rPr>
                <w:rFonts w:eastAsia="MS Mincho"/>
                <w:b w:val="0"/>
                <w:sz w:val="24"/>
                <w:lang w:eastAsia="ja-JP"/>
              </w:rPr>
              <w:t>Fine root turnover</w:t>
            </w:r>
          </w:p>
        </w:tc>
        <w:tc>
          <w:tcPr>
            <w:tcW w:w="960" w:type="pct"/>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In-growth core</w:t>
            </w:r>
          </w:p>
        </w:tc>
        <w:tc>
          <w:tcPr>
            <w:tcW w:w="479" w:type="pct"/>
            <w:tcBorders>
              <w:left w:val="nil"/>
              <w:right w:val="nil"/>
            </w:tcBorders>
            <w:shd w:val="clear" w:color="auto" w:fill="auto"/>
            <w:noWrap/>
            <w:vAlign w:val="center"/>
          </w:tcPr>
          <w:p w:rsidR="002F12F8" w:rsidRPr="000F48EE" w:rsidRDefault="002F12F8" w:rsidP="000F48EE">
            <w:pPr>
              <w:spacing w:line="480" w:lineRule="auto"/>
              <w:jc w:val="center"/>
              <w:rPr>
                <w:rFonts w:eastAsia="MS Mincho"/>
                <w:sz w:val="24"/>
                <w:lang w:eastAsia="ja-JP"/>
              </w:rPr>
            </w:pPr>
            <w:r w:rsidRPr="000F48EE">
              <w:rPr>
                <w:rFonts w:eastAsia="MS Mincho"/>
                <w:sz w:val="24"/>
                <w:lang w:eastAsia="ja-JP"/>
              </w:rPr>
              <w:t>0.103</w:t>
            </w:r>
          </w:p>
        </w:tc>
        <w:tc>
          <w:tcPr>
            <w:tcW w:w="562"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±0.039</w:t>
            </w:r>
          </w:p>
        </w:tc>
        <w:tc>
          <w:tcPr>
            <w:tcW w:w="478" w:type="pct"/>
            <w:tcBorders>
              <w:left w:val="nil"/>
              <w:right w:val="nil"/>
            </w:tcBorders>
            <w:shd w:val="clear" w:color="auto" w:fill="auto"/>
            <w:noWrap/>
            <w:vAlign w:val="center"/>
          </w:tcPr>
          <w:p w:rsidR="002F12F8" w:rsidRPr="000F48EE" w:rsidRDefault="002F12F8" w:rsidP="000F48EE">
            <w:pPr>
              <w:spacing w:line="480" w:lineRule="auto"/>
              <w:jc w:val="center"/>
              <w:rPr>
                <w:rFonts w:eastAsia="MS Mincho"/>
                <w:sz w:val="24"/>
                <w:lang w:eastAsia="ja-JP"/>
              </w:rPr>
            </w:pPr>
            <w:r w:rsidRPr="000F48EE">
              <w:rPr>
                <w:rFonts w:eastAsia="MS Mincho"/>
                <w:sz w:val="24"/>
                <w:lang w:eastAsia="ja-JP"/>
              </w:rPr>
              <w:t>0.146</w:t>
            </w:r>
          </w:p>
        </w:tc>
        <w:tc>
          <w:tcPr>
            <w:tcW w:w="562" w:type="pct"/>
            <w:gridSpan w:val="2"/>
            <w:tcBorders>
              <w:left w:val="nil"/>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±0.038</w:t>
            </w:r>
          </w:p>
        </w:tc>
        <w:tc>
          <w:tcPr>
            <w:tcW w:w="480" w:type="pct"/>
            <w:tcBorders>
              <w:left w:val="nil"/>
              <w:right w:val="nil"/>
            </w:tcBorders>
            <w:shd w:val="clear" w:color="auto" w:fill="auto"/>
            <w:noWrap/>
            <w:vAlign w:val="center"/>
          </w:tcPr>
          <w:p w:rsidR="002F12F8" w:rsidRPr="000F48EE" w:rsidRDefault="002F12F8" w:rsidP="000F48EE">
            <w:pPr>
              <w:spacing w:line="480" w:lineRule="auto"/>
              <w:jc w:val="center"/>
              <w:rPr>
                <w:rFonts w:eastAsia="MS Mincho"/>
                <w:sz w:val="24"/>
                <w:lang w:eastAsia="ja-JP"/>
              </w:rPr>
            </w:pPr>
            <w:r w:rsidRPr="000F48EE">
              <w:rPr>
                <w:rFonts w:eastAsia="MS Mincho"/>
                <w:sz w:val="24"/>
                <w:lang w:eastAsia="ja-JP"/>
              </w:rPr>
              <w:t>0.125</w:t>
            </w:r>
          </w:p>
        </w:tc>
        <w:tc>
          <w:tcPr>
            <w:tcW w:w="538" w:type="pct"/>
            <w:gridSpan w:val="2"/>
            <w:tcBorders>
              <w:left w:val="nil"/>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±0.022</w:t>
            </w:r>
          </w:p>
        </w:tc>
      </w:tr>
      <w:tr w:rsidR="002F12F8" w:rsidRPr="00F43228" w:rsidTr="000F48EE">
        <w:trPr>
          <w:trHeight w:val="265"/>
        </w:trPr>
        <w:tc>
          <w:tcPr>
            <w:tcW w:w="941" w:type="pct"/>
            <w:vMerge/>
            <w:tcBorders>
              <w:bottom w:val="single" w:sz="12" w:space="0" w:color="000000"/>
              <w:right w:val="nil"/>
            </w:tcBorders>
            <w:shd w:val="clear" w:color="auto" w:fill="auto"/>
          </w:tcPr>
          <w:p w:rsidR="002F12F8" w:rsidRPr="000F48EE" w:rsidRDefault="002F12F8" w:rsidP="000F48EE">
            <w:pPr>
              <w:spacing w:line="480" w:lineRule="auto"/>
              <w:rPr>
                <w:rFonts w:eastAsia="MS Mincho"/>
                <w:b w:val="0"/>
                <w:sz w:val="24"/>
                <w:lang w:eastAsia="ja-JP"/>
              </w:rPr>
            </w:pPr>
          </w:p>
        </w:tc>
        <w:tc>
          <w:tcPr>
            <w:tcW w:w="960" w:type="pct"/>
            <w:tcBorders>
              <w:left w:val="nil"/>
              <w:bottom w:val="single" w:sz="12" w:space="0" w:color="000000"/>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Net</w:t>
            </w:r>
          </w:p>
        </w:tc>
        <w:tc>
          <w:tcPr>
            <w:tcW w:w="479" w:type="pct"/>
            <w:tcBorders>
              <w:left w:val="nil"/>
              <w:bottom w:val="single" w:sz="12" w:space="0" w:color="000000"/>
              <w:right w:val="nil"/>
            </w:tcBorders>
            <w:shd w:val="clear" w:color="auto" w:fill="auto"/>
            <w:noWrap/>
            <w:vAlign w:val="center"/>
          </w:tcPr>
          <w:p w:rsidR="002F12F8" w:rsidRPr="000F48EE" w:rsidRDefault="002F12F8" w:rsidP="000F48EE">
            <w:pPr>
              <w:spacing w:line="480" w:lineRule="auto"/>
              <w:jc w:val="center"/>
              <w:rPr>
                <w:rFonts w:eastAsia="MS Mincho"/>
                <w:sz w:val="24"/>
                <w:lang w:eastAsia="ja-JP"/>
              </w:rPr>
            </w:pPr>
            <w:r w:rsidRPr="000F48EE">
              <w:rPr>
                <w:rFonts w:eastAsia="MS Mincho"/>
                <w:sz w:val="24"/>
                <w:lang w:eastAsia="ja-JP"/>
              </w:rPr>
              <w:t>0.</w:t>
            </w:r>
            <w:r w:rsidR="001D0B3E" w:rsidRPr="000F48EE">
              <w:rPr>
                <w:rFonts w:eastAsia="MS Mincho"/>
                <w:sz w:val="24"/>
                <w:lang w:eastAsia="ja-JP"/>
              </w:rPr>
              <w:t>236</w:t>
            </w:r>
          </w:p>
        </w:tc>
        <w:tc>
          <w:tcPr>
            <w:tcW w:w="562" w:type="pct"/>
            <w:gridSpan w:val="2"/>
            <w:tcBorders>
              <w:left w:val="nil"/>
              <w:bottom w:val="single" w:sz="12" w:space="0" w:color="000000"/>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±0.</w:t>
            </w:r>
            <w:r w:rsidR="001D0B3E" w:rsidRPr="000F48EE">
              <w:rPr>
                <w:rFonts w:eastAsia="MS Mincho"/>
                <w:b w:val="0"/>
                <w:sz w:val="24"/>
                <w:lang w:eastAsia="ja-JP"/>
              </w:rPr>
              <w:t>122</w:t>
            </w:r>
          </w:p>
        </w:tc>
        <w:tc>
          <w:tcPr>
            <w:tcW w:w="478" w:type="pct"/>
            <w:tcBorders>
              <w:left w:val="nil"/>
              <w:bottom w:val="single" w:sz="12" w:space="0" w:color="000000"/>
              <w:right w:val="nil"/>
            </w:tcBorders>
            <w:shd w:val="clear" w:color="auto" w:fill="auto"/>
            <w:noWrap/>
            <w:vAlign w:val="center"/>
          </w:tcPr>
          <w:p w:rsidR="002F12F8" w:rsidRPr="000F48EE" w:rsidRDefault="002F12F8" w:rsidP="000F48EE">
            <w:pPr>
              <w:spacing w:line="480" w:lineRule="auto"/>
              <w:jc w:val="center"/>
              <w:rPr>
                <w:rFonts w:eastAsia="MS Mincho"/>
                <w:sz w:val="24"/>
                <w:lang w:eastAsia="ja-JP"/>
              </w:rPr>
            </w:pPr>
            <w:r w:rsidRPr="000F48EE">
              <w:rPr>
                <w:rFonts w:eastAsia="MS Mincho"/>
                <w:sz w:val="24"/>
                <w:lang w:eastAsia="ja-JP"/>
              </w:rPr>
              <w:t>0.</w:t>
            </w:r>
            <w:r w:rsidR="001D0B3E" w:rsidRPr="000F48EE">
              <w:rPr>
                <w:rFonts w:eastAsia="MS Mincho"/>
                <w:sz w:val="24"/>
                <w:lang w:eastAsia="ja-JP"/>
              </w:rPr>
              <w:t>164</w:t>
            </w:r>
          </w:p>
        </w:tc>
        <w:tc>
          <w:tcPr>
            <w:tcW w:w="562" w:type="pct"/>
            <w:gridSpan w:val="2"/>
            <w:tcBorders>
              <w:left w:val="nil"/>
              <w:bottom w:val="single" w:sz="12" w:space="0" w:color="000000"/>
              <w:right w:val="nil"/>
            </w:tcBorders>
            <w:shd w:val="clear" w:color="auto" w:fill="auto"/>
            <w:noWrap/>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±0.</w:t>
            </w:r>
            <w:r w:rsidR="001D0B3E" w:rsidRPr="000F48EE">
              <w:rPr>
                <w:rFonts w:eastAsia="MS Mincho"/>
                <w:b w:val="0"/>
                <w:sz w:val="24"/>
                <w:lang w:eastAsia="ja-JP"/>
              </w:rPr>
              <w:t>025</w:t>
            </w:r>
          </w:p>
        </w:tc>
        <w:tc>
          <w:tcPr>
            <w:tcW w:w="480" w:type="pct"/>
            <w:tcBorders>
              <w:left w:val="nil"/>
              <w:bottom w:val="single" w:sz="12" w:space="0" w:color="000000"/>
              <w:right w:val="nil"/>
            </w:tcBorders>
            <w:shd w:val="clear" w:color="auto" w:fill="auto"/>
            <w:noWrap/>
            <w:vAlign w:val="center"/>
          </w:tcPr>
          <w:p w:rsidR="002F12F8" w:rsidRPr="000F48EE" w:rsidRDefault="002F12F8" w:rsidP="000F48EE">
            <w:pPr>
              <w:spacing w:line="480" w:lineRule="auto"/>
              <w:jc w:val="center"/>
              <w:rPr>
                <w:rFonts w:eastAsia="MS Mincho"/>
                <w:sz w:val="24"/>
                <w:lang w:eastAsia="ja-JP"/>
              </w:rPr>
            </w:pPr>
            <w:r w:rsidRPr="000F48EE">
              <w:rPr>
                <w:rFonts w:eastAsia="MS Mincho"/>
                <w:sz w:val="24"/>
                <w:lang w:eastAsia="ja-JP"/>
              </w:rPr>
              <w:t>0.</w:t>
            </w:r>
            <w:r w:rsidR="001D0B3E" w:rsidRPr="000F48EE">
              <w:rPr>
                <w:rFonts w:eastAsia="MS Mincho"/>
                <w:sz w:val="24"/>
                <w:lang w:eastAsia="ja-JP"/>
              </w:rPr>
              <w:t>192</w:t>
            </w:r>
          </w:p>
        </w:tc>
        <w:tc>
          <w:tcPr>
            <w:tcW w:w="538" w:type="pct"/>
            <w:gridSpan w:val="2"/>
            <w:tcBorders>
              <w:left w:val="nil"/>
              <w:bottom w:val="single" w:sz="12" w:space="0" w:color="000000"/>
            </w:tcBorders>
            <w:shd w:val="clear" w:color="auto" w:fill="auto"/>
            <w:vAlign w:val="center"/>
          </w:tcPr>
          <w:p w:rsidR="002F12F8" w:rsidRPr="000F48EE" w:rsidRDefault="002F12F8" w:rsidP="000F48EE">
            <w:pPr>
              <w:spacing w:line="480" w:lineRule="auto"/>
              <w:jc w:val="center"/>
              <w:rPr>
                <w:rFonts w:eastAsia="MS Mincho"/>
                <w:b w:val="0"/>
                <w:sz w:val="24"/>
                <w:lang w:eastAsia="ja-JP"/>
              </w:rPr>
            </w:pPr>
            <w:r w:rsidRPr="000F48EE">
              <w:rPr>
                <w:rFonts w:eastAsia="MS Mincho"/>
                <w:b w:val="0"/>
                <w:sz w:val="24"/>
                <w:lang w:eastAsia="ja-JP"/>
              </w:rPr>
              <w:t>±0.</w:t>
            </w:r>
            <w:r w:rsidR="001D0B3E" w:rsidRPr="000F48EE">
              <w:rPr>
                <w:rFonts w:eastAsia="MS Mincho"/>
                <w:b w:val="0"/>
                <w:sz w:val="24"/>
                <w:lang w:eastAsia="ja-JP"/>
              </w:rPr>
              <w:t>081</w:t>
            </w:r>
          </w:p>
        </w:tc>
      </w:tr>
    </w:tbl>
    <w:p w:rsidR="00E05FAC" w:rsidRDefault="00E05FAC" w:rsidP="00E05FAC">
      <w:pPr>
        <w:spacing w:line="480" w:lineRule="auto"/>
        <w:rPr>
          <w:b w:val="0"/>
          <w:sz w:val="24"/>
        </w:rPr>
      </w:pPr>
    </w:p>
    <w:p w:rsidR="00E05FAC" w:rsidRDefault="00E05FAC" w:rsidP="00E05FAC">
      <w:pPr>
        <w:spacing w:line="480" w:lineRule="auto"/>
        <w:rPr>
          <w:b w:val="0"/>
          <w:sz w:val="24"/>
        </w:rPr>
      </w:pPr>
    </w:p>
    <w:p w:rsidR="00E05FAC" w:rsidRDefault="00E05FAC" w:rsidP="00E05FAC">
      <w:pPr>
        <w:spacing w:line="480" w:lineRule="auto"/>
        <w:rPr>
          <w:b w:val="0"/>
          <w:sz w:val="24"/>
        </w:rPr>
      </w:pPr>
    </w:p>
    <w:p w:rsidR="00E05FAC" w:rsidRDefault="00E05FAC" w:rsidP="00E05FAC">
      <w:pPr>
        <w:spacing w:line="480" w:lineRule="auto"/>
        <w:rPr>
          <w:b w:val="0"/>
          <w:sz w:val="24"/>
        </w:rPr>
      </w:pPr>
    </w:p>
    <w:p w:rsidR="00E05FAC" w:rsidRDefault="00E05FAC" w:rsidP="00E05FAC">
      <w:pPr>
        <w:spacing w:line="480" w:lineRule="auto"/>
        <w:rPr>
          <w:b w:val="0"/>
          <w:sz w:val="24"/>
        </w:rPr>
      </w:pPr>
      <w:r w:rsidRPr="00C8307E">
        <w:rPr>
          <w:b w:val="0"/>
          <w:sz w:val="24"/>
        </w:rPr>
        <w:br w:type="page"/>
      </w:r>
    </w:p>
    <w:p w:rsidR="00E05FAC" w:rsidRPr="00F43228" w:rsidRDefault="00E05FAC" w:rsidP="00E05FAC">
      <w:pPr>
        <w:spacing w:line="480" w:lineRule="auto"/>
        <w:rPr>
          <w:b w:val="0"/>
          <w:sz w:val="24"/>
        </w:rPr>
      </w:pPr>
      <w:r w:rsidRPr="00A20227">
        <w:rPr>
          <w:sz w:val="24"/>
        </w:rPr>
        <w:t xml:space="preserve">Table </w:t>
      </w:r>
      <w:r w:rsidR="000F48EE">
        <w:rPr>
          <w:sz w:val="24"/>
        </w:rPr>
        <w:t>3</w:t>
      </w:r>
      <w:r w:rsidRPr="00C8307E">
        <w:rPr>
          <w:b w:val="0"/>
          <w:sz w:val="24"/>
        </w:rPr>
        <w:t>. Rate of Norway spruce fine root turnover [y</w:t>
      </w:r>
      <w:r w:rsidRPr="00C8307E">
        <w:rPr>
          <w:b w:val="0"/>
          <w:sz w:val="24"/>
          <w:vertAlign w:val="superscript"/>
        </w:rPr>
        <w:t>-1</w:t>
      </w:r>
      <w:r w:rsidRPr="00C8307E">
        <w:rPr>
          <w:b w:val="0"/>
          <w:sz w:val="24"/>
        </w:rPr>
        <w:t>] determined by in-growth core method at 3 sites in the Central Forest State Biosphere Reserve. Rates of turnover have been calculated using in-growth cores per soil horizons, the core depth (20 cm). There are no significant differences between soil horizons within a site or betwee</w:t>
      </w:r>
      <w:r>
        <w:rPr>
          <w:b w:val="0"/>
          <w:sz w:val="24"/>
        </w:rPr>
        <w:t xml:space="preserve">n sites. Values shown are mean </w:t>
      </w:r>
      <w:r w:rsidRPr="00C8307E">
        <w:rPr>
          <w:b w:val="0"/>
          <w:sz w:val="24"/>
        </w:rPr>
        <w:t>±SE</w:t>
      </w:r>
      <w:r w:rsidR="000A6257">
        <w:rPr>
          <w:b w:val="0"/>
          <w:sz w:val="24"/>
        </w:rPr>
        <w:t>, n=5</w:t>
      </w:r>
      <w:r w:rsidRPr="00C8307E">
        <w:rPr>
          <w:b w:val="0"/>
          <w:sz w:val="24"/>
        </w:rPr>
        <w:t>.</w:t>
      </w:r>
    </w:p>
    <w:p w:rsidR="00E05FAC" w:rsidRDefault="00E05FAC" w:rsidP="00E05FAC">
      <w:pPr>
        <w:spacing w:line="480" w:lineRule="auto"/>
        <w:rPr>
          <w:b w:val="0"/>
          <w:sz w:val="24"/>
        </w:rPr>
      </w:pPr>
    </w:p>
    <w:tbl>
      <w:tblPr>
        <w:tblW w:w="0" w:type="auto"/>
        <w:tblBorders>
          <w:top w:val="single" w:sz="4" w:space="0" w:color="000000"/>
          <w:bottom w:val="single" w:sz="4" w:space="0" w:color="000000"/>
          <w:insideV w:val="single" w:sz="4" w:space="0" w:color="000000"/>
        </w:tblBorders>
        <w:tblLook w:val="04A0"/>
      </w:tblPr>
      <w:tblGrid>
        <w:gridCol w:w="1003"/>
        <w:gridCol w:w="970"/>
        <w:gridCol w:w="977"/>
        <w:gridCol w:w="1003"/>
        <w:gridCol w:w="972"/>
        <w:gridCol w:w="978"/>
        <w:gridCol w:w="1003"/>
        <w:gridCol w:w="972"/>
        <w:gridCol w:w="888"/>
      </w:tblGrid>
      <w:tr w:rsidR="00E05FAC" w:rsidRPr="00F43228" w:rsidTr="00C10B48">
        <w:tc>
          <w:tcPr>
            <w:tcW w:w="8766" w:type="dxa"/>
            <w:gridSpan w:val="9"/>
            <w:tcBorders>
              <w:top w:val="single" w:sz="12" w:space="0" w:color="000000"/>
              <w:bottom w:val="nil"/>
            </w:tcBorders>
            <w:vAlign w:val="center"/>
          </w:tcPr>
          <w:p w:rsidR="00E05FAC" w:rsidRPr="00A20227" w:rsidRDefault="00E05FAC" w:rsidP="00A20227">
            <w:pPr>
              <w:spacing w:line="480" w:lineRule="auto"/>
              <w:rPr>
                <w:b w:val="0"/>
                <w:sz w:val="24"/>
              </w:rPr>
            </w:pPr>
            <w:r w:rsidRPr="00A20227">
              <w:rPr>
                <w:b w:val="0"/>
                <w:sz w:val="24"/>
              </w:rPr>
              <w:t>Site</w:t>
            </w:r>
          </w:p>
        </w:tc>
      </w:tr>
      <w:tr w:rsidR="00E05FAC" w:rsidRPr="00F43228" w:rsidTr="00C10B48">
        <w:tc>
          <w:tcPr>
            <w:tcW w:w="2950" w:type="dxa"/>
            <w:gridSpan w:val="3"/>
            <w:tcBorders>
              <w:top w:val="nil"/>
              <w:bottom w:val="single" w:sz="8" w:space="0" w:color="000000"/>
              <w:right w:val="nil"/>
            </w:tcBorders>
            <w:vAlign w:val="center"/>
          </w:tcPr>
          <w:p w:rsidR="00E05FAC" w:rsidRPr="00A20227" w:rsidRDefault="00E05FAC" w:rsidP="00A20227">
            <w:pPr>
              <w:spacing w:line="480" w:lineRule="auto"/>
              <w:rPr>
                <w:b w:val="0"/>
                <w:sz w:val="24"/>
              </w:rPr>
            </w:pPr>
            <w:r w:rsidRPr="00A20227">
              <w:rPr>
                <w:rFonts w:eastAsia="MS Mincho"/>
                <w:b w:val="0"/>
                <w:sz w:val="24"/>
                <w:lang w:eastAsia="ja-JP"/>
              </w:rPr>
              <w:t>Sphagnum</w:t>
            </w:r>
          </w:p>
        </w:tc>
        <w:tc>
          <w:tcPr>
            <w:tcW w:w="2953" w:type="dxa"/>
            <w:gridSpan w:val="3"/>
            <w:tcBorders>
              <w:top w:val="nil"/>
              <w:left w:val="nil"/>
              <w:bottom w:val="single" w:sz="8" w:space="0" w:color="000000"/>
              <w:right w:val="nil"/>
            </w:tcBorders>
            <w:vAlign w:val="center"/>
          </w:tcPr>
          <w:p w:rsidR="00E05FAC" w:rsidRPr="00A20227" w:rsidRDefault="00E05FAC" w:rsidP="00A20227">
            <w:pPr>
              <w:spacing w:line="480" w:lineRule="auto"/>
              <w:rPr>
                <w:b w:val="0"/>
                <w:sz w:val="24"/>
              </w:rPr>
            </w:pPr>
            <w:r w:rsidRPr="00A20227">
              <w:rPr>
                <w:rFonts w:eastAsia="MS Mincho"/>
                <w:b w:val="0"/>
                <w:sz w:val="24"/>
                <w:lang w:eastAsia="ja-JP"/>
              </w:rPr>
              <w:t>Spruce forest</w:t>
            </w:r>
          </w:p>
        </w:tc>
        <w:tc>
          <w:tcPr>
            <w:tcW w:w="2863" w:type="dxa"/>
            <w:gridSpan w:val="3"/>
            <w:tcBorders>
              <w:top w:val="nil"/>
              <w:left w:val="nil"/>
              <w:bottom w:val="single" w:sz="8" w:space="0" w:color="000000"/>
            </w:tcBorders>
            <w:vAlign w:val="center"/>
          </w:tcPr>
          <w:p w:rsidR="00E05FAC" w:rsidRPr="00A20227" w:rsidRDefault="00E05FAC" w:rsidP="00A20227">
            <w:pPr>
              <w:spacing w:line="480" w:lineRule="auto"/>
              <w:rPr>
                <w:b w:val="0"/>
                <w:sz w:val="24"/>
              </w:rPr>
            </w:pPr>
            <w:r w:rsidRPr="00A20227">
              <w:rPr>
                <w:rFonts w:eastAsia="MS Mincho"/>
                <w:b w:val="0"/>
                <w:sz w:val="24"/>
                <w:lang w:eastAsia="ja-JP"/>
              </w:rPr>
              <w:t>Mixed forest</w:t>
            </w:r>
          </w:p>
        </w:tc>
      </w:tr>
      <w:tr w:rsidR="00E05FAC" w:rsidRPr="00F43228" w:rsidTr="00A20227">
        <w:tc>
          <w:tcPr>
            <w:tcW w:w="1003" w:type="dxa"/>
            <w:tcBorders>
              <w:top w:val="single" w:sz="8" w:space="0" w:color="000000"/>
              <w:bottom w:val="nil"/>
              <w:right w:val="nil"/>
            </w:tcBorders>
            <w:vAlign w:val="center"/>
          </w:tcPr>
          <w:p w:rsidR="00E05FAC" w:rsidRPr="00A20227" w:rsidRDefault="00E05FAC" w:rsidP="00A20227">
            <w:pPr>
              <w:spacing w:line="480" w:lineRule="auto"/>
              <w:rPr>
                <w:b w:val="0"/>
                <w:sz w:val="24"/>
              </w:rPr>
            </w:pPr>
            <w:r w:rsidRPr="00A20227">
              <w:rPr>
                <w:b w:val="0"/>
                <w:sz w:val="24"/>
              </w:rPr>
              <w:t>Horizon</w:t>
            </w:r>
          </w:p>
        </w:tc>
        <w:tc>
          <w:tcPr>
            <w:tcW w:w="970" w:type="dxa"/>
            <w:tcBorders>
              <w:top w:val="single" w:sz="8" w:space="0" w:color="000000"/>
              <w:left w:val="nil"/>
              <w:bottom w:val="nil"/>
              <w:right w:val="nil"/>
            </w:tcBorders>
            <w:vAlign w:val="center"/>
          </w:tcPr>
          <w:p w:rsidR="00E05FAC" w:rsidRPr="00A20227" w:rsidRDefault="00E05FAC" w:rsidP="00A20227">
            <w:pPr>
              <w:spacing w:line="480" w:lineRule="auto"/>
              <w:rPr>
                <w:b w:val="0"/>
                <w:sz w:val="24"/>
              </w:rPr>
            </w:pPr>
          </w:p>
        </w:tc>
        <w:tc>
          <w:tcPr>
            <w:tcW w:w="977" w:type="dxa"/>
            <w:tcBorders>
              <w:top w:val="single" w:sz="8" w:space="0" w:color="000000"/>
              <w:left w:val="nil"/>
              <w:bottom w:val="nil"/>
              <w:right w:val="nil"/>
            </w:tcBorders>
            <w:vAlign w:val="center"/>
          </w:tcPr>
          <w:p w:rsidR="00E05FAC" w:rsidRPr="00A20227" w:rsidRDefault="00E05FAC" w:rsidP="00A20227">
            <w:pPr>
              <w:spacing w:line="480" w:lineRule="auto"/>
              <w:rPr>
                <w:b w:val="0"/>
                <w:sz w:val="24"/>
              </w:rPr>
            </w:pPr>
          </w:p>
        </w:tc>
        <w:tc>
          <w:tcPr>
            <w:tcW w:w="1003" w:type="dxa"/>
            <w:tcBorders>
              <w:top w:val="single" w:sz="8" w:space="0" w:color="000000"/>
              <w:left w:val="nil"/>
              <w:bottom w:val="nil"/>
              <w:right w:val="nil"/>
            </w:tcBorders>
            <w:vAlign w:val="center"/>
          </w:tcPr>
          <w:p w:rsidR="00E05FAC" w:rsidRPr="00A20227" w:rsidRDefault="00E05FAC" w:rsidP="00A20227">
            <w:pPr>
              <w:spacing w:line="480" w:lineRule="auto"/>
              <w:rPr>
                <w:b w:val="0"/>
                <w:sz w:val="24"/>
              </w:rPr>
            </w:pPr>
            <w:r w:rsidRPr="00A20227">
              <w:rPr>
                <w:b w:val="0"/>
                <w:sz w:val="24"/>
              </w:rPr>
              <w:t>Horizon</w:t>
            </w:r>
          </w:p>
        </w:tc>
        <w:tc>
          <w:tcPr>
            <w:tcW w:w="972" w:type="dxa"/>
            <w:tcBorders>
              <w:top w:val="single" w:sz="8" w:space="0" w:color="000000"/>
              <w:left w:val="nil"/>
              <w:bottom w:val="nil"/>
              <w:right w:val="nil"/>
            </w:tcBorders>
            <w:vAlign w:val="center"/>
          </w:tcPr>
          <w:p w:rsidR="00E05FAC" w:rsidRPr="00A20227" w:rsidRDefault="00E05FAC" w:rsidP="00A20227">
            <w:pPr>
              <w:spacing w:line="480" w:lineRule="auto"/>
              <w:rPr>
                <w:b w:val="0"/>
                <w:sz w:val="24"/>
              </w:rPr>
            </w:pPr>
          </w:p>
        </w:tc>
        <w:tc>
          <w:tcPr>
            <w:tcW w:w="978" w:type="dxa"/>
            <w:tcBorders>
              <w:top w:val="single" w:sz="8" w:space="0" w:color="000000"/>
              <w:left w:val="nil"/>
              <w:bottom w:val="nil"/>
              <w:right w:val="nil"/>
            </w:tcBorders>
            <w:vAlign w:val="center"/>
          </w:tcPr>
          <w:p w:rsidR="00E05FAC" w:rsidRPr="00A20227" w:rsidRDefault="00E05FAC" w:rsidP="00A20227">
            <w:pPr>
              <w:spacing w:line="480" w:lineRule="auto"/>
              <w:rPr>
                <w:b w:val="0"/>
                <w:sz w:val="24"/>
              </w:rPr>
            </w:pPr>
          </w:p>
        </w:tc>
        <w:tc>
          <w:tcPr>
            <w:tcW w:w="1003" w:type="dxa"/>
            <w:tcBorders>
              <w:top w:val="single" w:sz="8" w:space="0" w:color="000000"/>
              <w:left w:val="nil"/>
              <w:bottom w:val="nil"/>
              <w:right w:val="nil"/>
            </w:tcBorders>
            <w:vAlign w:val="center"/>
          </w:tcPr>
          <w:p w:rsidR="00E05FAC" w:rsidRPr="00A20227" w:rsidRDefault="00E05FAC" w:rsidP="00A20227">
            <w:pPr>
              <w:spacing w:line="480" w:lineRule="auto"/>
              <w:rPr>
                <w:b w:val="0"/>
                <w:sz w:val="24"/>
              </w:rPr>
            </w:pPr>
            <w:r w:rsidRPr="00A20227">
              <w:rPr>
                <w:b w:val="0"/>
                <w:sz w:val="24"/>
              </w:rPr>
              <w:t>Horizon</w:t>
            </w:r>
          </w:p>
        </w:tc>
        <w:tc>
          <w:tcPr>
            <w:tcW w:w="972" w:type="dxa"/>
            <w:tcBorders>
              <w:top w:val="single" w:sz="8" w:space="0" w:color="000000"/>
              <w:left w:val="nil"/>
              <w:bottom w:val="nil"/>
              <w:right w:val="nil"/>
            </w:tcBorders>
            <w:vAlign w:val="center"/>
          </w:tcPr>
          <w:p w:rsidR="00E05FAC" w:rsidRPr="00A20227" w:rsidRDefault="00E05FAC" w:rsidP="00A20227">
            <w:pPr>
              <w:spacing w:line="480" w:lineRule="auto"/>
              <w:rPr>
                <w:b w:val="0"/>
                <w:sz w:val="24"/>
              </w:rPr>
            </w:pPr>
          </w:p>
        </w:tc>
        <w:tc>
          <w:tcPr>
            <w:tcW w:w="888" w:type="dxa"/>
            <w:tcBorders>
              <w:top w:val="single" w:sz="8" w:space="0" w:color="000000"/>
              <w:left w:val="nil"/>
              <w:bottom w:val="nil"/>
            </w:tcBorders>
            <w:vAlign w:val="center"/>
          </w:tcPr>
          <w:p w:rsidR="00E05FAC" w:rsidRPr="00A20227" w:rsidRDefault="00E05FAC" w:rsidP="00A20227">
            <w:pPr>
              <w:spacing w:line="480" w:lineRule="auto"/>
              <w:rPr>
                <w:b w:val="0"/>
                <w:sz w:val="24"/>
              </w:rPr>
            </w:pPr>
          </w:p>
        </w:tc>
      </w:tr>
      <w:tr w:rsidR="00E05FAC" w:rsidRPr="00F43228" w:rsidTr="00C10B48">
        <w:tc>
          <w:tcPr>
            <w:tcW w:w="1003" w:type="dxa"/>
            <w:tcBorders>
              <w:top w:val="nil"/>
              <w:bottom w:val="nil"/>
              <w:right w:val="nil"/>
            </w:tcBorders>
            <w:vAlign w:val="center"/>
          </w:tcPr>
          <w:p w:rsidR="00E05FAC" w:rsidRPr="00A20227" w:rsidRDefault="00E05FAC" w:rsidP="00C10B48">
            <w:pPr>
              <w:spacing w:line="480" w:lineRule="auto"/>
              <w:rPr>
                <w:b w:val="0"/>
                <w:sz w:val="24"/>
              </w:rPr>
            </w:pPr>
            <w:r w:rsidRPr="00A20227">
              <w:rPr>
                <w:b w:val="0"/>
                <w:sz w:val="24"/>
              </w:rPr>
              <w:t>Sph</w:t>
            </w:r>
          </w:p>
        </w:tc>
        <w:tc>
          <w:tcPr>
            <w:tcW w:w="970"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0.103</w:t>
            </w:r>
          </w:p>
        </w:tc>
        <w:tc>
          <w:tcPr>
            <w:tcW w:w="977"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±0.039</w:t>
            </w:r>
          </w:p>
        </w:tc>
        <w:tc>
          <w:tcPr>
            <w:tcW w:w="1003" w:type="dxa"/>
            <w:tcBorders>
              <w:top w:val="nil"/>
              <w:left w:val="nil"/>
              <w:bottom w:val="nil"/>
              <w:right w:val="nil"/>
            </w:tcBorders>
            <w:vAlign w:val="center"/>
          </w:tcPr>
          <w:p w:rsidR="00E05FAC" w:rsidRPr="00A20227" w:rsidRDefault="00E05FAC" w:rsidP="00C10B48">
            <w:pPr>
              <w:spacing w:line="480" w:lineRule="auto"/>
              <w:rPr>
                <w:b w:val="0"/>
                <w:sz w:val="24"/>
              </w:rPr>
            </w:pPr>
          </w:p>
        </w:tc>
        <w:tc>
          <w:tcPr>
            <w:tcW w:w="972" w:type="dxa"/>
            <w:tcBorders>
              <w:top w:val="nil"/>
              <w:left w:val="nil"/>
              <w:bottom w:val="nil"/>
              <w:right w:val="nil"/>
            </w:tcBorders>
            <w:vAlign w:val="center"/>
          </w:tcPr>
          <w:p w:rsidR="00E05FAC" w:rsidRPr="00A20227" w:rsidRDefault="00E05FAC" w:rsidP="00C10B48">
            <w:pPr>
              <w:spacing w:line="480" w:lineRule="auto"/>
              <w:rPr>
                <w:b w:val="0"/>
                <w:sz w:val="24"/>
              </w:rPr>
            </w:pPr>
          </w:p>
        </w:tc>
        <w:tc>
          <w:tcPr>
            <w:tcW w:w="978" w:type="dxa"/>
            <w:tcBorders>
              <w:top w:val="nil"/>
              <w:left w:val="nil"/>
              <w:bottom w:val="nil"/>
              <w:right w:val="nil"/>
            </w:tcBorders>
            <w:vAlign w:val="center"/>
          </w:tcPr>
          <w:p w:rsidR="00E05FAC" w:rsidRPr="00A20227" w:rsidRDefault="00E05FAC" w:rsidP="00C10B48">
            <w:pPr>
              <w:spacing w:line="480" w:lineRule="auto"/>
              <w:rPr>
                <w:b w:val="0"/>
                <w:sz w:val="24"/>
              </w:rPr>
            </w:pPr>
          </w:p>
        </w:tc>
        <w:tc>
          <w:tcPr>
            <w:tcW w:w="1003" w:type="dxa"/>
            <w:tcBorders>
              <w:top w:val="nil"/>
              <w:left w:val="nil"/>
              <w:bottom w:val="nil"/>
              <w:right w:val="nil"/>
            </w:tcBorders>
            <w:vAlign w:val="center"/>
          </w:tcPr>
          <w:p w:rsidR="00E05FAC" w:rsidRPr="00A20227" w:rsidRDefault="00E05FAC" w:rsidP="00C10B48">
            <w:pPr>
              <w:spacing w:line="480" w:lineRule="auto"/>
              <w:rPr>
                <w:b w:val="0"/>
                <w:sz w:val="24"/>
              </w:rPr>
            </w:pPr>
          </w:p>
        </w:tc>
        <w:tc>
          <w:tcPr>
            <w:tcW w:w="972" w:type="dxa"/>
            <w:tcBorders>
              <w:top w:val="nil"/>
              <w:left w:val="nil"/>
              <w:bottom w:val="nil"/>
              <w:right w:val="nil"/>
            </w:tcBorders>
            <w:vAlign w:val="center"/>
          </w:tcPr>
          <w:p w:rsidR="00E05FAC" w:rsidRPr="00A20227" w:rsidRDefault="00E05FAC" w:rsidP="00C10B48">
            <w:pPr>
              <w:spacing w:line="480" w:lineRule="auto"/>
              <w:rPr>
                <w:b w:val="0"/>
                <w:sz w:val="24"/>
              </w:rPr>
            </w:pPr>
          </w:p>
        </w:tc>
        <w:tc>
          <w:tcPr>
            <w:tcW w:w="888" w:type="dxa"/>
            <w:tcBorders>
              <w:top w:val="nil"/>
              <w:left w:val="nil"/>
              <w:bottom w:val="nil"/>
            </w:tcBorders>
            <w:vAlign w:val="center"/>
          </w:tcPr>
          <w:p w:rsidR="00E05FAC" w:rsidRPr="00A20227" w:rsidRDefault="00E05FAC" w:rsidP="00C10B48">
            <w:pPr>
              <w:spacing w:line="480" w:lineRule="auto"/>
              <w:rPr>
                <w:b w:val="0"/>
                <w:sz w:val="24"/>
              </w:rPr>
            </w:pPr>
          </w:p>
        </w:tc>
      </w:tr>
      <w:tr w:rsidR="00E05FAC" w:rsidRPr="00F43228" w:rsidTr="00C10B48">
        <w:tc>
          <w:tcPr>
            <w:tcW w:w="1003" w:type="dxa"/>
            <w:tcBorders>
              <w:top w:val="nil"/>
              <w:bottom w:val="nil"/>
              <w:right w:val="nil"/>
            </w:tcBorders>
            <w:vAlign w:val="center"/>
          </w:tcPr>
          <w:p w:rsidR="00E05FAC" w:rsidRPr="00A20227" w:rsidRDefault="00E05FAC" w:rsidP="00C10B48">
            <w:pPr>
              <w:spacing w:line="480" w:lineRule="auto"/>
              <w:rPr>
                <w:b w:val="0"/>
                <w:sz w:val="24"/>
              </w:rPr>
            </w:pPr>
            <w:r w:rsidRPr="00A20227">
              <w:rPr>
                <w:b w:val="0"/>
                <w:sz w:val="24"/>
              </w:rPr>
              <w:t>O</w:t>
            </w:r>
          </w:p>
        </w:tc>
        <w:tc>
          <w:tcPr>
            <w:tcW w:w="970"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0.209</w:t>
            </w:r>
          </w:p>
        </w:tc>
        <w:tc>
          <w:tcPr>
            <w:tcW w:w="977"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±0.121</w:t>
            </w:r>
          </w:p>
        </w:tc>
        <w:tc>
          <w:tcPr>
            <w:tcW w:w="1003" w:type="dxa"/>
            <w:tcBorders>
              <w:top w:val="nil"/>
              <w:left w:val="nil"/>
              <w:bottom w:val="nil"/>
              <w:right w:val="nil"/>
            </w:tcBorders>
            <w:vAlign w:val="center"/>
          </w:tcPr>
          <w:p w:rsidR="00E05FAC" w:rsidRPr="00A20227" w:rsidRDefault="00E05FAC" w:rsidP="00C10B48">
            <w:pPr>
              <w:spacing w:line="480" w:lineRule="auto"/>
              <w:rPr>
                <w:b w:val="0"/>
                <w:sz w:val="24"/>
              </w:rPr>
            </w:pPr>
            <w:r w:rsidRPr="00A20227">
              <w:rPr>
                <w:b w:val="0"/>
                <w:sz w:val="24"/>
              </w:rPr>
              <w:t>O</w:t>
            </w:r>
          </w:p>
        </w:tc>
        <w:tc>
          <w:tcPr>
            <w:tcW w:w="972"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0.130</w:t>
            </w:r>
          </w:p>
        </w:tc>
        <w:tc>
          <w:tcPr>
            <w:tcW w:w="978"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±0.041</w:t>
            </w:r>
          </w:p>
        </w:tc>
        <w:tc>
          <w:tcPr>
            <w:tcW w:w="1003" w:type="dxa"/>
            <w:tcBorders>
              <w:top w:val="nil"/>
              <w:left w:val="nil"/>
              <w:bottom w:val="nil"/>
              <w:right w:val="nil"/>
            </w:tcBorders>
            <w:vAlign w:val="center"/>
          </w:tcPr>
          <w:p w:rsidR="00E05FAC" w:rsidRPr="00A20227" w:rsidRDefault="00E05FAC" w:rsidP="00C10B48">
            <w:pPr>
              <w:spacing w:line="480" w:lineRule="auto"/>
              <w:rPr>
                <w:b w:val="0"/>
                <w:sz w:val="24"/>
              </w:rPr>
            </w:pPr>
            <w:r w:rsidRPr="00A20227">
              <w:rPr>
                <w:b w:val="0"/>
                <w:sz w:val="24"/>
              </w:rPr>
              <w:t>O</w:t>
            </w:r>
          </w:p>
        </w:tc>
        <w:tc>
          <w:tcPr>
            <w:tcW w:w="972"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0.109</w:t>
            </w:r>
          </w:p>
        </w:tc>
        <w:tc>
          <w:tcPr>
            <w:tcW w:w="888" w:type="dxa"/>
            <w:tcBorders>
              <w:top w:val="nil"/>
              <w:left w:val="nil"/>
              <w:bottom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±0.029</w:t>
            </w:r>
          </w:p>
        </w:tc>
      </w:tr>
      <w:tr w:rsidR="00E05FAC" w:rsidRPr="00F43228" w:rsidTr="00C10B48">
        <w:tc>
          <w:tcPr>
            <w:tcW w:w="1003" w:type="dxa"/>
            <w:tcBorders>
              <w:top w:val="nil"/>
              <w:bottom w:val="nil"/>
              <w:right w:val="nil"/>
            </w:tcBorders>
            <w:vAlign w:val="center"/>
          </w:tcPr>
          <w:p w:rsidR="00E05FAC" w:rsidRPr="00A20227" w:rsidRDefault="00E05FAC" w:rsidP="00C10B48">
            <w:pPr>
              <w:spacing w:line="480" w:lineRule="auto"/>
              <w:rPr>
                <w:b w:val="0"/>
                <w:sz w:val="24"/>
              </w:rPr>
            </w:pPr>
          </w:p>
        </w:tc>
        <w:tc>
          <w:tcPr>
            <w:tcW w:w="970" w:type="dxa"/>
            <w:tcBorders>
              <w:top w:val="nil"/>
              <w:left w:val="nil"/>
              <w:bottom w:val="nil"/>
              <w:right w:val="nil"/>
            </w:tcBorders>
            <w:vAlign w:val="center"/>
          </w:tcPr>
          <w:p w:rsidR="00E05FAC" w:rsidRPr="00A20227" w:rsidRDefault="00E05FAC" w:rsidP="00C10B48">
            <w:pPr>
              <w:spacing w:line="480" w:lineRule="auto"/>
              <w:rPr>
                <w:b w:val="0"/>
                <w:sz w:val="24"/>
              </w:rPr>
            </w:pPr>
          </w:p>
        </w:tc>
        <w:tc>
          <w:tcPr>
            <w:tcW w:w="977" w:type="dxa"/>
            <w:tcBorders>
              <w:top w:val="nil"/>
              <w:left w:val="nil"/>
              <w:bottom w:val="nil"/>
              <w:right w:val="nil"/>
            </w:tcBorders>
            <w:vAlign w:val="center"/>
          </w:tcPr>
          <w:p w:rsidR="00E05FAC" w:rsidRPr="00A20227" w:rsidRDefault="00E05FAC" w:rsidP="00C10B48">
            <w:pPr>
              <w:spacing w:line="480" w:lineRule="auto"/>
              <w:rPr>
                <w:b w:val="0"/>
                <w:sz w:val="24"/>
              </w:rPr>
            </w:pPr>
          </w:p>
        </w:tc>
        <w:tc>
          <w:tcPr>
            <w:tcW w:w="1003" w:type="dxa"/>
            <w:tcBorders>
              <w:top w:val="nil"/>
              <w:left w:val="nil"/>
              <w:bottom w:val="nil"/>
              <w:right w:val="nil"/>
            </w:tcBorders>
            <w:vAlign w:val="center"/>
          </w:tcPr>
          <w:p w:rsidR="00E05FAC" w:rsidRPr="00A20227" w:rsidRDefault="00E05FAC" w:rsidP="00C10B48">
            <w:pPr>
              <w:spacing w:line="480" w:lineRule="auto"/>
              <w:rPr>
                <w:b w:val="0"/>
                <w:sz w:val="24"/>
              </w:rPr>
            </w:pPr>
            <w:r w:rsidRPr="00A20227">
              <w:rPr>
                <w:b w:val="0"/>
                <w:sz w:val="24"/>
              </w:rPr>
              <w:t>A</w:t>
            </w:r>
          </w:p>
        </w:tc>
        <w:tc>
          <w:tcPr>
            <w:tcW w:w="972"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0.159</w:t>
            </w:r>
          </w:p>
        </w:tc>
        <w:tc>
          <w:tcPr>
            <w:tcW w:w="978"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±0.043</w:t>
            </w:r>
          </w:p>
        </w:tc>
        <w:tc>
          <w:tcPr>
            <w:tcW w:w="1003" w:type="dxa"/>
            <w:tcBorders>
              <w:top w:val="nil"/>
              <w:left w:val="nil"/>
              <w:bottom w:val="nil"/>
              <w:right w:val="nil"/>
            </w:tcBorders>
            <w:vAlign w:val="center"/>
          </w:tcPr>
          <w:p w:rsidR="00E05FAC" w:rsidRPr="00A20227" w:rsidRDefault="00E05FAC" w:rsidP="00C10B48">
            <w:pPr>
              <w:spacing w:line="480" w:lineRule="auto"/>
              <w:rPr>
                <w:b w:val="0"/>
                <w:sz w:val="24"/>
              </w:rPr>
            </w:pPr>
            <w:r w:rsidRPr="00A20227">
              <w:rPr>
                <w:b w:val="0"/>
                <w:sz w:val="24"/>
              </w:rPr>
              <w:t>A</w:t>
            </w:r>
          </w:p>
        </w:tc>
        <w:tc>
          <w:tcPr>
            <w:tcW w:w="972" w:type="dxa"/>
            <w:tcBorders>
              <w:top w:val="nil"/>
              <w:left w:val="nil"/>
              <w:bottom w:val="nil"/>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0.119</w:t>
            </w:r>
          </w:p>
        </w:tc>
        <w:tc>
          <w:tcPr>
            <w:tcW w:w="888" w:type="dxa"/>
            <w:tcBorders>
              <w:top w:val="nil"/>
              <w:left w:val="nil"/>
              <w:bottom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±0.041</w:t>
            </w:r>
          </w:p>
        </w:tc>
      </w:tr>
      <w:tr w:rsidR="00E05FAC" w:rsidRPr="00F43228" w:rsidTr="00C10B48">
        <w:tc>
          <w:tcPr>
            <w:tcW w:w="1003" w:type="dxa"/>
            <w:tcBorders>
              <w:top w:val="nil"/>
              <w:bottom w:val="single" w:sz="8" w:space="0" w:color="000000"/>
              <w:right w:val="nil"/>
            </w:tcBorders>
            <w:vAlign w:val="center"/>
          </w:tcPr>
          <w:p w:rsidR="00E05FAC" w:rsidRPr="00A20227" w:rsidRDefault="00E05FAC" w:rsidP="00C10B48">
            <w:pPr>
              <w:spacing w:line="480" w:lineRule="auto"/>
              <w:rPr>
                <w:b w:val="0"/>
                <w:sz w:val="24"/>
              </w:rPr>
            </w:pPr>
          </w:p>
        </w:tc>
        <w:tc>
          <w:tcPr>
            <w:tcW w:w="970" w:type="dxa"/>
            <w:tcBorders>
              <w:top w:val="nil"/>
              <w:left w:val="nil"/>
              <w:bottom w:val="single" w:sz="8" w:space="0" w:color="000000"/>
              <w:right w:val="nil"/>
            </w:tcBorders>
            <w:vAlign w:val="center"/>
          </w:tcPr>
          <w:p w:rsidR="00E05FAC" w:rsidRPr="00A20227" w:rsidRDefault="00E05FAC" w:rsidP="00C10B48">
            <w:pPr>
              <w:spacing w:line="480" w:lineRule="auto"/>
              <w:rPr>
                <w:b w:val="0"/>
                <w:sz w:val="24"/>
              </w:rPr>
            </w:pPr>
          </w:p>
        </w:tc>
        <w:tc>
          <w:tcPr>
            <w:tcW w:w="977" w:type="dxa"/>
            <w:tcBorders>
              <w:top w:val="nil"/>
              <w:left w:val="nil"/>
              <w:bottom w:val="single" w:sz="8" w:space="0" w:color="000000"/>
              <w:right w:val="nil"/>
            </w:tcBorders>
            <w:vAlign w:val="center"/>
          </w:tcPr>
          <w:p w:rsidR="00E05FAC" w:rsidRPr="00A20227" w:rsidRDefault="00E05FAC" w:rsidP="00C10B48">
            <w:pPr>
              <w:spacing w:line="480" w:lineRule="auto"/>
              <w:rPr>
                <w:b w:val="0"/>
                <w:sz w:val="24"/>
              </w:rPr>
            </w:pPr>
          </w:p>
        </w:tc>
        <w:tc>
          <w:tcPr>
            <w:tcW w:w="1003" w:type="dxa"/>
            <w:tcBorders>
              <w:top w:val="nil"/>
              <w:left w:val="nil"/>
              <w:bottom w:val="single" w:sz="8" w:space="0" w:color="000000"/>
              <w:right w:val="nil"/>
            </w:tcBorders>
            <w:vAlign w:val="center"/>
          </w:tcPr>
          <w:p w:rsidR="00E05FAC" w:rsidRPr="00A20227" w:rsidRDefault="00E05FAC" w:rsidP="00C10B48">
            <w:pPr>
              <w:spacing w:line="480" w:lineRule="auto"/>
              <w:rPr>
                <w:b w:val="0"/>
                <w:sz w:val="24"/>
              </w:rPr>
            </w:pPr>
            <w:r w:rsidRPr="00A20227">
              <w:rPr>
                <w:b w:val="0"/>
                <w:sz w:val="24"/>
              </w:rPr>
              <w:t>E</w:t>
            </w:r>
          </w:p>
        </w:tc>
        <w:tc>
          <w:tcPr>
            <w:tcW w:w="972" w:type="dxa"/>
            <w:tcBorders>
              <w:top w:val="nil"/>
              <w:left w:val="nil"/>
              <w:bottom w:val="single" w:sz="8" w:space="0" w:color="000000"/>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0.028</w:t>
            </w:r>
          </w:p>
        </w:tc>
        <w:tc>
          <w:tcPr>
            <w:tcW w:w="978" w:type="dxa"/>
            <w:tcBorders>
              <w:top w:val="nil"/>
              <w:left w:val="nil"/>
              <w:bottom w:val="single" w:sz="8" w:space="0" w:color="000000"/>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±0.017</w:t>
            </w:r>
          </w:p>
        </w:tc>
        <w:tc>
          <w:tcPr>
            <w:tcW w:w="1003" w:type="dxa"/>
            <w:tcBorders>
              <w:top w:val="nil"/>
              <w:left w:val="nil"/>
              <w:bottom w:val="single" w:sz="8" w:space="0" w:color="000000"/>
              <w:right w:val="nil"/>
            </w:tcBorders>
            <w:vAlign w:val="center"/>
          </w:tcPr>
          <w:p w:rsidR="00E05FAC" w:rsidRPr="00A20227" w:rsidRDefault="00E05FAC" w:rsidP="00C10B48">
            <w:pPr>
              <w:spacing w:line="480" w:lineRule="auto"/>
              <w:rPr>
                <w:b w:val="0"/>
                <w:sz w:val="24"/>
              </w:rPr>
            </w:pPr>
            <w:r w:rsidRPr="00A20227">
              <w:rPr>
                <w:b w:val="0"/>
                <w:sz w:val="24"/>
              </w:rPr>
              <w:t>E</w:t>
            </w:r>
          </w:p>
        </w:tc>
        <w:tc>
          <w:tcPr>
            <w:tcW w:w="972" w:type="dxa"/>
            <w:tcBorders>
              <w:top w:val="nil"/>
              <w:left w:val="nil"/>
              <w:bottom w:val="single" w:sz="8" w:space="0" w:color="000000"/>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0.105</w:t>
            </w:r>
          </w:p>
        </w:tc>
        <w:tc>
          <w:tcPr>
            <w:tcW w:w="888" w:type="dxa"/>
            <w:tcBorders>
              <w:top w:val="nil"/>
              <w:left w:val="nil"/>
              <w:bottom w:val="single" w:sz="8" w:space="0" w:color="000000"/>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±0.066</w:t>
            </w:r>
          </w:p>
        </w:tc>
      </w:tr>
      <w:tr w:rsidR="00E05FAC" w:rsidRPr="00F43228" w:rsidTr="00C10B48">
        <w:tc>
          <w:tcPr>
            <w:tcW w:w="1003" w:type="dxa"/>
            <w:tcBorders>
              <w:top w:val="single" w:sz="8" w:space="0" w:color="000000"/>
              <w:bottom w:val="single" w:sz="12" w:space="0" w:color="000000"/>
              <w:right w:val="nil"/>
            </w:tcBorders>
            <w:vAlign w:val="center"/>
          </w:tcPr>
          <w:p w:rsidR="00E05FAC" w:rsidRPr="00A20227" w:rsidRDefault="00E05FAC" w:rsidP="00C10B48">
            <w:pPr>
              <w:spacing w:line="480" w:lineRule="auto"/>
              <w:rPr>
                <w:sz w:val="24"/>
              </w:rPr>
            </w:pPr>
            <w:r w:rsidRPr="00A20227">
              <w:rPr>
                <w:sz w:val="24"/>
              </w:rPr>
              <w:t>Core</w:t>
            </w:r>
          </w:p>
        </w:tc>
        <w:tc>
          <w:tcPr>
            <w:tcW w:w="970" w:type="dxa"/>
            <w:tcBorders>
              <w:top w:val="single" w:sz="8" w:space="0" w:color="000000"/>
              <w:left w:val="nil"/>
              <w:bottom w:val="single" w:sz="12" w:space="0" w:color="000000"/>
              <w:right w:val="nil"/>
            </w:tcBorders>
            <w:vAlign w:val="center"/>
          </w:tcPr>
          <w:p w:rsidR="00E05FAC" w:rsidRPr="00A20227" w:rsidRDefault="00E05FAC" w:rsidP="00C10B48">
            <w:pPr>
              <w:spacing w:line="480" w:lineRule="auto"/>
              <w:rPr>
                <w:rFonts w:eastAsia="MS Mincho"/>
                <w:sz w:val="24"/>
                <w:lang w:eastAsia="ja-JP"/>
              </w:rPr>
            </w:pPr>
            <w:r w:rsidRPr="00A20227">
              <w:rPr>
                <w:rFonts w:eastAsia="MS Mincho"/>
                <w:sz w:val="24"/>
                <w:lang w:eastAsia="ja-JP"/>
              </w:rPr>
              <w:t>0.092</w:t>
            </w:r>
          </w:p>
        </w:tc>
        <w:tc>
          <w:tcPr>
            <w:tcW w:w="977" w:type="dxa"/>
            <w:tcBorders>
              <w:top w:val="single" w:sz="8" w:space="0" w:color="000000"/>
              <w:left w:val="nil"/>
              <w:bottom w:val="single" w:sz="12" w:space="0" w:color="000000"/>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±0.027</w:t>
            </w:r>
          </w:p>
        </w:tc>
        <w:tc>
          <w:tcPr>
            <w:tcW w:w="1003" w:type="dxa"/>
            <w:tcBorders>
              <w:top w:val="single" w:sz="8" w:space="0" w:color="000000"/>
              <w:left w:val="nil"/>
              <w:bottom w:val="single" w:sz="12" w:space="0" w:color="000000"/>
              <w:right w:val="nil"/>
            </w:tcBorders>
            <w:vAlign w:val="center"/>
          </w:tcPr>
          <w:p w:rsidR="00E05FAC" w:rsidRPr="00A20227" w:rsidRDefault="00E05FAC" w:rsidP="00C10B48">
            <w:pPr>
              <w:spacing w:line="480" w:lineRule="auto"/>
              <w:rPr>
                <w:sz w:val="24"/>
              </w:rPr>
            </w:pPr>
            <w:r w:rsidRPr="00A20227">
              <w:rPr>
                <w:sz w:val="24"/>
              </w:rPr>
              <w:t>Core</w:t>
            </w:r>
          </w:p>
        </w:tc>
        <w:tc>
          <w:tcPr>
            <w:tcW w:w="972" w:type="dxa"/>
            <w:tcBorders>
              <w:top w:val="single" w:sz="8" w:space="0" w:color="000000"/>
              <w:left w:val="nil"/>
              <w:bottom w:val="single" w:sz="12" w:space="0" w:color="000000"/>
              <w:right w:val="nil"/>
            </w:tcBorders>
            <w:vAlign w:val="center"/>
          </w:tcPr>
          <w:p w:rsidR="00E05FAC" w:rsidRPr="00A20227" w:rsidRDefault="00E05FAC" w:rsidP="00C10B48">
            <w:pPr>
              <w:spacing w:line="480" w:lineRule="auto"/>
              <w:rPr>
                <w:rFonts w:eastAsia="MS Mincho"/>
                <w:sz w:val="24"/>
                <w:lang w:eastAsia="ja-JP"/>
              </w:rPr>
            </w:pPr>
            <w:r w:rsidRPr="00A20227">
              <w:rPr>
                <w:rFonts w:eastAsia="MS Mincho"/>
                <w:sz w:val="24"/>
                <w:lang w:eastAsia="ja-JP"/>
              </w:rPr>
              <w:t>0.122</w:t>
            </w:r>
          </w:p>
        </w:tc>
        <w:tc>
          <w:tcPr>
            <w:tcW w:w="978" w:type="dxa"/>
            <w:tcBorders>
              <w:top w:val="single" w:sz="8" w:space="0" w:color="000000"/>
              <w:left w:val="nil"/>
              <w:bottom w:val="single" w:sz="12" w:space="0" w:color="000000"/>
              <w:right w:val="nil"/>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±0.029</w:t>
            </w:r>
          </w:p>
        </w:tc>
        <w:tc>
          <w:tcPr>
            <w:tcW w:w="1003" w:type="dxa"/>
            <w:tcBorders>
              <w:top w:val="single" w:sz="8" w:space="0" w:color="000000"/>
              <w:left w:val="nil"/>
              <w:bottom w:val="single" w:sz="12" w:space="0" w:color="000000"/>
              <w:right w:val="nil"/>
            </w:tcBorders>
            <w:vAlign w:val="center"/>
          </w:tcPr>
          <w:p w:rsidR="00E05FAC" w:rsidRPr="00A20227" w:rsidRDefault="00E05FAC" w:rsidP="00C10B48">
            <w:pPr>
              <w:spacing w:line="480" w:lineRule="auto"/>
              <w:rPr>
                <w:sz w:val="24"/>
              </w:rPr>
            </w:pPr>
            <w:r w:rsidRPr="00A20227">
              <w:rPr>
                <w:sz w:val="24"/>
              </w:rPr>
              <w:t>Core</w:t>
            </w:r>
          </w:p>
        </w:tc>
        <w:tc>
          <w:tcPr>
            <w:tcW w:w="972" w:type="dxa"/>
            <w:tcBorders>
              <w:top w:val="single" w:sz="8" w:space="0" w:color="000000"/>
              <w:left w:val="nil"/>
              <w:bottom w:val="single" w:sz="12" w:space="0" w:color="000000"/>
              <w:right w:val="nil"/>
            </w:tcBorders>
            <w:vAlign w:val="center"/>
          </w:tcPr>
          <w:p w:rsidR="00E05FAC" w:rsidRPr="00A20227" w:rsidRDefault="00E05FAC" w:rsidP="00C10B48">
            <w:pPr>
              <w:spacing w:line="480" w:lineRule="auto"/>
              <w:rPr>
                <w:rFonts w:eastAsia="MS Mincho"/>
                <w:sz w:val="24"/>
                <w:lang w:eastAsia="ja-JP"/>
              </w:rPr>
            </w:pPr>
            <w:r w:rsidRPr="00A20227">
              <w:rPr>
                <w:rFonts w:eastAsia="MS Mincho"/>
                <w:sz w:val="24"/>
                <w:lang w:eastAsia="ja-JP"/>
              </w:rPr>
              <w:t>0.125</w:t>
            </w:r>
          </w:p>
        </w:tc>
        <w:tc>
          <w:tcPr>
            <w:tcW w:w="888" w:type="dxa"/>
            <w:tcBorders>
              <w:top w:val="single" w:sz="8" w:space="0" w:color="000000"/>
              <w:left w:val="nil"/>
              <w:bottom w:val="single" w:sz="12" w:space="0" w:color="000000"/>
            </w:tcBorders>
            <w:vAlign w:val="center"/>
          </w:tcPr>
          <w:p w:rsidR="00E05FAC" w:rsidRPr="00A20227" w:rsidRDefault="00E05FAC" w:rsidP="00C10B48">
            <w:pPr>
              <w:spacing w:line="480" w:lineRule="auto"/>
              <w:rPr>
                <w:rFonts w:eastAsia="MS Mincho"/>
                <w:b w:val="0"/>
                <w:sz w:val="24"/>
                <w:lang w:eastAsia="ja-JP"/>
              </w:rPr>
            </w:pPr>
            <w:r w:rsidRPr="00A20227">
              <w:rPr>
                <w:rFonts w:eastAsia="MS Mincho"/>
                <w:b w:val="0"/>
                <w:sz w:val="24"/>
                <w:lang w:eastAsia="ja-JP"/>
              </w:rPr>
              <w:t>±0.023</w:t>
            </w:r>
          </w:p>
        </w:tc>
      </w:tr>
    </w:tbl>
    <w:p w:rsidR="00E05FAC" w:rsidRDefault="00E05FAC" w:rsidP="00E05FAC">
      <w:pPr>
        <w:spacing w:line="480" w:lineRule="auto"/>
        <w:rPr>
          <w:b w:val="0"/>
          <w:sz w:val="24"/>
        </w:rPr>
      </w:pPr>
    </w:p>
    <w:p w:rsidR="00E05FAC" w:rsidRDefault="00E05FAC" w:rsidP="00E05FAC">
      <w:pPr>
        <w:spacing w:line="480" w:lineRule="auto"/>
        <w:rPr>
          <w:b w:val="0"/>
          <w:sz w:val="24"/>
        </w:rPr>
      </w:pPr>
      <w:r>
        <w:br w:type="page"/>
      </w:r>
    </w:p>
    <w:p w:rsidR="00AB150A" w:rsidRPr="00F43228" w:rsidRDefault="00C8307E" w:rsidP="00F43228">
      <w:pPr>
        <w:spacing w:line="480" w:lineRule="auto"/>
        <w:rPr>
          <w:b w:val="0"/>
          <w:sz w:val="24"/>
        </w:rPr>
      </w:pPr>
      <w:r w:rsidRPr="00C8307E">
        <w:rPr>
          <w:b w:val="0"/>
          <w:sz w:val="24"/>
        </w:rPr>
        <w:t>Figure</w:t>
      </w:r>
      <w:r w:rsidR="005130E2">
        <w:rPr>
          <w:b w:val="0"/>
          <w:sz w:val="24"/>
        </w:rPr>
        <w:t xml:space="preserve"> legends</w:t>
      </w:r>
      <w:r w:rsidRPr="00C8307E">
        <w:rPr>
          <w:b w:val="0"/>
          <w:sz w:val="24"/>
        </w:rPr>
        <w:t>.</w:t>
      </w:r>
    </w:p>
    <w:p w:rsidR="00D009DF" w:rsidRDefault="00C8307E">
      <w:pPr>
        <w:spacing w:line="480" w:lineRule="auto"/>
        <w:rPr>
          <w:b w:val="0"/>
          <w:sz w:val="24"/>
        </w:rPr>
      </w:pPr>
      <w:r w:rsidRPr="00C8307E">
        <w:rPr>
          <w:b w:val="0"/>
          <w:sz w:val="24"/>
        </w:rPr>
        <w:t>Figure 1 Norway spruce (</w:t>
      </w:r>
      <w:r w:rsidRPr="00C8307E">
        <w:rPr>
          <w:b w:val="0"/>
          <w:i/>
          <w:sz w:val="24"/>
        </w:rPr>
        <w:t>Picea abies</w:t>
      </w:r>
      <w:r w:rsidRPr="00C8307E">
        <w:rPr>
          <w:b w:val="0"/>
          <w:sz w:val="24"/>
        </w:rPr>
        <w:t>) fine root production [g m</w:t>
      </w:r>
      <w:r w:rsidRPr="00C8307E">
        <w:rPr>
          <w:b w:val="0"/>
          <w:sz w:val="24"/>
          <w:vertAlign w:val="superscript"/>
        </w:rPr>
        <w:t>-2</w:t>
      </w:r>
      <w:r w:rsidR="00D009DF">
        <w:rPr>
          <w:b w:val="0"/>
          <w:sz w:val="24"/>
          <w:vertAlign w:val="superscript"/>
        </w:rPr>
        <w:t xml:space="preserve"> </w:t>
      </w:r>
      <w:r w:rsidRPr="00C8307E">
        <w:rPr>
          <w:b w:val="0"/>
          <w:sz w:val="24"/>
        </w:rPr>
        <w:t>y</w:t>
      </w:r>
      <w:r w:rsidRPr="00C8307E">
        <w:rPr>
          <w:b w:val="0"/>
          <w:sz w:val="24"/>
          <w:vertAlign w:val="superscript"/>
        </w:rPr>
        <w:t>-1</w:t>
      </w:r>
      <w:r w:rsidRPr="00C8307E">
        <w:rPr>
          <w:b w:val="0"/>
          <w:sz w:val="24"/>
        </w:rPr>
        <w:t>] estimated by net and in-growth core methods at three southern taiga sites at the Central Forest State Bios</w:t>
      </w:r>
      <w:r w:rsidR="00D009DF">
        <w:rPr>
          <w:b w:val="0"/>
          <w:sz w:val="24"/>
        </w:rPr>
        <w:t xml:space="preserve">phere Reserve. Bars are means </w:t>
      </w:r>
      <w:r w:rsidRPr="00C8307E">
        <w:rPr>
          <w:b w:val="0"/>
          <w:sz w:val="24"/>
        </w:rPr>
        <w:t>±SE</w:t>
      </w:r>
      <w:r w:rsidR="000A6257">
        <w:rPr>
          <w:b w:val="0"/>
          <w:sz w:val="24"/>
        </w:rPr>
        <w:t>, n=5</w:t>
      </w:r>
      <w:r w:rsidRPr="00C8307E">
        <w:rPr>
          <w:b w:val="0"/>
          <w:sz w:val="24"/>
        </w:rPr>
        <w:t>.</w:t>
      </w:r>
    </w:p>
    <w:p w:rsidR="00D009DF" w:rsidRDefault="00D009DF">
      <w:pPr>
        <w:spacing w:line="480" w:lineRule="auto"/>
        <w:rPr>
          <w:b w:val="0"/>
          <w:sz w:val="24"/>
        </w:rPr>
      </w:pPr>
    </w:p>
    <w:p w:rsidR="00D009DF" w:rsidRDefault="00C8307E">
      <w:pPr>
        <w:spacing w:line="480" w:lineRule="auto"/>
        <w:rPr>
          <w:b w:val="0"/>
          <w:sz w:val="24"/>
        </w:rPr>
      </w:pPr>
      <w:r w:rsidRPr="00C8307E">
        <w:rPr>
          <w:b w:val="0"/>
          <w:sz w:val="24"/>
        </w:rPr>
        <w:t xml:space="preserve">Figure 2 </w:t>
      </w:r>
      <w:r w:rsidR="005130E2" w:rsidRPr="00C8307E">
        <w:rPr>
          <w:b w:val="0"/>
          <w:sz w:val="24"/>
        </w:rPr>
        <w:t>Norway spruce (</w:t>
      </w:r>
      <w:r w:rsidR="005130E2" w:rsidRPr="00C8307E">
        <w:rPr>
          <w:b w:val="0"/>
          <w:i/>
          <w:sz w:val="24"/>
        </w:rPr>
        <w:t>Picea abies</w:t>
      </w:r>
      <w:r w:rsidR="005130E2" w:rsidRPr="00C8307E">
        <w:rPr>
          <w:b w:val="0"/>
          <w:sz w:val="24"/>
        </w:rPr>
        <w:t xml:space="preserve">) </w:t>
      </w:r>
      <w:r w:rsidRPr="00C8307E">
        <w:rPr>
          <w:b w:val="0"/>
          <w:sz w:val="24"/>
        </w:rPr>
        <w:t xml:space="preserve">and other woody species </w:t>
      </w:r>
      <w:r w:rsidR="005130E2" w:rsidRPr="00C8307E">
        <w:rPr>
          <w:b w:val="0"/>
          <w:sz w:val="24"/>
        </w:rPr>
        <w:t>fine root production [g m</w:t>
      </w:r>
      <w:r w:rsidR="005130E2" w:rsidRPr="00C8307E">
        <w:rPr>
          <w:b w:val="0"/>
          <w:sz w:val="24"/>
          <w:vertAlign w:val="superscript"/>
        </w:rPr>
        <w:t>-2</w:t>
      </w:r>
      <w:r w:rsidR="005130E2">
        <w:rPr>
          <w:b w:val="0"/>
          <w:sz w:val="24"/>
          <w:vertAlign w:val="superscript"/>
        </w:rPr>
        <w:t xml:space="preserve"> </w:t>
      </w:r>
      <w:r w:rsidR="005130E2" w:rsidRPr="00C8307E">
        <w:rPr>
          <w:b w:val="0"/>
          <w:sz w:val="24"/>
        </w:rPr>
        <w:t>y</w:t>
      </w:r>
      <w:r w:rsidR="005130E2" w:rsidRPr="00C8307E">
        <w:rPr>
          <w:b w:val="0"/>
          <w:sz w:val="24"/>
          <w:vertAlign w:val="superscript"/>
        </w:rPr>
        <w:t>-1</w:t>
      </w:r>
      <w:r w:rsidR="005130E2" w:rsidRPr="00C8307E">
        <w:rPr>
          <w:b w:val="0"/>
          <w:sz w:val="24"/>
        </w:rPr>
        <w:t>]</w:t>
      </w:r>
      <w:r w:rsidR="005130E2">
        <w:rPr>
          <w:b w:val="0"/>
          <w:sz w:val="24"/>
        </w:rPr>
        <w:t xml:space="preserve"> </w:t>
      </w:r>
      <w:r w:rsidRPr="00C8307E">
        <w:rPr>
          <w:b w:val="0"/>
          <w:sz w:val="24"/>
        </w:rPr>
        <w:t xml:space="preserve">estimated by </w:t>
      </w:r>
      <w:r w:rsidR="00026812">
        <w:rPr>
          <w:b w:val="0"/>
          <w:sz w:val="24"/>
        </w:rPr>
        <w:t>the</w:t>
      </w:r>
      <w:r w:rsidR="00026812" w:rsidRPr="00C8307E">
        <w:rPr>
          <w:b w:val="0"/>
          <w:sz w:val="24"/>
        </w:rPr>
        <w:t xml:space="preserve"> </w:t>
      </w:r>
      <w:r w:rsidRPr="00C8307E">
        <w:rPr>
          <w:b w:val="0"/>
          <w:sz w:val="24"/>
        </w:rPr>
        <w:t>net method at three southern taiga sites at the Central Forest State Bio</w:t>
      </w:r>
      <w:r w:rsidR="00D009DF">
        <w:rPr>
          <w:b w:val="0"/>
          <w:sz w:val="24"/>
        </w:rPr>
        <w:t xml:space="preserve">sphere Reserve. Bars are means </w:t>
      </w:r>
      <w:r w:rsidRPr="00C8307E">
        <w:rPr>
          <w:b w:val="0"/>
          <w:sz w:val="24"/>
        </w:rPr>
        <w:t>±SE</w:t>
      </w:r>
      <w:r w:rsidR="000A6257">
        <w:rPr>
          <w:b w:val="0"/>
          <w:sz w:val="24"/>
        </w:rPr>
        <w:t>, n=5</w:t>
      </w:r>
      <w:r w:rsidRPr="00C8307E">
        <w:rPr>
          <w:b w:val="0"/>
          <w:sz w:val="24"/>
        </w:rPr>
        <w:t>.</w:t>
      </w:r>
    </w:p>
    <w:p w:rsidR="00D009DF" w:rsidRDefault="00D009DF">
      <w:pPr>
        <w:spacing w:line="480" w:lineRule="auto"/>
        <w:rPr>
          <w:b w:val="0"/>
          <w:sz w:val="24"/>
        </w:rPr>
      </w:pPr>
    </w:p>
    <w:p w:rsidR="00D009DF" w:rsidRDefault="00C8307E">
      <w:pPr>
        <w:spacing w:line="480" w:lineRule="auto"/>
        <w:rPr>
          <w:b w:val="0"/>
          <w:sz w:val="24"/>
        </w:rPr>
      </w:pPr>
      <w:r w:rsidRPr="00C8307E">
        <w:rPr>
          <w:b w:val="0"/>
          <w:sz w:val="24"/>
        </w:rPr>
        <w:t>Figure 3 Relationship between the number of fine root inclusion per net determined by the naked eye in the forest and in a subsequent laboratory investigation using a stereomicroscope.</w:t>
      </w:r>
    </w:p>
    <w:p w:rsidR="00D009DF" w:rsidRDefault="00D009DF">
      <w:pPr>
        <w:spacing w:line="480" w:lineRule="auto"/>
        <w:rPr>
          <w:b w:val="0"/>
          <w:sz w:val="24"/>
        </w:rPr>
      </w:pPr>
    </w:p>
    <w:p w:rsidR="00D009DF" w:rsidRDefault="00C8307E">
      <w:pPr>
        <w:spacing w:line="480" w:lineRule="auto"/>
        <w:rPr>
          <w:b w:val="0"/>
          <w:sz w:val="24"/>
        </w:rPr>
      </w:pPr>
      <w:r w:rsidRPr="00C8307E">
        <w:rPr>
          <w:b w:val="0"/>
          <w:sz w:val="24"/>
        </w:rPr>
        <w:t>Figure 4 Relationship between the number of fine root inclusion per net and root dry weight per net</w:t>
      </w:r>
      <w:r w:rsidR="00547929">
        <w:rPr>
          <w:b w:val="0"/>
          <w:sz w:val="24"/>
        </w:rPr>
        <w:t xml:space="preserve"> for Norway spruce (</w:t>
      </w:r>
      <w:r w:rsidRPr="00C8307E">
        <w:rPr>
          <w:b w:val="0"/>
          <w:i/>
          <w:sz w:val="24"/>
        </w:rPr>
        <w:t>Picea abies</w:t>
      </w:r>
      <w:r w:rsidR="00547929">
        <w:rPr>
          <w:b w:val="0"/>
          <w:sz w:val="24"/>
        </w:rPr>
        <w:t>)</w:t>
      </w:r>
      <w:r w:rsidR="00026812">
        <w:rPr>
          <w:b w:val="0"/>
          <w:sz w:val="24"/>
        </w:rPr>
        <w:t xml:space="preserve"> and other woody species</w:t>
      </w:r>
      <w:r w:rsidRPr="00C8307E">
        <w:rPr>
          <w:b w:val="0"/>
          <w:sz w:val="24"/>
        </w:rPr>
        <w:t>.</w:t>
      </w:r>
    </w:p>
    <w:p w:rsidR="00D009DF" w:rsidRDefault="00D009DF">
      <w:pPr>
        <w:spacing w:line="480" w:lineRule="auto"/>
        <w:rPr>
          <w:b w:val="0"/>
          <w:sz w:val="24"/>
        </w:rPr>
      </w:pPr>
    </w:p>
    <w:p w:rsidR="00D009DF" w:rsidRDefault="00C8307E">
      <w:pPr>
        <w:spacing w:line="480" w:lineRule="auto"/>
        <w:rPr>
          <w:b w:val="0"/>
          <w:sz w:val="24"/>
        </w:rPr>
      </w:pPr>
      <w:r w:rsidRPr="00C8307E">
        <w:rPr>
          <w:b w:val="0"/>
          <w:sz w:val="24"/>
        </w:rPr>
        <w:t xml:space="preserve">Figure 5.  </w:t>
      </w:r>
      <w:r w:rsidR="005130E2" w:rsidRPr="00C8307E">
        <w:rPr>
          <w:b w:val="0"/>
          <w:sz w:val="24"/>
        </w:rPr>
        <w:t>Norway spruce (</w:t>
      </w:r>
      <w:r w:rsidR="005130E2" w:rsidRPr="00C8307E">
        <w:rPr>
          <w:b w:val="0"/>
          <w:i/>
          <w:sz w:val="24"/>
        </w:rPr>
        <w:t>Picea abies</w:t>
      </w:r>
      <w:r w:rsidR="005130E2" w:rsidRPr="00C8307E">
        <w:rPr>
          <w:b w:val="0"/>
          <w:sz w:val="24"/>
        </w:rPr>
        <w:t xml:space="preserve">) fine root </w:t>
      </w:r>
      <w:r w:rsidR="005130E2">
        <w:rPr>
          <w:b w:val="0"/>
          <w:sz w:val="24"/>
        </w:rPr>
        <w:t>biomass</w:t>
      </w:r>
      <w:r w:rsidR="005130E2" w:rsidRPr="00C8307E">
        <w:rPr>
          <w:b w:val="0"/>
          <w:sz w:val="24"/>
        </w:rPr>
        <w:t xml:space="preserve"> [g m</w:t>
      </w:r>
      <w:r w:rsidR="005130E2" w:rsidRPr="00C8307E">
        <w:rPr>
          <w:b w:val="0"/>
          <w:sz w:val="24"/>
          <w:vertAlign w:val="superscript"/>
        </w:rPr>
        <w:t>-2</w:t>
      </w:r>
      <w:r w:rsidR="005130E2" w:rsidRPr="00C8307E">
        <w:rPr>
          <w:b w:val="0"/>
          <w:sz w:val="24"/>
        </w:rPr>
        <w:t>]</w:t>
      </w:r>
      <w:r w:rsidRPr="00C8307E">
        <w:rPr>
          <w:b w:val="0"/>
          <w:sz w:val="24"/>
        </w:rPr>
        <w:t xml:space="preserve"> estimated by </w:t>
      </w:r>
      <w:r w:rsidR="00026812">
        <w:rPr>
          <w:b w:val="0"/>
          <w:sz w:val="24"/>
        </w:rPr>
        <w:t>coring</w:t>
      </w:r>
      <w:r w:rsidRPr="00C8307E">
        <w:rPr>
          <w:b w:val="0"/>
          <w:sz w:val="24"/>
        </w:rPr>
        <w:t xml:space="preserve"> at three southern taiga sites at the Central Forest State Biosphere Reserve. Bars are means ±SE</w:t>
      </w:r>
      <w:r w:rsidR="000A6257">
        <w:rPr>
          <w:b w:val="0"/>
          <w:sz w:val="24"/>
        </w:rPr>
        <w:t>, n=5</w:t>
      </w:r>
      <w:r w:rsidRPr="00C8307E">
        <w:rPr>
          <w:b w:val="0"/>
          <w:sz w:val="24"/>
        </w:rPr>
        <w:t>.</w:t>
      </w:r>
    </w:p>
    <w:p w:rsidR="00B1583F" w:rsidRDefault="00C8307E">
      <w:pPr>
        <w:spacing w:line="480" w:lineRule="auto"/>
        <w:rPr>
          <w:b w:val="0"/>
          <w:sz w:val="24"/>
        </w:rPr>
      </w:pPr>
      <w:r w:rsidRPr="00C8307E">
        <w:rPr>
          <w:b w:val="0"/>
          <w:sz w:val="24"/>
        </w:rPr>
        <w:br w:type="page"/>
      </w:r>
    </w:p>
    <w:p w:rsidR="00B1583F" w:rsidRDefault="00B1583F">
      <w:pPr>
        <w:spacing w:line="480" w:lineRule="auto"/>
      </w:pPr>
    </w:p>
    <w:p w:rsidR="00B1583F" w:rsidRDefault="00B1583F"/>
    <w:p w:rsidR="00026812" w:rsidRDefault="00D42300">
      <w:r w:rsidRPr="00D42300">
        <w:t>F</w:t>
      </w:r>
      <w:r w:rsidR="00B05004" w:rsidRPr="0045507E">
        <w:t xml:space="preserve">igure </w:t>
      </w:r>
      <w:r w:rsidR="005B37F5" w:rsidRPr="0045507E">
        <w:t>1</w:t>
      </w:r>
      <w:r w:rsidR="005B37F5">
        <w:t xml:space="preserve"> </w:t>
      </w:r>
    </w:p>
    <w:p w:rsidR="00026812" w:rsidRDefault="00026812"/>
    <w:p w:rsidR="005B37F5" w:rsidRDefault="00AB3520" w:rsidP="00F43228">
      <w:r>
        <w:rPr>
          <w:noProof/>
          <w:lang w:eastAsia="en-GB"/>
        </w:rPr>
        <w:drawing>
          <wp:inline distT="0" distB="0" distL="0" distR="0">
            <wp:extent cx="5486400" cy="3429000"/>
            <wp:effectExtent l="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5" cstate="print"/>
                    <a:srcRect/>
                    <a:stretch>
                      <a:fillRect/>
                    </a:stretch>
                  </pic:blipFill>
                  <pic:spPr bwMode="auto">
                    <a:xfrm>
                      <a:off x="0" y="0"/>
                      <a:ext cx="5486400" cy="3429000"/>
                    </a:xfrm>
                    <a:prstGeom prst="rect">
                      <a:avLst/>
                    </a:prstGeom>
                    <a:noFill/>
                    <a:ln w="9525">
                      <a:noFill/>
                      <a:miter lim="800000"/>
                      <a:headEnd/>
                      <a:tailEnd/>
                    </a:ln>
                  </pic:spPr>
                </pic:pic>
              </a:graphicData>
            </a:graphic>
          </wp:inline>
        </w:drawing>
      </w:r>
    </w:p>
    <w:p w:rsidR="00BF1975" w:rsidRDefault="00BF1975" w:rsidP="00F43228"/>
    <w:p w:rsidR="00D009DF" w:rsidRDefault="00D009DF"/>
    <w:p w:rsidR="00D009DF" w:rsidRDefault="00D009DF"/>
    <w:p w:rsidR="00D009DF" w:rsidRDefault="00D009DF"/>
    <w:p w:rsidR="00D009DF" w:rsidRDefault="00A77FEA">
      <w:r>
        <w:br w:type="page"/>
      </w:r>
    </w:p>
    <w:p w:rsidR="00B1583F" w:rsidRDefault="00A77FEA">
      <w:r w:rsidRPr="0045507E">
        <w:t>Figure 2</w:t>
      </w:r>
      <w:r w:rsidRPr="00A77FEA">
        <w:t xml:space="preserve"> </w:t>
      </w:r>
    </w:p>
    <w:p w:rsidR="00BF1975" w:rsidRDefault="00542401" w:rsidP="00F43228">
      <w:r w:rsidDel="00542401">
        <w:t xml:space="preserve"> </w:t>
      </w:r>
    </w:p>
    <w:p w:rsidR="00BF1975" w:rsidRDefault="00AB3520" w:rsidP="00F43228">
      <w:r>
        <w:rPr>
          <w:noProof/>
          <w:lang w:eastAsia="en-GB"/>
        </w:rPr>
        <w:drawing>
          <wp:inline distT="0" distB="0" distL="0" distR="0">
            <wp:extent cx="5486400" cy="3429000"/>
            <wp:effectExtent l="0" t="0" r="0" b="0"/>
            <wp:docPr id="2" name="Picture 9" descr="Figure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2.emf"/>
                    <pic:cNvPicPr>
                      <a:picLocks noChangeAspect="1" noChangeArrowheads="1"/>
                    </pic:cNvPicPr>
                  </pic:nvPicPr>
                  <pic:blipFill>
                    <a:blip r:embed="rId6" cstate="print"/>
                    <a:srcRect/>
                    <a:stretch>
                      <a:fillRect/>
                    </a:stretch>
                  </pic:blipFill>
                  <pic:spPr bwMode="auto">
                    <a:xfrm>
                      <a:off x="0" y="0"/>
                      <a:ext cx="5486400" cy="3429000"/>
                    </a:xfrm>
                    <a:prstGeom prst="rect">
                      <a:avLst/>
                    </a:prstGeom>
                    <a:noFill/>
                    <a:ln w="9525">
                      <a:noFill/>
                      <a:miter lim="800000"/>
                      <a:headEnd/>
                      <a:tailEnd/>
                    </a:ln>
                  </pic:spPr>
                </pic:pic>
              </a:graphicData>
            </a:graphic>
          </wp:inline>
        </w:drawing>
      </w:r>
    </w:p>
    <w:p w:rsidR="00D009DF" w:rsidRDefault="00D009DF"/>
    <w:p w:rsidR="00D009DF" w:rsidRDefault="00D009DF"/>
    <w:p w:rsidR="00D009DF" w:rsidRDefault="00A77FEA">
      <w:r>
        <w:br w:type="page"/>
      </w:r>
    </w:p>
    <w:p w:rsidR="00D009DF" w:rsidRDefault="00D009DF"/>
    <w:p w:rsidR="00D009DF" w:rsidRDefault="005B37F5">
      <w:r w:rsidRPr="0045507E">
        <w:t>Figure</w:t>
      </w:r>
      <w:r w:rsidR="00A77FEA">
        <w:t xml:space="preserve"> 3</w:t>
      </w:r>
      <w:r>
        <w:t xml:space="preserve"> </w:t>
      </w:r>
    </w:p>
    <w:p w:rsidR="00D009DF" w:rsidRDefault="00D009DF"/>
    <w:p w:rsidR="00D009DF" w:rsidRDefault="00AB3520">
      <w:r>
        <w:rPr>
          <w:noProof/>
          <w:lang w:eastAsia="en-GB"/>
        </w:rPr>
        <w:drawing>
          <wp:inline distT="0" distB="0" distL="0" distR="0">
            <wp:extent cx="5486400" cy="3886200"/>
            <wp:effectExtent l="0" t="0" r="0" b="0"/>
            <wp:docPr id="3" name="Picture 10" descr="Figure 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3.emf"/>
                    <pic:cNvPicPr>
                      <a:picLocks noChangeAspect="1" noChangeArrowheads="1"/>
                    </pic:cNvPicPr>
                  </pic:nvPicPr>
                  <pic:blipFill>
                    <a:blip r:embed="rId7" cstate="print"/>
                    <a:srcRect/>
                    <a:stretch>
                      <a:fillRect/>
                    </a:stretch>
                  </pic:blipFill>
                  <pic:spPr bwMode="auto">
                    <a:xfrm>
                      <a:off x="0" y="0"/>
                      <a:ext cx="5486400" cy="3886200"/>
                    </a:xfrm>
                    <a:prstGeom prst="rect">
                      <a:avLst/>
                    </a:prstGeom>
                    <a:noFill/>
                    <a:ln w="9525">
                      <a:noFill/>
                      <a:miter lim="800000"/>
                      <a:headEnd/>
                      <a:tailEnd/>
                    </a:ln>
                  </pic:spPr>
                </pic:pic>
              </a:graphicData>
            </a:graphic>
          </wp:inline>
        </w:drawing>
      </w:r>
    </w:p>
    <w:p w:rsidR="00D009DF" w:rsidRDefault="00D009DF"/>
    <w:p w:rsidR="00D009DF" w:rsidRDefault="00A77FEA">
      <w:r>
        <w:br w:type="page"/>
      </w:r>
    </w:p>
    <w:p w:rsidR="00D009DF" w:rsidRDefault="00D009DF"/>
    <w:p w:rsidR="00D009DF" w:rsidRDefault="00DC538D">
      <w:r w:rsidRPr="0045507E">
        <w:t xml:space="preserve">Figure </w:t>
      </w:r>
      <w:r w:rsidR="00A77FEA">
        <w:t>4</w:t>
      </w:r>
      <w:r>
        <w:t xml:space="preserve"> </w:t>
      </w:r>
    </w:p>
    <w:p w:rsidR="00D009DF" w:rsidRDefault="00D009DF"/>
    <w:p w:rsidR="00D009DF" w:rsidRDefault="00AB3520">
      <w:r>
        <w:rPr>
          <w:noProof/>
          <w:lang w:eastAsia="en-GB"/>
        </w:rPr>
        <w:drawing>
          <wp:inline distT="0" distB="0" distL="0" distR="0">
            <wp:extent cx="5486400" cy="3790315"/>
            <wp:effectExtent l="0" t="0" r="0" b="0"/>
            <wp:docPr id="4" name="Picture 11" descr="Figure 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4.emf"/>
                    <pic:cNvPicPr>
                      <a:picLocks noChangeAspect="1" noChangeArrowheads="1"/>
                    </pic:cNvPicPr>
                  </pic:nvPicPr>
                  <pic:blipFill>
                    <a:blip r:embed="rId8" cstate="print"/>
                    <a:srcRect/>
                    <a:stretch>
                      <a:fillRect/>
                    </a:stretch>
                  </pic:blipFill>
                  <pic:spPr bwMode="auto">
                    <a:xfrm>
                      <a:off x="0" y="0"/>
                      <a:ext cx="5486400" cy="3790315"/>
                    </a:xfrm>
                    <a:prstGeom prst="rect">
                      <a:avLst/>
                    </a:prstGeom>
                    <a:noFill/>
                    <a:ln w="9525">
                      <a:noFill/>
                      <a:miter lim="800000"/>
                      <a:headEnd/>
                      <a:tailEnd/>
                    </a:ln>
                  </pic:spPr>
                </pic:pic>
              </a:graphicData>
            </a:graphic>
          </wp:inline>
        </w:drawing>
      </w:r>
      <w:r w:rsidR="00BB4CBB" w:rsidRPr="00BB4CBB">
        <w:rPr>
          <w:rStyle w:val="CommentReference"/>
          <w:noProof/>
          <w:sz w:val="28"/>
          <w:lang w:val="en-US"/>
        </w:rPr>
        <w:t xml:space="preserve"> </w:t>
      </w:r>
    </w:p>
    <w:p w:rsidR="00D009DF" w:rsidRDefault="00A77FEA">
      <w:r>
        <w:br w:type="page"/>
      </w:r>
    </w:p>
    <w:p w:rsidR="00B1583F" w:rsidRDefault="00A77FEA">
      <w:r w:rsidRPr="0045507E">
        <w:t xml:space="preserve">Figure </w:t>
      </w:r>
      <w:r>
        <w:t>5</w:t>
      </w:r>
      <w:r w:rsidR="00675AB9">
        <w:t xml:space="preserve">. </w:t>
      </w:r>
      <w:r>
        <w:t xml:space="preserve"> </w:t>
      </w:r>
    </w:p>
    <w:p w:rsidR="00B1583F" w:rsidRDefault="00B1583F"/>
    <w:p w:rsidR="00B1583F" w:rsidRDefault="00B1583F"/>
    <w:p w:rsidR="00B1583F" w:rsidRDefault="00B1583F"/>
    <w:p w:rsidR="00DC538D" w:rsidRDefault="00AB3520" w:rsidP="00F43228">
      <w:r>
        <w:rPr>
          <w:noProof/>
          <w:lang w:eastAsia="en-GB"/>
        </w:rPr>
        <w:drawing>
          <wp:inline distT="0" distB="0" distL="0" distR="0">
            <wp:extent cx="5486400" cy="3429000"/>
            <wp:effectExtent l="0" t="0" r="0" b="0"/>
            <wp:docPr id="5" name="Picture 5" descr="Figure 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5.emf"/>
                    <pic:cNvPicPr>
                      <a:picLocks noChangeAspect="1" noChangeArrowheads="1"/>
                    </pic:cNvPicPr>
                  </pic:nvPicPr>
                  <pic:blipFill>
                    <a:blip r:embed="rId9" cstate="print"/>
                    <a:srcRect/>
                    <a:stretch>
                      <a:fillRect/>
                    </a:stretch>
                  </pic:blipFill>
                  <pic:spPr bwMode="auto">
                    <a:xfrm>
                      <a:off x="0" y="0"/>
                      <a:ext cx="5486400" cy="3429000"/>
                    </a:xfrm>
                    <a:prstGeom prst="rect">
                      <a:avLst/>
                    </a:prstGeom>
                    <a:noFill/>
                    <a:ln w="9525">
                      <a:noFill/>
                      <a:miter lim="800000"/>
                      <a:headEnd/>
                      <a:tailEnd/>
                    </a:ln>
                  </pic:spPr>
                </pic:pic>
              </a:graphicData>
            </a:graphic>
          </wp:inline>
        </w:drawing>
      </w:r>
      <w:r w:rsidR="00E05FAC" w:rsidRPr="00E05FAC">
        <w:rPr>
          <w:rStyle w:val="CommentReference"/>
          <w:noProof/>
          <w:sz w:val="28"/>
          <w:lang w:val="en-US"/>
        </w:rPr>
        <w:t xml:space="preserve"> </w:t>
      </w:r>
    </w:p>
    <w:p w:rsidR="00D009DF" w:rsidRDefault="00D009DF"/>
    <w:p w:rsidR="00D009DF" w:rsidRDefault="00D009DF"/>
    <w:p w:rsidR="00D009DF" w:rsidRDefault="00D009DF"/>
    <w:p w:rsidR="00D009DF" w:rsidRDefault="00D009DF"/>
    <w:p w:rsidR="00D009DF" w:rsidRDefault="00D009DF"/>
    <w:p w:rsidR="00D009DF" w:rsidRDefault="00D009DF"/>
    <w:p w:rsidR="00D009DF" w:rsidRDefault="00D009DF"/>
    <w:p w:rsidR="00D009DF" w:rsidRDefault="00D009DF"/>
    <w:p w:rsidR="00D009DF" w:rsidRDefault="00D009DF"/>
    <w:p w:rsidR="00D009DF" w:rsidRDefault="00D009DF"/>
    <w:p w:rsidR="00A93F41" w:rsidRDefault="00A93F41"/>
    <w:p w:rsidR="00CA3B57" w:rsidRDefault="00CA3B57"/>
    <w:p w:rsidR="00110221" w:rsidRDefault="00110221"/>
    <w:sectPr w:rsidR="00110221" w:rsidSect="001C24F8">
      <w:pgSz w:w="12240" w:h="15840" w:code="1"/>
      <w:pgMar w:top="1440" w:right="1797" w:bottom="1440" w:left="1797" w:header="709" w:footer="709" w:gutter="0"/>
      <w:lnNumType w:countBy="1" w:restart="continuous"/>
      <w:cols w:space="708"/>
      <w:docGrid w:linePitch="38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D46"/>
    <w:multiLevelType w:val="hybridMultilevel"/>
    <w:tmpl w:val="5B16DC9C"/>
    <w:lvl w:ilvl="0" w:tplc="6900A9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437BC4"/>
    <w:multiLevelType w:val="singleLevel"/>
    <w:tmpl w:val="18DE70A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stylePaneFormatFilter w:val="3F01"/>
  <w:trackRevisions/>
  <w:defaultTabStop w:val="720"/>
  <w:drawingGridHorizontalSpacing w:val="281"/>
  <w:characterSpacingControl w:val="doNotCompress"/>
  <w:compat/>
  <w:docVars>
    <w:docVar w:name="EN.InstantFormat" w:val="&lt;ENInstantFormat&gt;&lt;Enabled&gt;0&lt;/Enabled&gt;&lt;ScanUnformatted&gt;1&lt;/ScanUnformatted&gt;&lt;ScanChanges&gt;1&lt;/ScanChanges&gt;&lt;/ENInstantFormat&gt;"/>
    <w:docVar w:name="EN.Layout" w:val="&lt;ENLayout&gt;&lt;Style&gt;Plant and Soil&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inclusion net.enl&lt;/item&gt;&lt;/Libraries&gt;&lt;/ENLibraries&gt;"/>
  </w:docVars>
  <w:rsids>
    <w:rsidRoot w:val="00D57478"/>
    <w:rsid w:val="00005116"/>
    <w:rsid w:val="00006589"/>
    <w:rsid w:val="000177EF"/>
    <w:rsid w:val="00026812"/>
    <w:rsid w:val="00027406"/>
    <w:rsid w:val="000274D9"/>
    <w:rsid w:val="00031092"/>
    <w:rsid w:val="000447DC"/>
    <w:rsid w:val="00047E4F"/>
    <w:rsid w:val="00050079"/>
    <w:rsid w:val="00096D09"/>
    <w:rsid w:val="000A374F"/>
    <w:rsid w:val="000A6257"/>
    <w:rsid w:val="000B1289"/>
    <w:rsid w:val="000B316C"/>
    <w:rsid w:val="000D1E0C"/>
    <w:rsid w:val="000D2B9B"/>
    <w:rsid w:val="000D5E9F"/>
    <w:rsid w:val="000E0144"/>
    <w:rsid w:val="000E32DA"/>
    <w:rsid w:val="000F48EE"/>
    <w:rsid w:val="00110221"/>
    <w:rsid w:val="0011360C"/>
    <w:rsid w:val="00123008"/>
    <w:rsid w:val="00131172"/>
    <w:rsid w:val="001346F7"/>
    <w:rsid w:val="0015670A"/>
    <w:rsid w:val="00157579"/>
    <w:rsid w:val="00166666"/>
    <w:rsid w:val="00172481"/>
    <w:rsid w:val="00175382"/>
    <w:rsid w:val="00182F17"/>
    <w:rsid w:val="001926E4"/>
    <w:rsid w:val="00194C51"/>
    <w:rsid w:val="001A7176"/>
    <w:rsid w:val="001C24F8"/>
    <w:rsid w:val="001D0B3E"/>
    <w:rsid w:val="001D5403"/>
    <w:rsid w:val="0021088F"/>
    <w:rsid w:val="00212889"/>
    <w:rsid w:val="002217F9"/>
    <w:rsid w:val="00222E28"/>
    <w:rsid w:val="002349DC"/>
    <w:rsid w:val="0023537D"/>
    <w:rsid w:val="00243C38"/>
    <w:rsid w:val="00247CAD"/>
    <w:rsid w:val="00255FD0"/>
    <w:rsid w:val="00257D77"/>
    <w:rsid w:val="00261BA1"/>
    <w:rsid w:val="00265B14"/>
    <w:rsid w:val="00286D67"/>
    <w:rsid w:val="002F12F8"/>
    <w:rsid w:val="002F4014"/>
    <w:rsid w:val="002F7B49"/>
    <w:rsid w:val="00310F29"/>
    <w:rsid w:val="00315922"/>
    <w:rsid w:val="003227FC"/>
    <w:rsid w:val="00327834"/>
    <w:rsid w:val="00330253"/>
    <w:rsid w:val="003312E1"/>
    <w:rsid w:val="00334D2E"/>
    <w:rsid w:val="00335257"/>
    <w:rsid w:val="00345261"/>
    <w:rsid w:val="00352A88"/>
    <w:rsid w:val="00356E37"/>
    <w:rsid w:val="00370AC4"/>
    <w:rsid w:val="00381868"/>
    <w:rsid w:val="003A69ED"/>
    <w:rsid w:val="003D2413"/>
    <w:rsid w:val="003E6B25"/>
    <w:rsid w:val="004135CC"/>
    <w:rsid w:val="00413AF9"/>
    <w:rsid w:val="004471A6"/>
    <w:rsid w:val="0045507E"/>
    <w:rsid w:val="004572BC"/>
    <w:rsid w:val="00460E45"/>
    <w:rsid w:val="004640A8"/>
    <w:rsid w:val="00465279"/>
    <w:rsid w:val="0046606E"/>
    <w:rsid w:val="004802F7"/>
    <w:rsid w:val="00482449"/>
    <w:rsid w:val="00487888"/>
    <w:rsid w:val="004B0549"/>
    <w:rsid w:val="004B310E"/>
    <w:rsid w:val="004E3F53"/>
    <w:rsid w:val="004E4A9D"/>
    <w:rsid w:val="004E6DE2"/>
    <w:rsid w:val="005130E2"/>
    <w:rsid w:val="00533161"/>
    <w:rsid w:val="00542401"/>
    <w:rsid w:val="00544080"/>
    <w:rsid w:val="00547929"/>
    <w:rsid w:val="00550697"/>
    <w:rsid w:val="005567DF"/>
    <w:rsid w:val="00562E44"/>
    <w:rsid w:val="00574D15"/>
    <w:rsid w:val="00574EC2"/>
    <w:rsid w:val="005776DB"/>
    <w:rsid w:val="005B0145"/>
    <w:rsid w:val="005B2AAD"/>
    <w:rsid w:val="005B37F5"/>
    <w:rsid w:val="005C1CE9"/>
    <w:rsid w:val="005C4F88"/>
    <w:rsid w:val="00610787"/>
    <w:rsid w:val="0062657F"/>
    <w:rsid w:val="006435FF"/>
    <w:rsid w:val="00656FEF"/>
    <w:rsid w:val="00675AB9"/>
    <w:rsid w:val="0069570A"/>
    <w:rsid w:val="0069738C"/>
    <w:rsid w:val="006C3F02"/>
    <w:rsid w:val="006E095A"/>
    <w:rsid w:val="006E11DA"/>
    <w:rsid w:val="006E3789"/>
    <w:rsid w:val="006F41AE"/>
    <w:rsid w:val="00700252"/>
    <w:rsid w:val="007258CF"/>
    <w:rsid w:val="00742295"/>
    <w:rsid w:val="00743D63"/>
    <w:rsid w:val="00747DE0"/>
    <w:rsid w:val="007579DF"/>
    <w:rsid w:val="00757E36"/>
    <w:rsid w:val="00761DE8"/>
    <w:rsid w:val="007711EE"/>
    <w:rsid w:val="007866E4"/>
    <w:rsid w:val="007A55DA"/>
    <w:rsid w:val="007B0033"/>
    <w:rsid w:val="007B1C39"/>
    <w:rsid w:val="007C0613"/>
    <w:rsid w:val="007C63FA"/>
    <w:rsid w:val="007D6857"/>
    <w:rsid w:val="007F2068"/>
    <w:rsid w:val="00803D7A"/>
    <w:rsid w:val="00812F37"/>
    <w:rsid w:val="008167E1"/>
    <w:rsid w:val="0085221D"/>
    <w:rsid w:val="00863F7D"/>
    <w:rsid w:val="0087000B"/>
    <w:rsid w:val="00882C28"/>
    <w:rsid w:val="00885FB1"/>
    <w:rsid w:val="008C440A"/>
    <w:rsid w:val="008D1762"/>
    <w:rsid w:val="008D4B57"/>
    <w:rsid w:val="008F44E9"/>
    <w:rsid w:val="008F7A04"/>
    <w:rsid w:val="00905149"/>
    <w:rsid w:val="009062C8"/>
    <w:rsid w:val="00907883"/>
    <w:rsid w:val="009203C7"/>
    <w:rsid w:val="00921CB0"/>
    <w:rsid w:val="0092426F"/>
    <w:rsid w:val="0095397F"/>
    <w:rsid w:val="00956882"/>
    <w:rsid w:val="009603F2"/>
    <w:rsid w:val="00976140"/>
    <w:rsid w:val="00983A81"/>
    <w:rsid w:val="0099045C"/>
    <w:rsid w:val="009943A7"/>
    <w:rsid w:val="00996890"/>
    <w:rsid w:val="009A0170"/>
    <w:rsid w:val="009A528D"/>
    <w:rsid w:val="009A555A"/>
    <w:rsid w:val="009B4501"/>
    <w:rsid w:val="009B60B5"/>
    <w:rsid w:val="009C1201"/>
    <w:rsid w:val="009D0AC9"/>
    <w:rsid w:val="00A20227"/>
    <w:rsid w:val="00A34927"/>
    <w:rsid w:val="00A445B2"/>
    <w:rsid w:val="00A508A7"/>
    <w:rsid w:val="00A56C99"/>
    <w:rsid w:val="00A77FEA"/>
    <w:rsid w:val="00A84D07"/>
    <w:rsid w:val="00A90090"/>
    <w:rsid w:val="00A93F41"/>
    <w:rsid w:val="00A97D69"/>
    <w:rsid w:val="00AA06BA"/>
    <w:rsid w:val="00AA688B"/>
    <w:rsid w:val="00AB150A"/>
    <w:rsid w:val="00AB25FF"/>
    <w:rsid w:val="00AB3520"/>
    <w:rsid w:val="00AB52CE"/>
    <w:rsid w:val="00AD3A04"/>
    <w:rsid w:val="00AE3052"/>
    <w:rsid w:val="00AE6AFD"/>
    <w:rsid w:val="00AF1D8E"/>
    <w:rsid w:val="00B05004"/>
    <w:rsid w:val="00B131A7"/>
    <w:rsid w:val="00B1508A"/>
    <w:rsid w:val="00B1583F"/>
    <w:rsid w:val="00B476F5"/>
    <w:rsid w:val="00B5783F"/>
    <w:rsid w:val="00B76BD4"/>
    <w:rsid w:val="00B91BD6"/>
    <w:rsid w:val="00BB2CD0"/>
    <w:rsid w:val="00BB4CBB"/>
    <w:rsid w:val="00BC12FF"/>
    <w:rsid w:val="00BC1DAC"/>
    <w:rsid w:val="00BC4B5F"/>
    <w:rsid w:val="00BD3556"/>
    <w:rsid w:val="00BF1975"/>
    <w:rsid w:val="00BF2533"/>
    <w:rsid w:val="00BF545F"/>
    <w:rsid w:val="00BF56A3"/>
    <w:rsid w:val="00C013ED"/>
    <w:rsid w:val="00C02C96"/>
    <w:rsid w:val="00C04E33"/>
    <w:rsid w:val="00C06645"/>
    <w:rsid w:val="00C10B48"/>
    <w:rsid w:val="00C21416"/>
    <w:rsid w:val="00C24232"/>
    <w:rsid w:val="00C555DB"/>
    <w:rsid w:val="00C5634D"/>
    <w:rsid w:val="00C61292"/>
    <w:rsid w:val="00C641ED"/>
    <w:rsid w:val="00C77818"/>
    <w:rsid w:val="00C8307E"/>
    <w:rsid w:val="00C93539"/>
    <w:rsid w:val="00CA3B57"/>
    <w:rsid w:val="00CA4B68"/>
    <w:rsid w:val="00CE0E5D"/>
    <w:rsid w:val="00CE290B"/>
    <w:rsid w:val="00CF4F44"/>
    <w:rsid w:val="00D0054C"/>
    <w:rsid w:val="00D009DF"/>
    <w:rsid w:val="00D0444F"/>
    <w:rsid w:val="00D15B40"/>
    <w:rsid w:val="00D33B94"/>
    <w:rsid w:val="00D4010D"/>
    <w:rsid w:val="00D419C0"/>
    <w:rsid w:val="00D42300"/>
    <w:rsid w:val="00D441B1"/>
    <w:rsid w:val="00D44FFE"/>
    <w:rsid w:val="00D57478"/>
    <w:rsid w:val="00D64ADD"/>
    <w:rsid w:val="00D65851"/>
    <w:rsid w:val="00D71E97"/>
    <w:rsid w:val="00D84CC4"/>
    <w:rsid w:val="00D8631C"/>
    <w:rsid w:val="00D864AA"/>
    <w:rsid w:val="00D9574E"/>
    <w:rsid w:val="00DA4D92"/>
    <w:rsid w:val="00DA6FDD"/>
    <w:rsid w:val="00DC538D"/>
    <w:rsid w:val="00DE4BA9"/>
    <w:rsid w:val="00DE70A7"/>
    <w:rsid w:val="00E05FAC"/>
    <w:rsid w:val="00E06B08"/>
    <w:rsid w:val="00E5250F"/>
    <w:rsid w:val="00E6286D"/>
    <w:rsid w:val="00E763CC"/>
    <w:rsid w:val="00E867BB"/>
    <w:rsid w:val="00E876DB"/>
    <w:rsid w:val="00E9571C"/>
    <w:rsid w:val="00EA41C7"/>
    <w:rsid w:val="00EA5832"/>
    <w:rsid w:val="00EB50CB"/>
    <w:rsid w:val="00EC1F69"/>
    <w:rsid w:val="00EC6E7F"/>
    <w:rsid w:val="00ED1CED"/>
    <w:rsid w:val="00ED7901"/>
    <w:rsid w:val="00EE2967"/>
    <w:rsid w:val="00EE38FF"/>
    <w:rsid w:val="00EE7C50"/>
    <w:rsid w:val="00EF1B65"/>
    <w:rsid w:val="00EF4A31"/>
    <w:rsid w:val="00EF51FD"/>
    <w:rsid w:val="00F02A2C"/>
    <w:rsid w:val="00F23946"/>
    <w:rsid w:val="00F43228"/>
    <w:rsid w:val="00F55799"/>
    <w:rsid w:val="00F62A9A"/>
    <w:rsid w:val="00F74373"/>
    <w:rsid w:val="00F7702A"/>
    <w:rsid w:val="00F85006"/>
    <w:rsid w:val="00F86812"/>
    <w:rsid w:val="00F90217"/>
    <w:rsid w:val="00F973F0"/>
    <w:rsid w:val="00FC575B"/>
    <w:rsid w:val="00FD23F2"/>
    <w:rsid w:val="00FD2F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228"/>
    <w:rPr>
      <w:b/>
      <w:sz w:val="28"/>
      <w:szCs w:val="24"/>
      <w:lang w:eastAsia="en-US"/>
    </w:rPr>
  </w:style>
  <w:style w:type="paragraph" w:styleId="Heading3">
    <w:name w:val="heading 3"/>
    <w:basedOn w:val="Normal"/>
    <w:link w:val="Heading3Char"/>
    <w:uiPriority w:val="9"/>
    <w:qFormat/>
    <w:rsid w:val="00C641ED"/>
    <w:pPr>
      <w:spacing w:before="100" w:beforeAutospacing="1" w:after="100" w:afterAutospacing="1"/>
      <w:outlineLvl w:val="2"/>
    </w:pPr>
    <w:rPr>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1088F"/>
    <w:pPr>
      <w:spacing w:line="360" w:lineRule="auto"/>
      <w:jc w:val="both"/>
    </w:pPr>
    <w:rPr>
      <w:iCs/>
      <w:lang w:eastAsia="it-IT"/>
    </w:rPr>
  </w:style>
  <w:style w:type="character" w:styleId="CommentReference">
    <w:name w:val="annotation reference"/>
    <w:basedOn w:val="DefaultParagraphFont"/>
    <w:rsid w:val="0011360C"/>
    <w:rPr>
      <w:sz w:val="16"/>
      <w:szCs w:val="16"/>
    </w:rPr>
  </w:style>
  <w:style w:type="paragraph" w:styleId="CommentText">
    <w:name w:val="annotation text"/>
    <w:basedOn w:val="Normal"/>
    <w:link w:val="CommentTextChar"/>
    <w:rsid w:val="0011360C"/>
    <w:rPr>
      <w:sz w:val="20"/>
      <w:szCs w:val="20"/>
    </w:rPr>
  </w:style>
  <w:style w:type="character" w:customStyle="1" w:styleId="CommentTextChar">
    <w:name w:val="Comment Text Char"/>
    <w:basedOn w:val="DefaultParagraphFont"/>
    <w:link w:val="CommentText"/>
    <w:rsid w:val="0011360C"/>
  </w:style>
  <w:style w:type="paragraph" w:styleId="CommentSubject">
    <w:name w:val="annotation subject"/>
    <w:basedOn w:val="CommentText"/>
    <w:next w:val="CommentText"/>
    <w:link w:val="CommentSubjectChar"/>
    <w:rsid w:val="0011360C"/>
    <w:rPr>
      <w:bCs/>
    </w:rPr>
  </w:style>
  <w:style w:type="character" w:customStyle="1" w:styleId="CommentSubjectChar">
    <w:name w:val="Comment Subject Char"/>
    <w:basedOn w:val="CommentTextChar"/>
    <w:link w:val="CommentSubject"/>
    <w:rsid w:val="0011360C"/>
    <w:rPr>
      <w:b/>
      <w:bCs/>
    </w:rPr>
  </w:style>
  <w:style w:type="paragraph" w:styleId="BalloonText">
    <w:name w:val="Balloon Text"/>
    <w:basedOn w:val="Normal"/>
    <w:link w:val="BalloonTextChar"/>
    <w:rsid w:val="0011360C"/>
    <w:rPr>
      <w:rFonts w:ascii="Tahoma" w:hAnsi="Tahoma" w:cs="Tahoma"/>
      <w:sz w:val="16"/>
      <w:szCs w:val="16"/>
    </w:rPr>
  </w:style>
  <w:style w:type="character" w:customStyle="1" w:styleId="BalloonTextChar">
    <w:name w:val="Balloon Text Char"/>
    <w:basedOn w:val="DefaultParagraphFont"/>
    <w:link w:val="BalloonText"/>
    <w:rsid w:val="0011360C"/>
    <w:rPr>
      <w:rFonts w:ascii="Tahoma" w:hAnsi="Tahoma" w:cs="Tahoma"/>
      <w:sz w:val="16"/>
      <w:szCs w:val="16"/>
    </w:rPr>
  </w:style>
  <w:style w:type="character" w:styleId="Strong">
    <w:name w:val="Strong"/>
    <w:basedOn w:val="DefaultParagraphFont"/>
    <w:uiPriority w:val="22"/>
    <w:qFormat/>
    <w:rsid w:val="00E763CC"/>
    <w:rPr>
      <w:b/>
      <w:bCs/>
    </w:rPr>
  </w:style>
  <w:style w:type="character" w:styleId="Hyperlink">
    <w:name w:val="Hyperlink"/>
    <w:basedOn w:val="DefaultParagraphFont"/>
    <w:uiPriority w:val="99"/>
    <w:unhideWhenUsed/>
    <w:rsid w:val="00E763CC"/>
    <w:rPr>
      <w:color w:val="0000FF"/>
      <w:u w:val="single"/>
    </w:rPr>
  </w:style>
  <w:style w:type="character" w:customStyle="1" w:styleId="Heading3Char">
    <w:name w:val="Heading 3 Char"/>
    <w:basedOn w:val="DefaultParagraphFont"/>
    <w:link w:val="Heading3"/>
    <w:uiPriority w:val="9"/>
    <w:rsid w:val="00C641ED"/>
    <w:rPr>
      <w:b/>
      <w:bCs/>
      <w:sz w:val="27"/>
      <w:szCs w:val="27"/>
    </w:rPr>
  </w:style>
  <w:style w:type="table" w:styleId="TableGrid">
    <w:name w:val="Table Grid"/>
    <w:basedOn w:val="TableNormal"/>
    <w:rsid w:val="00A77F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D71E97"/>
    <w:rPr>
      <w:sz w:val="24"/>
      <w:szCs w:val="24"/>
      <w:lang w:val="en-US" w:eastAsia="en-US"/>
    </w:rPr>
  </w:style>
  <w:style w:type="character" w:styleId="LineNumber">
    <w:name w:val="line number"/>
    <w:basedOn w:val="DefaultParagraphFont"/>
    <w:rsid w:val="005567DF"/>
  </w:style>
  <w:style w:type="table" w:styleId="TableClassic1">
    <w:name w:val="Table Classic 1"/>
    <w:basedOn w:val="TableNormal"/>
    <w:rsid w:val="00C10B4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371534682">
      <w:bodyDiv w:val="1"/>
      <w:marLeft w:val="0"/>
      <w:marRight w:val="0"/>
      <w:marTop w:val="0"/>
      <w:marBottom w:val="0"/>
      <w:divBdr>
        <w:top w:val="none" w:sz="0" w:space="0" w:color="auto"/>
        <w:left w:val="none" w:sz="0" w:space="0" w:color="auto"/>
        <w:bottom w:val="none" w:sz="0" w:space="0" w:color="auto"/>
        <w:right w:val="none" w:sz="0" w:space="0" w:color="auto"/>
      </w:divBdr>
    </w:div>
    <w:div w:id="378628689">
      <w:bodyDiv w:val="1"/>
      <w:marLeft w:val="0"/>
      <w:marRight w:val="0"/>
      <w:marTop w:val="0"/>
      <w:marBottom w:val="0"/>
      <w:divBdr>
        <w:top w:val="none" w:sz="0" w:space="0" w:color="auto"/>
        <w:left w:val="none" w:sz="0" w:space="0" w:color="auto"/>
        <w:bottom w:val="none" w:sz="0" w:space="0" w:color="auto"/>
        <w:right w:val="none" w:sz="0" w:space="0" w:color="auto"/>
      </w:divBdr>
    </w:div>
    <w:div w:id="1970280880">
      <w:bodyDiv w:val="1"/>
      <w:marLeft w:val="0"/>
      <w:marRight w:val="0"/>
      <w:marTop w:val="0"/>
      <w:marBottom w:val="0"/>
      <w:divBdr>
        <w:top w:val="none" w:sz="0" w:space="0" w:color="auto"/>
        <w:left w:val="none" w:sz="0" w:space="0" w:color="auto"/>
        <w:bottom w:val="none" w:sz="0" w:space="0" w:color="auto"/>
        <w:right w:val="none" w:sz="0" w:space="0" w:color="auto"/>
      </w:divBdr>
    </w:div>
    <w:div w:id="21183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13881</Words>
  <Characters>79124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Net insertion method greatly expands replication rate and speeds up measurement of fine root production</vt:lpstr>
    </vt:vector>
  </TitlesOfParts>
  <Company>Home</Company>
  <LinksUpToDate>false</LinksUpToDate>
  <CharactersWithSpaces>92820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insertion method greatly expands replication rate and speeds up measurement of fine root production</dc:title>
  <dc:subject/>
  <dc:creator>ML</dc:creator>
  <cp:keywords/>
  <dc:description/>
  <cp:lastModifiedBy>Martin Lukac</cp:lastModifiedBy>
  <cp:revision>2</cp:revision>
  <cp:lastPrinted>2009-10-15T14:14:00Z</cp:lastPrinted>
  <dcterms:created xsi:type="dcterms:W3CDTF">2011-01-17T11:36:00Z</dcterms:created>
  <dcterms:modified xsi:type="dcterms:W3CDTF">2011-01-17T11:36:00Z</dcterms:modified>
</cp:coreProperties>
</file>