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584D" w14:textId="6052B69C" w:rsidR="00FC48D4" w:rsidRPr="00FC48D4" w:rsidRDefault="00AE339E" w:rsidP="00FC48D4">
      <w:pPr>
        <w:spacing w:line="480" w:lineRule="auto"/>
        <w:jc w:val="both"/>
        <w:rPr>
          <w:b/>
        </w:rPr>
      </w:pPr>
      <w:r>
        <w:rPr>
          <w:b/>
        </w:rPr>
        <w:t>N</w:t>
      </w:r>
      <w:r w:rsidR="00FC48D4" w:rsidRPr="00FC48D4">
        <w:rPr>
          <w:b/>
        </w:rPr>
        <w:t xml:space="preserve">utrient </w:t>
      </w:r>
      <w:r w:rsidR="00311FCC">
        <w:rPr>
          <w:b/>
        </w:rPr>
        <w:t xml:space="preserve">(C, N and P) </w:t>
      </w:r>
      <w:r w:rsidR="00FC48D4" w:rsidRPr="00FC48D4">
        <w:rPr>
          <w:b/>
        </w:rPr>
        <w:t xml:space="preserve">enrichment induces </w:t>
      </w:r>
      <w:r w:rsidR="00FE3658">
        <w:rPr>
          <w:b/>
        </w:rPr>
        <w:t>s</w:t>
      </w:r>
      <w:r w:rsidR="005A4486">
        <w:rPr>
          <w:b/>
        </w:rPr>
        <w:t>ignificant change</w:t>
      </w:r>
      <w:r w:rsidR="00311FCC">
        <w:rPr>
          <w:b/>
        </w:rPr>
        <w:t>s</w:t>
      </w:r>
      <w:r w:rsidR="005A4486">
        <w:rPr>
          <w:b/>
        </w:rPr>
        <w:t xml:space="preserve"> in </w:t>
      </w:r>
      <w:r w:rsidR="00CD5CB8">
        <w:rPr>
          <w:b/>
        </w:rPr>
        <w:t xml:space="preserve">the soil metabolite profile and </w:t>
      </w:r>
      <w:r w:rsidR="00097CAC">
        <w:rPr>
          <w:b/>
        </w:rPr>
        <w:t xml:space="preserve">microbial carbon partitioning </w:t>
      </w:r>
    </w:p>
    <w:p w14:paraId="1E5949E8" w14:textId="7A1BC406" w:rsidR="00FC48D4" w:rsidRPr="007A2739" w:rsidRDefault="00FC48D4" w:rsidP="00FC48D4">
      <w:pPr>
        <w:spacing w:line="480" w:lineRule="auto"/>
        <w:jc w:val="both"/>
        <w:rPr>
          <w:b/>
        </w:rPr>
      </w:pPr>
      <w:r w:rsidRPr="00FC48D4">
        <w:t>Robert W. Brown</w:t>
      </w:r>
      <w:r w:rsidRPr="00FC48D4">
        <w:rPr>
          <w:vertAlign w:val="superscript"/>
        </w:rPr>
        <w:t>a,*</w:t>
      </w:r>
      <w:r w:rsidRPr="00FC48D4">
        <w:t>,</w:t>
      </w:r>
      <w:r w:rsidR="00C77779">
        <w:t xml:space="preserve"> </w:t>
      </w:r>
      <w:r w:rsidRPr="00FC48D4">
        <w:t>David R. Chadwick</w:t>
      </w:r>
      <w:r w:rsidRPr="00FC48D4">
        <w:rPr>
          <w:vertAlign w:val="superscript"/>
        </w:rPr>
        <w:t>a</w:t>
      </w:r>
      <w:r>
        <w:t>,</w:t>
      </w:r>
      <w:r w:rsidR="00C77779">
        <w:t xml:space="preserve"> </w:t>
      </w:r>
      <w:r w:rsidR="00EC635E">
        <w:t>Gary</w:t>
      </w:r>
      <w:r w:rsidR="00105537">
        <w:t xml:space="preserve"> D.</w:t>
      </w:r>
      <w:r w:rsidR="00EC635E">
        <w:t xml:space="preserve"> Bending</w:t>
      </w:r>
      <w:r w:rsidR="00425325">
        <w:rPr>
          <w:vertAlign w:val="superscript"/>
        </w:rPr>
        <w:t>b</w:t>
      </w:r>
      <w:r w:rsidR="00EC635E">
        <w:t>,</w:t>
      </w:r>
      <w:r w:rsidR="00225F8A">
        <w:t xml:space="preserve"> Chris</w:t>
      </w:r>
      <w:r w:rsidR="00BD5500">
        <w:t xml:space="preserve"> D.</w:t>
      </w:r>
      <w:r w:rsidR="00225F8A">
        <w:t xml:space="preserve"> Collins</w:t>
      </w:r>
      <w:r w:rsidR="00BD6178">
        <w:rPr>
          <w:vertAlign w:val="superscript"/>
        </w:rPr>
        <w:t>c</w:t>
      </w:r>
      <w:r w:rsidR="00225F8A">
        <w:t>,</w:t>
      </w:r>
      <w:r w:rsidR="00C77779">
        <w:t xml:space="preserve"> </w:t>
      </w:r>
      <w:r w:rsidR="00624D22" w:rsidRPr="00624D22">
        <w:t>Helen L. Whelton</w:t>
      </w:r>
      <w:r w:rsidR="00BD6178">
        <w:rPr>
          <w:vertAlign w:val="superscript"/>
        </w:rPr>
        <w:t>d</w:t>
      </w:r>
      <w:r w:rsidR="00624D22">
        <w:t>,</w:t>
      </w:r>
      <w:r w:rsidR="00C77779">
        <w:t xml:space="preserve"> </w:t>
      </w:r>
      <w:r w:rsidR="00EC635E">
        <w:t>Emma Daul</w:t>
      </w:r>
      <w:r w:rsidR="007118EA">
        <w:t>t</w:t>
      </w:r>
      <w:r w:rsidR="00EC635E">
        <w:t>on</w:t>
      </w:r>
      <w:r w:rsidR="00BD6178">
        <w:rPr>
          <w:vertAlign w:val="superscript"/>
        </w:rPr>
        <w:t>e</w:t>
      </w:r>
      <w:r w:rsidR="00EC635E">
        <w:t xml:space="preserve">, </w:t>
      </w:r>
      <w:r w:rsidR="00E55CE7">
        <w:t>James A. Covington</w:t>
      </w:r>
      <w:r w:rsidR="00BD6178">
        <w:rPr>
          <w:vertAlign w:val="superscript"/>
        </w:rPr>
        <w:t>e</w:t>
      </w:r>
      <w:r w:rsidR="00E55CE7">
        <w:t>,</w:t>
      </w:r>
      <w:r w:rsidR="00C77779">
        <w:t xml:space="preserve"> </w:t>
      </w:r>
      <w:r w:rsidR="00EC635E">
        <w:t>Ian</w:t>
      </w:r>
      <w:r w:rsidR="003E5AA9">
        <w:t xml:space="preserve"> D.</w:t>
      </w:r>
      <w:r w:rsidR="00EC635E">
        <w:t xml:space="preserve"> Bull</w:t>
      </w:r>
      <w:r w:rsidR="00BD6178">
        <w:rPr>
          <w:vertAlign w:val="superscript"/>
        </w:rPr>
        <w:t>d</w:t>
      </w:r>
      <w:r w:rsidR="00EC635E">
        <w:t>,</w:t>
      </w:r>
      <w:r w:rsidR="00726D93">
        <w:t xml:space="preserve"> </w:t>
      </w:r>
      <w:r w:rsidRPr="00FC48D4">
        <w:t>Davey L. Jones</w:t>
      </w:r>
      <w:r>
        <w:rPr>
          <w:vertAlign w:val="superscript"/>
        </w:rPr>
        <w:t>a,</w:t>
      </w:r>
      <w:r w:rsidR="00BD6178">
        <w:rPr>
          <w:vertAlign w:val="superscript"/>
        </w:rPr>
        <w:t>f</w:t>
      </w:r>
    </w:p>
    <w:p w14:paraId="0D0FE253" w14:textId="4BBCE473" w:rsidR="00E42397" w:rsidRDefault="00FC48D4" w:rsidP="00E42397">
      <w:pPr>
        <w:spacing w:line="480" w:lineRule="auto"/>
        <w:jc w:val="both"/>
        <w:rPr>
          <w:i/>
          <w:iCs/>
        </w:rPr>
      </w:pPr>
      <w:r w:rsidRPr="00FC48D4">
        <w:rPr>
          <w:vertAlign w:val="superscript"/>
        </w:rPr>
        <w:t>a</w:t>
      </w:r>
      <w:r w:rsidRPr="00FC48D4">
        <w:rPr>
          <w:i/>
          <w:iCs/>
        </w:rPr>
        <w:t>School of Natural Sciences, Bangor University, Bangor, Gwynedd, LL57 2UW, UK</w:t>
      </w:r>
    </w:p>
    <w:p w14:paraId="2894E067" w14:textId="114B784D" w:rsidR="00E54803" w:rsidRDefault="00E54803" w:rsidP="00E42397">
      <w:pPr>
        <w:spacing w:line="480" w:lineRule="auto"/>
        <w:jc w:val="both"/>
        <w:rPr>
          <w:i/>
          <w:iCs/>
        </w:rPr>
      </w:pPr>
      <w:r w:rsidRPr="00843FEE">
        <w:rPr>
          <w:vertAlign w:val="superscript"/>
        </w:rPr>
        <w:t>b</w:t>
      </w:r>
      <w:r w:rsidR="00425325" w:rsidRPr="00425325">
        <w:rPr>
          <w:i/>
          <w:iCs/>
        </w:rPr>
        <w:t>School of Life Sciences, The University of Warwick, Coventry, CV4 7AL, UK</w:t>
      </w:r>
    </w:p>
    <w:p w14:paraId="2FE2BC4B" w14:textId="68C840F5" w:rsidR="00EE731A" w:rsidRPr="00EE731A" w:rsidRDefault="00EE731A" w:rsidP="00E42397">
      <w:pPr>
        <w:spacing w:line="480" w:lineRule="auto"/>
        <w:jc w:val="both"/>
        <w:rPr>
          <w:i/>
          <w:iCs/>
        </w:rPr>
      </w:pPr>
      <w:r w:rsidRPr="00843FEE">
        <w:rPr>
          <w:vertAlign w:val="superscript"/>
        </w:rPr>
        <w:t>c</w:t>
      </w:r>
      <w:r w:rsidRPr="00EE731A">
        <w:rPr>
          <w:i/>
          <w:iCs/>
        </w:rPr>
        <w:t>Department of Geography and Environmental Science, University of Reading, Reading, RG6 6DW, UK</w:t>
      </w:r>
    </w:p>
    <w:p w14:paraId="59EA0271" w14:textId="68DE36A1" w:rsidR="00425325" w:rsidRDefault="00BD6178" w:rsidP="00E42397">
      <w:pPr>
        <w:spacing w:line="480" w:lineRule="auto"/>
        <w:jc w:val="both"/>
        <w:rPr>
          <w:i/>
          <w:iCs/>
        </w:rPr>
      </w:pPr>
      <w:r w:rsidRPr="00843FEE">
        <w:rPr>
          <w:vertAlign w:val="superscript"/>
        </w:rPr>
        <w:t>d</w:t>
      </w:r>
      <w:r w:rsidR="00BB130D" w:rsidRPr="00BB130D">
        <w:rPr>
          <w:i/>
          <w:iCs/>
        </w:rPr>
        <w:t>School of Chemistry, University of Bristol, Cantock's Close, Bristol, BS8 1TS, UK</w:t>
      </w:r>
    </w:p>
    <w:p w14:paraId="1C8A728A" w14:textId="61CD4B4E" w:rsidR="00BB130D" w:rsidRPr="00C37ECB" w:rsidRDefault="00E63776" w:rsidP="00E42397">
      <w:pPr>
        <w:spacing w:line="480" w:lineRule="auto"/>
        <w:jc w:val="both"/>
        <w:rPr>
          <w:i/>
          <w:iCs/>
        </w:rPr>
      </w:pPr>
      <w:r w:rsidRPr="00843FEE">
        <w:rPr>
          <w:vertAlign w:val="superscript"/>
        </w:rPr>
        <w:t>e</w:t>
      </w:r>
      <w:r w:rsidR="00C37ECB" w:rsidRPr="00C37ECB">
        <w:rPr>
          <w:i/>
          <w:iCs/>
        </w:rPr>
        <w:t>School of Engineering, University of Warwick, Coventry, CV4 7AL</w:t>
      </w:r>
      <w:r w:rsidR="00C37ECB">
        <w:rPr>
          <w:i/>
          <w:iCs/>
        </w:rPr>
        <w:t>, UK</w:t>
      </w:r>
    </w:p>
    <w:p w14:paraId="47D69AA5" w14:textId="5CA9DDDE" w:rsidR="00FC48D4" w:rsidRDefault="00F56A5C" w:rsidP="00FC48D4">
      <w:pPr>
        <w:spacing w:line="480" w:lineRule="auto"/>
        <w:jc w:val="both"/>
        <w:rPr>
          <w:i/>
          <w:iCs/>
          <w:szCs w:val="24"/>
        </w:rPr>
      </w:pPr>
      <w:r>
        <w:rPr>
          <w:szCs w:val="24"/>
          <w:vertAlign w:val="superscript"/>
        </w:rPr>
        <w:t>f</w:t>
      </w:r>
      <w:r w:rsidRPr="00F56A5C">
        <w:rPr>
          <w:i/>
          <w:iCs/>
          <w:szCs w:val="24"/>
        </w:rPr>
        <w:t>Centre for Sustainable Farming Systems, Food Futures Institute,</w:t>
      </w:r>
      <w:r w:rsidR="005D4070">
        <w:rPr>
          <w:i/>
          <w:iCs/>
          <w:szCs w:val="24"/>
        </w:rPr>
        <w:t xml:space="preserve"> Murdoch University,</w:t>
      </w:r>
      <w:r w:rsidRPr="00F56A5C">
        <w:rPr>
          <w:i/>
          <w:iCs/>
          <w:szCs w:val="24"/>
        </w:rPr>
        <w:t xml:space="preserve"> Murdoch, WA 6150, Australia</w:t>
      </w:r>
    </w:p>
    <w:p w14:paraId="68DAA7AB" w14:textId="77777777" w:rsidR="00FF307D" w:rsidRPr="00F56A5C" w:rsidRDefault="00FF307D" w:rsidP="00FC48D4">
      <w:pPr>
        <w:spacing w:line="480" w:lineRule="auto"/>
        <w:jc w:val="both"/>
        <w:rPr>
          <w:b/>
          <w:i/>
          <w:iCs/>
        </w:rPr>
      </w:pPr>
    </w:p>
    <w:p w14:paraId="0EF774DA" w14:textId="77777777" w:rsidR="00FC48D4" w:rsidRPr="00FC48D4" w:rsidRDefault="00FC48D4" w:rsidP="00FC48D4">
      <w:pPr>
        <w:spacing w:line="480" w:lineRule="auto"/>
        <w:jc w:val="both"/>
        <w:rPr>
          <w:bCs/>
        </w:rPr>
      </w:pPr>
      <w:r w:rsidRPr="00FC48D4">
        <w:rPr>
          <w:bCs/>
        </w:rPr>
        <w:t xml:space="preserve">Corresponding Author: </w:t>
      </w:r>
      <w:r w:rsidRPr="00FC48D4">
        <w:rPr>
          <w:bCs/>
        </w:rPr>
        <w:tab/>
      </w:r>
      <w:r w:rsidRPr="00FC48D4">
        <w:rPr>
          <w:bCs/>
        </w:rPr>
        <w:tab/>
      </w:r>
      <w:r w:rsidRPr="00FC48D4">
        <w:rPr>
          <w:bCs/>
        </w:rPr>
        <w:tab/>
        <w:t>Robert Brown</w:t>
      </w:r>
    </w:p>
    <w:p w14:paraId="464A788E" w14:textId="77777777" w:rsidR="00FC48D4" w:rsidRPr="00FC48D4" w:rsidRDefault="00FC48D4" w:rsidP="00FC48D4">
      <w:pPr>
        <w:spacing w:line="480" w:lineRule="auto"/>
        <w:jc w:val="both"/>
        <w:rPr>
          <w:bCs/>
        </w:rPr>
      </w:pPr>
      <w:r w:rsidRPr="00FC48D4">
        <w:rPr>
          <w:bCs/>
        </w:rPr>
        <w:t xml:space="preserve">Corresponding Author Address: </w:t>
      </w:r>
      <w:r>
        <w:rPr>
          <w:bCs/>
        </w:rPr>
        <w:tab/>
      </w:r>
      <w:r w:rsidRPr="00FC48D4">
        <w:rPr>
          <w:bCs/>
        </w:rPr>
        <w:tab/>
        <w:t xml:space="preserve">School of Natural Sciences, </w:t>
      </w:r>
    </w:p>
    <w:p w14:paraId="31FFC39E" w14:textId="1519A25C" w:rsidR="00FC48D4" w:rsidRPr="00FC48D4" w:rsidRDefault="00FC48D4" w:rsidP="003059B2">
      <w:pPr>
        <w:spacing w:line="480" w:lineRule="auto"/>
        <w:ind w:left="3600" w:firstLine="720"/>
        <w:jc w:val="both"/>
        <w:rPr>
          <w:bCs/>
        </w:rPr>
      </w:pPr>
      <w:r w:rsidRPr="00FC48D4">
        <w:rPr>
          <w:bCs/>
        </w:rPr>
        <w:t>Bangor University, Gwynedd, LL57 2UW</w:t>
      </w:r>
      <w:r w:rsidR="00272DF2">
        <w:rPr>
          <w:bCs/>
        </w:rPr>
        <w:t>, UK</w:t>
      </w:r>
    </w:p>
    <w:p w14:paraId="1C1E4243" w14:textId="13A69431" w:rsidR="00FC48D4" w:rsidRPr="00636C3E" w:rsidRDefault="00FC48D4" w:rsidP="00FC48D4">
      <w:pPr>
        <w:spacing w:line="480" w:lineRule="auto"/>
        <w:jc w:val="both"/>
        <w:rPr>
          <w:bCs/>
        </w:rPr>
      </w:pPr>
      <w:r w:rsidRPr="00FC48D4">
        <w:rPr>
          <w:bCs/>
        </w:rPr>
        <w:t>Corresponding Author Email:</w:t>
      </w:r>
      <w:r w:rsidRPr="00FC48D4">
        <w:rPr>
          <w:bCs/>
        </w:rPr>
        <w:tab/>
      </w:r>
      <w:r w:rsidRPr="00FC48D4">
        <w:rPr>
          <w:bCs/>
        </w:rPr>
        <w:tab/>
      </w:r>
      <w:r w:rsidR="00BE3D44">
        <w:rPr>
          <w:bCs/>
        </w:rPr>
        <w:tab/>
      </w:r>
      <w:r w:rsidRPr="00FC48D4">
        <w:rPr>
          <w:bCs/>
        </w:rPr>
        <w:t xml:space="preserve"> rob.brown@bangor.ac.uk</w:t>
      </w:r>
    </w:p>
    <w:p w14:paraId="5058D837" w14:textId="5D6E69F3" w:rsidR="00FC48D4" w:rsidRDefault="00FC48D4" w:rsidP="00404D2C">
      <w:pPr>
        <w:spacing w:line="480" w:lineRule="auto"/>
        <w:rPr>
          <w:b/>
        </w:rPr>
      </w:pPr>
      <w:r>
        <w:rPr>
          <w:b/>
        </w:rPr>
        <w:br w:type="page"/>
      </w:r>
    </w:p>
    <w:p w14:paraId="7B6B8780" w14:textId="77777777" w:rsidR="00FC48D4" w:rsidRDefault="00FC48D4" w:rsidP="00B606E6">
      <w:pPr>
        <w:spacing w:after="0" w:line="480" w:lineRule="auto"/>
        <w:jc w:val="both"/>
        <w:rPr>
          <w:b/>
        </w:rPr>
      </w:pPr>
      <w:r>
        <w:rPr>
          <w:b/>
        </w:rPr>
        <w:lastRenderedPageBreak/>
        <w:t>ABSTRACT</w:t>
      </w:r>
    </w:p>
    <w:p w14:paraId="606A4232" w14:textId="4FC3622F" w:rsidR="00B606E6" w:rsidRDefault="00866F98" w:rsidP="00B606E6">
      <w:pPr>
        <w:spacing w:after="0" w:line="480" w:lineRule="auto"/>
        <w:jc w:val="both"/>
      </w:pPr>
      <w:r w:rsidRPr="00866F98">
        <w:rPr>
          <w:bCs/>
        </w:rPr>
        <w:t xml:space="preserve">The cycling of </w:t>
      </w:r>
      <w:r w:rsidR="00FB6FBA">
        <w:rPr>
          <w:bCs/>
        </w:rPr>
        <w:t xml:space="preserve">soil organic matter (SOM) and </w:t>
      </w:r>
      <w:r w:rsidRPr="00866F98">
        <w:rPr>
          <w:bCs/>
        </w:rPr>
        <w:t>carbon (C) wi</w:t>
      </w:r>
      <w:r>
        <w:rPr>
          <w:bCs/>
        </w:rPr>
        <w:t xml:space="preserve">thin the soil is </w:t>
      </w:r>
      <w:r w:rsidR="003725B4">
        <w:rPr>
          <w:bCs/>
        </w:rPr>
        <w:t>governed by the presence of key macronutrient</w:t>
      </w:r>
      <w:r w:rsidR="00827616">
        <w:rPr>
          <w:bCs/>
        </w:rPr>
        <w:t>s</w:t>
      </w:r>
      <w:r w:rsidR="003725B4">
        <w:rPr>
          <w:bCs/>
        </w:rPr>
        <w:t xml:space="preserve">, particularly nitrogen (N) and phosphorus (P). </w:t>
      </w:r>
      <w:r w:rsidR="00A63691" w:rsidRPr="00A63691">
        <w:t xml:space="preserve">The </w:t>
      </w:r>
      <w:r w:rsidR="00A63691">
        <w:t>relative</w:t>
      </w:r>
      <w:r w:rsidR="00A63691" w:rsidRPr="00A63691">
        <w:t xml:space="preserve"> ratio of these nutrients </w:t>
      </w:r>
      <w:r w:rsidR="00C9686F">
        <w:t xml:space="preserve">has a direct effect on the potential </w:t>
      </w:r>
      <w:r w:rsidR="00A63691" w:rsidRPr="00A63691">
        <w:t xml:space="preserve">rates of microbial growth and nutrient processing in </w:t>
      </w:r>
      <w:r w:rsidR="0022074C">
        <w:t>soil</w:t>
      </w:r>
      <w:r w:rsidR="00B42FBD">
        <w:t xml:space="preserve"> and thus is fundamental to ecosystem function</w:t>
      </w:r>
      <w:r w:rsidR="00AB4DF5">
        <w:t>ing</w:t>
      </w:r>
      <w:r w:rsidR="00A63691" w:rsidRPr="00A63691">
        <w:t>.</w:t>
      </w:r>
      <w:r w:rsidR="00C9686F">
        <w:t xml:space="preserve"> </w:t>
      </w:r>
      <w:r w:rsidR="00400BEE">
        <w:t>However</w:t>
      </w:r>
      <w:r w:rsidR="001C345C">
        <w:t>,</w:t>
      </w:r>
      <w:r w:rsidR="00400BEE">
        <w:t xml:space="preserve"> the effect of changing soil nutrient </w:t>
      </w:r>
      <w:r w:rsidR="00AB4DF5">
        <w:t>stoichiometry</w:t>
      </w:r>
      <w:r w:rsidR="00C322EB">
        <w:t xml:space="preserve"> on the small organic molecule</w:t>
      </w:r>
      <w:r w:rsidR="003E4D05">
        <w:t xml:space="preserve"> (</w:t>
      </w:r>
      <w:r w:rsidR="003612AA">
        <w:t>i.e.,</w:t>
      </w:r>
      <w:r w:rsidR="003E4D05">
        <w:t xml:space="preserve"> metabolite)</w:t>
      </w:r>
      <w:r w:rsidR="00C322EB">
        <w:t xml:space="preserve"> compos</w:t>
      </w:r>
      <w:r w:rsidR="003E4D05">
        <w:t xml:space="preserve">ition </w:t>
      </w:r>
      <w:r w:rsidR="00C322EB">
        <w:t xml:space="preserve">and </w:t>
      </w:r>
      <w:r w:rsidR="003E4D05">
        <w:t xml:space="preserve">cycling by </w:t>
      </w:r>
      <w:r w:rsidR="00827616">
        <w:t xml:space="preserve">the </w:t>
      </w:r>
      <w:r w:rsidR="003E4D05">
        <w:t>microbial</w:t>
      </w:r>
      <w:r w:rsidR="00827616">
        <w:t xml:space="preserve"> community</w:t>
      </w:r>
      <w:r w:rsidR="001C345C">
        <w:t xml:space="preserve"> remains poorly understood</w:t>
      </w:r>
      <w:r w:rsidR="00C322EB">
        <w:t>.</w:t>
      </w:r>
      <w:r w:rsidR="001C345C">
        <w:t xml:space="preserve"> </w:t>
      </w:r>
      <w:r w:rsidR="00C9686F">
        <w:t>Here</w:t>
      </w:r>
      <w:r w:rsidR="004166E2">
        <w:t>,</w:t>
      </w:r>
      <w:r w:rsidR="00C9686F">
        <w:t xml:space="preserve"> we aimed to </w:t>
      </w:r>
      <w:r w:rsidR="0031166F">
        <w:t xml:space="preserve">disentangle the effect of </w:t>
      </w:r>
      <w:r w:rsidR="0025519E">
        <w:t>sto</w:t>
      </w:r>
      <w:r w:rsidR="00AB4DF5">
        <w:t>i</w:t>
      </w:r>
      <w:r w:rsidR="0025519E">
        <w:t xml:space="preserve">chiometrically balanced </w:t>
      </w:r>
      <w:r w:rsidR="00935892">
        <w:t xml:space="preserve">nutrient addition on </w:t>
      </w:r>
      <w:r w:rsidR="00741406">
        <w:t xml:space="preserve">the </w:t>
      </w:r>
      <w:r w:rsidR="00935892">
        <w:t>soil metabolomic</w:t>
      </w:r>
      <w:r w:rsidR="00741406">
        <w:t xml:space="preserve"> profile</w:t>
      </w:r>
      <w:r w:rsidR="00935892">
        <w:t xml:space="preserve"> and </w:t>
      </w:r>
      <w:r w:rsidR="00DB6E5F">
        <w:t xml:space="preserve">apparent </w:t>
      </w:r>
      <w:r w:rsidR="00FF3062">
        <w:t xml:space="preserve">microbial </w:t>
      </w:r>
      <w:r w:rsidR="009B3D60">
        <w:t>carbon use efficiency</w:t>
      </w:r>
      <w:r w:rsidR="00F37AD4">
        <w:t xml:space="preserve"> (CUE)</w:t>
      </w:r>
      <w:r w:rsidR="0078693A">
        <w:t xml:space="preserve"> by</w:t>
      </w:r>
      <w:r w:rsidR="001F3677">
        <w:t xml:space="preserve"> </w:t>
      </w:r>
      <w:r w:rsidR="00DB105B">
        <w:t>add</w:t>
      </w:r>
      <w:r w:rsidR="0078693A">
        <w:t>ing</w:t>
      </w:r>
      <w:r w:rsidR="00DB105B">
        <w:t xml:space="preserve"> </w:t>
      </w:r>
      <w:r w:rsidR="001F3677">
        <w:t xml:space="preserve">a labile C source (glucose) in </w:t>
      </w:r>
      <w:r w:rsidR="003D4DFA">
        <w:t>combination with N and/or P</w:t>
      </w:r>
      <w:r w:rsidR="001F3677">
        <w:t xml:space="preserve">. </w:t>
      </w:r>
      <w:r w:rsidR="00A72AE4">
        <w:t xml:space="preserve">After </w:t>
      </w:r>
      <w:r w:rsidR="008A29C0">
        <w:t>incorporation</w:t>
      </w:r>
      <w:r w:rsidR="00A72AE4">
        <w:t xml:space="preserve"> of the </w:t>
      </w:r>
      <w:r w:rsidR="008A29C0">
        <w:t>added glucose in</w:t>
      </w:r>
      <w:r w:rsidR="00094C67">
        <w:t>to</w:t>
      </w:r>
      <w:r w:rsidR="008A29C0">
        <w:t xml:space="preserve"> the microbial biomass (48 h), metabolite </w:t>
      </w:r>
      <w:r w:rsidR="00AE4CB2">
        <w:t>profiling</w:t>
      </w:r>
      <w:r w:rsidR="0002274F">
        <w:t xml:space="preserve"> </w:t>
      </w:r>
      <w:r w:rsidR="008A29C0">
        <w:t>was undertaken</w:t>
      </w:r>
      <w:r w:rsidR="00AE4CB2">
        <w:t xml:space="preserve"> by </w:t>
      </w:r>
      <w:r w:rsidR="006655CB">
        <w:t>u</w:t>
      </w:r>
      <w:r w:rsidR="006655CB" w:rsidRPr="00E41C3D">
        <w:t>ltra-performance</w:t>
      </w:r>
      <w:r w:rsidR="00E41C3D" w:rsidRPr="00E41C3D">
        <w:t xml:space="preserve"> liquid </w:t>
      </w:r>
      <w:r w:rsidR="00E41C3D" w:rsidRPr="00B15BD9">
        <w:t>chromatography</w:t>
      </w:r>
      <w:r w:rsidR="006655CB" w:rsidRPr="00B15BD9">
        <w:t>-</w:t>
      </w:r>
      <w:r w:rsidR="00B15BD9" w:rsidRPr="00B15BD9">
        <w:t xml:space="preserve">tandem </w:t>
      </w:r>
      <w:r w:rsidR="006655CB" w:rsidRPr="00B15BD9">
        <w:t>mass spectrometry</w:t>
      </w:r>
      <w:r w:rsidR="006655CB" w:rsidRPr="00DE11FD">
        <w:t xml:space="preserve"> </w:t>
      </w:r>
      <w:r w:rsidR="006655CB">
        <w:t>(</w:t>
      </w:r>
      <w:r w:rsidR="00DE11FD" w:rsidRPr="00DE11FD">
        <w:t>UPLC-MS/MS</w:t>
      </w:r>
      <w:r w:rsidR="006655CB">
        <w:t>)</w:t>
      </w:r>
      <w:r w:rsidR="00094C67">
        <w:t xml:space="preserve">. </w:t>
      </w:r>
      <w:r w:rsidR="005F6638">
        <w:t>494</w:t>
      </w:r>
      <w:r w:rsidR="00306973">
        <w:t xml:space="preserve"> metabolites</w:t>
      </w:r>
      <w:r w:rsidR="00C939BA">
        <w:t xml:space="preserve"> were</w:t>
      </w:r>
      <w:r w:rsidR="00306973">
        <w:t xml:space="preserve"> identified</w:t>
      </w:r>
      <w:r w:rsidR="00C939BA">
        <w:t xml:space="preserve"> across all treatments</w:t>
      </w:r>
      <w:r w:rsidR="00A96269">
        <w:t xml:space="preserve"> mainly consisting of lipids</w:t>
      </w:r>
      <w:r w:rsidR="001529E7">
        <w:t xml:space="preserve"> (</w:t>
      </w:r>
      <w:r w:rsidR="001529E7" w:rsidRPr="001529E7">
        <w:rPr>
          <w:i/>
          <w:iCs/>
        </w:rPr>
        <w:t>n</w:t>
      </w:r>
      <w:r w:rsidR="001529E7">
        <w:t xml:space="preserve"> = 199)</w:t>
      </w:r>
      <w:r w:rsidR="00A96269">
        <w:t>, amino acids</w:t>
      </w:r>
      <w:r w:rsidR="001529E7">
        <w:t xml:space="preserve"> (</w:t>
      </w:r>
      <w:r w:rsidR="001529E7" w:rsidRPr="00A635DB">
        <w:rPr>
          <w:i/>
          <w:iCs/>
        </w:rPr>
        <w:t>n</w:t>
      </w:r>
      <w:r w:rsidR="001529E7">
        <w:t xml:space="preserve"> = </w:t>
      </w:r>
      <w:r w:rsidR="00A635DB">
        <w:t>118</w:t>
      </w:r>
      <w:r w:rsidR="00272DF2">
        <w:t xml:space="preserve">) and </w:t>
      </w:r>
      <w:r w:rsidR="00A96269">
        <w:t>carbohydrates</w:t>
      </w:r>
      <w:r w:rsidR="00A635DB">
        <w:t xml:space="preserve"> (</w:t>
      </w:r>
      <w:r w:rsidR="00A635DB">
        <w:rPr>
          <w:i/>
          <w:iCs/>
        </w:rPr>
        <w:t>n</w:t>
      </w:r>
      <w:r w:rsidR="00A635DB">
        <w:t xml:space="preserve"> = 43)</w:t>
      </w:r>
      <w:r w:rsidR="00D64640">
        <w:t>,</w:t>
      </w:r>
      <w:r w:rsidR="00DF5FDC">
        <w:t xml:space="preserve"> </w:t>
      </w:r>
      <w:r w:rsidR="00D64640">
        <w:t>&gt; 97</w:t>
      </w:r>
      <w:r w:rsidR="00011B19">
        <w:t>%</w:t>
      </w:r>
      <w:r w:rsidR="00D64640">
        <w:t xml:space="preserve"> of which</w:t>
      </w:r>
      <w:r w:rsidR="00011B19">
        <w:t xml:space="preserve"> showed </w:t>
      </w:r>
      <w:r w:rsidR="00DF5FDC">
        <w:t xml:space="preserve">significant </w:t>
      </w:r>
      <w:r w:rsidR="00011B19">
        <w:t xml:space="preserve">changes in concentration </w:t>
      </w:r>
      <w:r w:rsidR="00DF5FDC">
        <w:t>between at least one treatment</w:t>
      </w:r>
      <w:r w:rsidR="00011B19">
        <w:t xml:space="preserve">. </w:t>
      </w:r>
      <w:r w:rsidR="007C6419">
        <w:t xml:space="preserve">Overall, </w:t>
      </w:r>
      <w:r w:rsidR="00A03CD6">
        <w:t>glucose</w:t>
      </w:r>
      <w:r w:rsidR="00094C67">
        <w:t>-C</w:t>
      </w:r>
      <w:r w:rsidR="00A03CD6">
        <w:t xml:space="preserve"> addition </w:t>
      </w:r>
      <w:r w:rsidR="00640E5F">
        <w:t xml:space="preserve">generally </w:t>
      </w:r>
      <w:r w:rsidR="001717D0">
        <w:t xml:space="preserve">increased the synthesis of </w:t>
      </w:r>
      <w:r w:rsidR="00F307FA">
        <w:t xml:space="preserve">other </w:t>
      </w:r>
      <w:r w:rsidR="001717D0">
        <w:t>carbohydrate</w:t>
      </w:r>
      <w:r w:rsidR="00F307FA">
        <w:t>s</w:t>
      </w:r>
      <w:r w:rsidR="001717D0">
        <w:t xml:space="preserve"> in soil</w:t>
      </w:r>
      <w:r w:rsidR="005F0124">
        <w:t xml:space="preserve">, </w:t>
      </w:r>
      <w:r w:rsidR="00F307FA">
        <w:t xml:space="preserve">while </w:t>
      </w:r>
      <w:r w:rsidR="00DF151C">
        <w:t xml:space="preserve">addition of C and N </w:t>
      </w:r>
      <w:r w:rsidR="00F307FA">
        <w:t xml:space="preserve">together </w:t>
      </w:r>
      <w:r w:rsidR="00DF151C">
        <w:t xml:space="preserve">increased </w:t>
      </w:r>
      <w:r w:rsidR="007620B2">
        <w:t>peptide synthesis</w:t>
      </w:r>
      <w:r w:rsidR="008B74D6">
        <w:t>,</w:t>
      </w:r>
      <w:r w:rsidR="002E43AA">
        <w:t xml:space="preserve"> </w:t>
      </w:r>
      <w:r w:rsidR="007C6419">
        <w:t>indicative</w:t>
      </w:r>
      <w:r w:rsidR="002E43AA">
        <w:t xml:space="preserve"> of protein </w:t>
      </w:r>
      <w:r w:rsidR="00827616">
        <w:t>formation and turnover</w:t>
      </w:r>
      <w:r w:rsidR="007620B2">
        <w:t xml:space="preserve">. </w:t>
      </w:r>
      <w:r w:rsidR="007C6419">
        <w:t>T</w:t>
      </w:r>
      <w:r w:rsidR="00BA2F0B">
        <w:t xml:space="preserve">he combination of C and P significantly increased the number of fatty acids synthesised. </w:t>
      </w:r>
      <w:r w:rsidR="00576E11">
        <w:t xml:space="preserve">There was </w:t>
      </w:r>
      <w:r w:rsidR="00764C76">
        <w:t xml:space="preserve">no significant change in the </w:t>
      </w:r>
      <w:r w:rsidR="008B74D6">
        <w:t>PLFA-</w:t>
      </w:r>
      <w:r w:rsidR="00764C76">
        <w:t xml:space="preserve">derived microbial community structure or microbial biomass </w:t>
      </w:r>
      <w:r w:rsidR="008B74D6">
        <w:t>following C, N and P addition</w:t>
      </w:r>
      <w:r w:rsidR="007B7B46">
        <w:t>. Further,</w:t>
      </w:r>
      <w:r w:rsidR="00A03CD6">
        <w:t xml:space="preserve"> </w:t>
      </w:r>
      <w:r w:rsidR="00576E11">
        <w:t>N addition led to a</w:t>
      </w:r>
      <w:r w:rsidR="008E7347">
        <w:t>n</w:t>
      </w:r>
      <w:r w:rsidR="00576E11">
        <w:t xml:space="preserve"> increase in </w:t>
      </w:r>
      <w:r w:rsidR="000C0A88">
        <w:t>glucose-C</w:t>
      </w:r>
      <w:r w:rsidR="00BD41FA">
        <w:t xml:space="preserve"> partitioning </w:t>
      </w:r>
      <w:r w:rsidR="00935E2B">
        <w:t xml:space="preserve">into </w:t>
      </w:r>
      <w:r w:rsidR="0046533E">
        <w:t>anabolic</w:t>
      </w:r>
      <w:r w:rsidR="00935E2B">
        <w:t xml:space="preserve"> processes </w:t>
      </w:r>
      <w:r w:rsidR="0020757E">
        <w:t>(</w:t>
      </w:r>
      <w:r w:rsidR="00706AAD">
        <w:t>i.e.,</w:t>
      </w:r>
      <w:r w:rsidR="0020757E">
        <w:t xml:space="preserve"> </w:t>
      </w:r>
      <w:r w:rsidR="001B6095">
        <w:t>increased</w:t>
      </w:r>
      <w:r w:rsidR="0020757E">
        <w:t xml:space="preserve"> </w:t>
      </w:r>
      <w:r w:rsidR="00F37AD4">
        <w:t>CUE</w:t>
      </w:r>
      <w:r w:rsidR="0020757E">
        <w:t>)</w:t>
      </w:r>
      <w:r w:rsidR="00BE5AF3">
        <w:t>,</w:t>
      </w:r>
      <w:r w:rsidR="0020757E">
        <w:t xml:space="preserve"> s</w:t>
      </w:r>
      <w:r w:rsidR="00576E11">
        <w:t xml:space="preserve">uggesting </w:t>
      </w:r>
      <w:r w:rsidR="00BE5AF3">
        <w:t>the microbial community</w:t>
      </w:r>
      <w:r w:rsidR="00935E2B">
        <w:t xml:space="preserve"> was </w:t>
      </w:r>
      <w:r w:rsidR="00576E11">
        <w:t xml:space="preserve">N, but not P </w:t>
      </w:r>
      <w:r w:rsidR="00935E2B">
        <w:t>limited</w:t>
      </w:r>
      <w:r w:rsidR="00576E11">
        <w:t>.</w:t>
      </w:r>
      <w:r w:rsidR="00C43C08">
        <w:t xml:space="preserve"> </w:t>
      </w:r>
      <w:r w:rsidR="006D0990">
        <w:t>Base</w:t>
      </w:r>
      <w:r w:rsidR="00524456">
        <w:t>d</w:t>
      </w:r>
      <w:r w:rsidR="006D0990">
        <w:t xml:space="preserve"> on the</w:t>
      </w:r>
      <w:r w:rsidR="00577A14">
        <w:t xml:space="preserve"> metabol</w:t>
      </w:r>
      <w:r w:rsidR="00524456">
        <w:t xml:space="preserve">omic profiles observed here, we conclude that </w:t>
      </w:r>
      <w:r w:rsidR="009457DD">
        <w:t>i</w:t>
      </w:r>
      <w:r w:rsidR="006A4F81" w:rsidRPr="006A4F81">
        <w:t xml:space="preserve">norganic nutrient enrichment </w:t>
      </w:r>
      <w:r w:rsidR="00577A14">
        <w:t xml:space="preserve">causes substantial shifts in both primary and secondary metabolism </w:t>
      </w:r>
      <w:r w:rsidR="00524456">
        <w:t>within the microbial community</w:t>
      </w:r>
      <w:r w:rsidR="00BE5AF3">
        <w:t>,</w:t>
      </w:r>
      <w:r w:rsidR="00524456">
        <w:t xml:space="preserve"> </w:t>
      </w:r>
      <w:r w:rsidR="00211B1A">
        <w:t xml:space="preserve">leading to changes in </w:t>
      </w:r>
      <w:r w:rsidR="0027180A">
        <w:t>resource flow and thus soil functioning</w:t>
      </w:r>
      <w:r w:rsidR="00BE5AF3">
        <w:t>,</w:t>
      </w:r>
      <w:r w:rsidR="00105A1D">
        <w:t xml:space="preserve"> </w:t>
      </w:r>
      <w:r w:rsidR="00D063CB">
        <w:t>how</w:t>
      </w:r>
      <w:r w:rsidR="00792BE8">
        <w:t>ever</w:t>
      </w:r>
      <w:r w:rsidR="00197E05">
        <w:t>,</w:t>
      </w:r>
      <w:r w:rsidR="00792BE8">
        <w:t xml:space="preserve"> the microbial community </w:t>
      </w:r>
      <w:r w:rsidR="00BE5AF3">
        <w:t>illustrated</w:t>
      </w:r>
      <w:r w:rsidR="00792BE8">
        <w:t xml:space="preserve"> significant metabolic </w:t>
      </w:r>
      <w:r w:rsidR="00CE05D1">
        <w:t>flexibility</w:t>
      </w:r>
      <w:r w:rsidR="0027180A">
        <w:t xml:space="preserve">. </w:t>
      </w:r>
    </w:p>
    <w:p w14:paraId="4548EFD9" w14:textId="0DF64047" w:rsidR="00B606E6" w:rsidRDefault="00FC48D4" w:rsidP="00FC48D4">
      <w:pPr>
        <w:spacing w:line="480" w:lineRule="auto"/>
        <w:jc w:val="both"/>
        <w:rPr>
          <w:b/>
        </w:rPr>
      </w:pPr>
      <w:r>
        <w:rPr>
          <w:b/>
        </w:rPr>
        <w:lastRenderedPageBreak/>
        <w:t>Keywords:</w:t>
      </w:r>
      <w:r w:rsidR="00C1596D">
        <w:rPr>
          <w:b/>
        </w:rPr>
        <w:t xml:space="preserve"> </w:t>
      </w:r>
      <w:r w:rsidR="00713C5F" w:rsidRPr="00713C5F">
        <w:rPr>
          <w:bCs/>
        </w:rPr>
        <w:t>Metabol</w:t>
      </w:r>
      <w:r w:rsidR="00272DF2">
        <w:rPr>
          <w:bCs/>
        </w:rPr>
        <w:t>omics</w:t>
      </w:r>
      <w:r w:rsidR="00713C5F" w:rsidRPr="00713C5F">
        <w:rPr>
          <w:bCs/>
        </w:rPr>
        <w:t xml:space="preserve">, </w:t>
      </w:r>
      <w:r w:rsidR="00B1434F">
        <w:rPr>
          <w:bCs/>
        </w:rPr>
        <w:t>S</w:t>
      </w:r>
      <w:r w:rsidR="00713C5F" w:rsidRPr="00713C5F">
        <w:rPr>
          <w:bCs/>
        </w:rPr>
        <w:t xml:space="preserve">oil organic carbon, </w:t>
      </w:r>
      <w:r w:rsidR="00B1434F">
        <w:rPr>
          <w:bCs/>
        </w:rPr>
        <w:t xml:space="preserve">Stoichiometry, </w:t>
      </w:r>
      <w:r w:rsidR="001F7C83">
        <w:rPr>
          <w:bCs/>
        </w:rPr>
        <w:t xml:space="preserve">Nutrient cycling, </w:t>
      </w:r>
      <w:r w:rsidR="00837540">
        <w:rPr>
          <w:bCs/>
        </w:rPr>
        <w:t>Carbon mineralisation</w:t>
      </w:r>
      <w:r w:rsidR="00B1434F">
        <w:rPr>
          <w:bCs/>
        </w:rPr>
        <w:t xml:space="preserve"> </w:t>
      </w:r>
    </w:p>
    <w:p w14:paraId="3859ABC8" w14:textId="77777777" w:rsidR="00B606E6" w:rsidRDefault="00B606E6" w:rsidP="00FC48D4">
      <w:pPr>
        <w:spacing w:line="480" w:lineRule="auto"/>
        <w:jc w:val="both"/>
        <w:rPr>
          <w:b/>
        </w:rPr>
      </w:pPr>
    </w:p>
    <w:p w14:paraId="5B504271" w14:textId="18A2CB30" w:rsidR="00FC48D4" w:rsidRPr="00B606E6" w:rsidRDefault="00FC48D4" w:rsidP="00FC48D4">
      <w:pPr>
        <w:spacing w:line="480" w:lineRule="auto"/>
        <w:jc w:val="both"/>
      </w:pPr>
      <w:r>
        <w:rPr>
          <w:b/>
        </w:rPr>
        <w:t>1. Introduction</w:t>
      </w:r>
    </w:p>
    <w:p w14:paraId="3111CBF5" w14:textId="4120B828" w:rsidR="00996984" w:rsidRDefault="0036126A" w:rsidP="003C2367">
      <w:pPr>
        <w:spacing w:line="480" w:lineRule="auto"/>
        <w:jc w:val="both"/>
        <w:rPr>
          <w:bCs/>
        </w:rPr>
      </w:pPr>
      <w:r>
        <w:rPr>
          <w:bCs/>
        </w:rPr>
        <w:t>A</w:t>
      </w:r>
      <w:r w:rsidR="00E74E9B">
        <w:rPr>
          <w:bCs/>
        </w:rPr>
        <w:t xml:space="preserve"> major </w:t>
      </w:r>
      <w:r>
        <w:rPr>
          <w:bCs/>
        </w:rPr>
        <w:t>portion of</w:t>
      </w:r>
      <w:r w:rsidR="00BE5F0B">
        <w:rPr>
          <w:bCs/>
        </w:rPr>
        <w:t xml:space="preserve"> </w:t>
      </w:r>
      <w:r>
        <w:rPr>
          <w:bCs/>
        </w:rPr>
        <w:t xml:space="preserve">terrestrial </w:t>
      </w:r>
      <w:r w:rsidR="00BE5F0B">
        <w:rPr>
          <w:bCs/>
        </w:rPr>
        <w:t xml:space="preserve">carbon </w:t>
      </w:r>
      <w:r w:rsidR="00F75F25">
        <w:rPr>
          <w:bCs/>
        </w:rPr>
        <w:t xml:space="preserve">(C) </w:t>
      </w:r>
      <w:r w:rsidR="00BE5F0B">
        <w:rPr>
          <w:bCs/>
        </w:rPr>
        <w:t>cycl</w:t>
      </w:r>
      <w:r>
        <w:rPr>
          <w:bCs/>
        </w:rPr>
        <w:t>ing</w:t>
      </w:r>
      <w:r w:rsidR="00BE5F0B">
        <w:rPr>
          <w:bCs/>
        </w:rPr>
        <w:t xml:space="preserve"> is</w:t>
      </w:r>
      <w:r>
        <w:rPr>
          <w:bCs/>
        </w:rPr>
        <w:t xml:space="preserve"> </w:t>
      </w:r>
      <w:r w:rsidR="00FF7D19">
        <w:rPr>
          <w:bCs/>
        </w:rPr>
        <w:t>mediated and driven through soil microorganisms</w:t>
      </w:r>
      <w:r w:rsidR="00C977F7">
        <w:rPr>
          <w:bCs/>
        </w:rPr>
        <w:t xml:space="preserve"> </w:t>
      </w:r>
      <w:r w:rsidR="003737AE" w:rsidRPr="003737AE">
        <w:rPr>
          <w:bCs/>
          <w:color w:val="000000"/>
        </w:rPr>
        <w:t>(Gougoulias et al., 2014)</w:t>
      </w:r>
      <w:r w:rsidR="00FF7D19">
        <w:rPr>
          <w:bCs/>
        </w:rPr>
        <w:t xml:space="preserve">. </w:t>
      </w:r>
      <w:r w:rsidR="00A21B75">
        <w:rPr>
          <w:bCs/>
        </w:rPr>
        <w:t>Soil microbes</w:t>
      </w:r>
      <w:r w:rsidR="004B163D">
        <w:rPr>
          <w:bCs/>
        </w:rPr>
        <w:t xml:space="preserve"> and </w:t>
      </w:r>
      <w:r w:rsidR="00A21B75">
        <w:rPr>
          <w:bCs/>
        </w:rPr>
        <w:t>thei</w:t>
      </w:r>
      <w:r w:rsidR="00A75FC8">
        <w:rPr>
          <w:bCs/>
        </w:rPr>
        <w:t>r ability to metabolise (</w:t>
      </w:r>
      <w:r w:rsidR="00861DA7">
        <w:rPr>
          <w:bCs/>
        </w:rPr>
        <w:t>i.e.,</w:t>
      </w:r>
      <w:r w:rsidR="00A75FC8">
        <w:rPr>
          <w:bCs/>
        </w:rPr>
        <w:t xml:space="preserve"> c</w:t>
      </w:r>
      <w:r w:rsidR="00011206">
        <w:rPr>
          <w:bCs/>
        </w:rPr>
        <w:t>ataboli</w:t>
      </w:r>
      <w:r w:rsidR="00A75FC8">
        <w:rPr>
          <w:bCs/>
        </w:rPr>
        <w:t>se</w:t>
      </w:r>
      <w:r w:rsidR="00011206">
        <w:rPr>
          <w:bCs/>
        </w:rPr>
        <w:t xml:space="preserve"> and anabolis</w:t>
      </w:r>
      <w:r w:rsidR="00A75FC8">
        <w:rPr>
          <w:bCs/>
        </w:rPr>
        <w:t>e</w:t>
      </w:r>
      <w:r w:rsidR="00026451">
        <w:rPr>
          <w:bCs/>
        </w:rPr>
        <w:t xml:space="preserve"> small </w:t>
      </w:r>
      <w:r w:rsidR="00585634">
        <w:rPr>
          <w:bCs/>
        </w:rPr>
        <w:t>molecules</w:t>
      </w:r>
      <w:r w:rsidR="000C0F24">
        <w:rPr>
          <w:bCs/>
        </w:rPr>
        <w:t xml:space="preserve"> fundamental to biological function</w:t>
      </w:r>
      <w:r w:rsidR="00A75FC8">
        <w:rPr>
          <w:bCs/>
        </w:rPr>
        <w:t>)</w:t>
      </w:r>
      <w:r w:rsidR="00585634">
        <w:rPr>
          <w:bCs/>
        </w:rPr>
        <w:t xml:space="preserve"> </w:t>
      </w:r>
      <w:r w:rsidR="002D769D">
        <w:rPr>
          <w:bCs/>
        </w:rPr>
        <w:t>is</w:t>
      </w:r>
      <w:r w:rsidR="00754243">
        <w:rPr>
          <w:bCs/>
        </w:rPr>
        <w:t xml:space="preserve"> </w:t>
      </w:r>
      <w:r w:rsidR="00D27086">
        <w:rPr>
          <w:bCs/>
        </w:rPr>
        <w:t>inherently</w:t>
      </w:r>
      <w:r w:rsidR="00357E85">
        <w:rPr>
          <w:bCs/>
        </w:rPr>
        <w:t xml:space="preserve"> governed </w:t>
      </w:r>
      <w:r w:rsidR="00CC1DEC">
        <w:rPr>
          <w:bCs/>
        </w:rPr>
        <w:t xml:space="preserve">by </w:t>
      </w:r>
      <w:r w:rsidR="00FE19FD">
        <w:rPr>
          <w:bCs/>
        </w:rPr>
        <w:t xml:space="preserve">the </w:t>
      </w:r>
      <w:r w:rsidR="009C79C6">
        <w:rPr>
          <w:bCs/>
        </w:rPr>
        <w:t>stoichiometry</w:t>
      </w:r>
      <w:r w:rsidR="008B71BF" w:rsidRPr="008B71BF">
        <w:rPr>
          <w:bCs/>
        </w:rPr>
        <w:t xml:space="preserve"> </w:t>
      </w:r>
      <w:r w:rsidR="00FE19FD">
        <w:rPr>
          <w:bCs/>
        </w:rPr>
        <w:t xml:space="preserve">of </w:t>
      </w:r>
      <w:r w:rsidR="009046C5">
        <w:rPr>
          <w:bCs/>
        </w:rPr>
        <w:t>bio</w:t>
      </w:r>
      <w:r w:rsidR="00FE19FD">
        <w:rPr>
          <w:bCs/>
        </w:rPr>
        <w:t xml:space="preserve">available nutrients </w:t>
      </w:r>
      <w:r w:rsidR="00455424">
        <w:rPr>
          <w:bCs/>
        </w:rPr>
        <w:t xml:space="preserve">present </w:t>
      </w:r>
      <w:r w:rsidR="008B71BF">
        <w:rPr>
          <w:bCs/>
        </w:rPr>
        <w:t>in the soil (</w:t>
      </w:r>
      <w:r w:rsidR="00BE4703" w:rsidRPr="003737AE">
        <w:rPr>
          <w:rFonts w:eastAsia="Times New Roman"/>
          <w:color w:val="000000"/>
        </w:rPr>
        <w:t>Cleveland and Liptzin, 2007</w:t>
      </w:r>
      <w:r w:rsidR="008B71BF">
        <w:rPr>
          <w:bCs/>
        </w:rPr>
        <w:t>)</w:t>
      </w:r>
      <w:r w:rsidR="00571B9B">
        <w:rPr>
          <w:bCs/>
        </w:rPr>
        <w:t>.</w:t>
      </w:r>
      <w:r w:rsidR="00287010">
        <w:rPr>
          <w:bCs/>
        </w:rPr>
        <w:t xml:space="preserve"> </w:t>
      </w:r>
      <w:r w:rsidR="00455424">
        <w:rPr>
          <w:bCs/>
        </w:rPr>
        <w:t xml:space="preserve">In </w:t>
      </w:r>
      <w:r w:rsidR="00EB41DC">
        <w:rPr>
          <w:bCs/>
        </w:rPr>
        <w:t>most soils</w:t>
      </w:r>
      <w:r w:rsidR="002D22CC">
        <w:rPr>
          <w:bCs/>
        </w:rPr>
        <w:t>,</w:t>
      </w:r>
      <w:r w:rsidR="00235CD2">
        <w:rPr>
          <w:bCs/>
        </w:rPr>
        <w:t xml:space="preserve"> </w:t>
      </w:r>
      <w:r w:rsidR="006C305C">
        <w:rPr>
          <w:bCs/>
        </w:rPr>
        <w:t xml:space="preserve">available </w:t>
      </w:r>
      <w:r w:rsidR="002807CC">
        <w:rPr>
          <w:bCs/>
        </w:rPr>
        <w:t xml:space="preserve">C is the </w:t>
      </w:r>
      <w:r w:rsidR="006C305C">
        <w:rPr>
          <w:bCs/>
        </w:rPr>
        <w:t>primary</w:t>
      </w:r>
      <w:r w:rsidR="00230914">
        <w:rPr>
          <w:bCs/>
        </w:rPr>
        <w:t xml:space="preserve"> factor</w:t>
      </w:r>
      <w:r w:rsidR="00EB41DC">
        <w:rPr>
          <w:bCs/>
        </w:rPr>
        <w:t xml:space="preserve"> </w:t>
      </w:r>
      <w:r w:rsidR="00230914">
        <w:rPr>
          <w:bCs/>
        </w:rPr>
        <w:t xml:space="preserve">limiting </w:t>
      </w:r>
      <w:r w:rsidR="0017750D">
        <w:rPr>
          <w:bCs/>
        </w:rPr>
        <w:t xml:space="preserve">microbial growth </w:t>
      </w:r>
      <w:r w:rsidR="003737AE" w:rsidRPr="003737AE">
        <w:rPr>
          <w:bCs/>
          <w:color w:val="000000"/>
        </w:rPr>
        <w:t>(Heuck et al., 2015)</w:t>
      </w:r>
      <w:r w:rsidR="002807CC">
        <w:rPr>
          <w:bCs/>
          <w:color w:val="000000"/>
        </w:rPr>
        <w:t xml:space="preserve">, </w:t>
      </w:r>
      <w:r w:rsidR="002807CC">
        <w:rPr>
          <w:bCs/>
        </w:rPr>
        <w:t>w</w:t>
      </w:r>
      <w:r w:rsidR="005356C0">
        <w:rPr>
          <w:bCs/>
        </w:rPr>
        <w:t>ith</w:t>
      </w:r>
      <w:r w:rsidR="00B66802">
        <w:rPr>
          <w:bCs/>
        </w:rPr>
        <w:t xml:space="preserve"> </w:t>
      </w:r>
      <w:r w:rsidR="00645089">
        <w:rPr>
          <w:bCs/>
        </w:rPr>
        <w:t xml:space="preserve">the availability of </w:t>
      </w:r>
      <w:r w:rsidR="00D823E4">
        <w:rPr>
          <w:bCs/>
        </w:rPr>
        <w:t>inorganic nutrients</w:t>
      </w:r>
      <w:r w:rsidR="00C32A67">
        <w:rPr>
          <w:bCs/>
        </w:rPr>
        <w:t xml:space="preserve"> (N and P)</w:t>
      </w:r>
      <w:r w:rsidR="00D823E4">
        <w:rPr>
          <w:bCs/>
        </w:rPr>
        <w:t xml:space="preserve"> be</w:t>
      </w:r>
      <w:r w:rsidR="00A25317">
        <w:rPr>
          <w:bCs/>
        </w:rPr>
        <w:t>ing</w:t>
      </w:r>
      <w:r w:rsidR="00D823E4">
        <w:rPr>
          <w:bCs/>
        </w:rPr>
        <w:t xml:space="preserve"> </w:t>
      </w:r>
      <w:r w:rsidR="00095160">
        <w:rPr>
          <w:bCs/>
        </w:rPr>
        <w:t>s</w:t>
      </w:r>
      <w:r w:rsidR="00230914">
        <w:rPr>
          <w:bCs/>
        </w:rPr>
        <w:t>econda</w:t>
      </w:r>
      <w:r w:rsidR="006C305C">
        <w:rPr>
          <w:bCs/>
        </w:rPr>
        <w:t>r</w:t>
      </w:r>
      <w:r w:rsidR="00230914">
        <w:rPr>
          <w:bCs/>
        </w:rPr>
        <w:t>y</w:t>
      </w:r>
      <w:r w:rsidR="00D823E4">
        <w:rPr>
          <w:bCs/>
        </w:rPr>
        <w:t xml:space="preserve"> re</w:t>
      </w:r>
      <w:r w:rsidR="00C32A67">
        <w:rPr>
          <w:bCs/>
        </w:rPr>
        <w:t>gulator</w:t>
      </w:r>
      <w:r w:rsidR="006C305C">
        <w:rPr>
          <w:bCs/>
        </w:rPr>
        <w:t>s</w:t>
      </w:r>
      <w:r w:rsidR="00C32A67">
        <w:rPr>
          <w:bCs/>
        </w:rPr>
        <w:t xml:space="preserve"> </w:t>
      </w:r>
      <w:r w:rsidR="000851DB">
        <w:rPr>
          <w:bCs/>
        </w:rPr>
        <w:t xml:space="preserve">once C limitation is overcome </w:t>
      </w:r>
      <w:r w:rsidR="003737AE" w:rsidRPr="003737AE">
        <w:rPr>
          <w:bCs/>
          <w:color w:val="000000"/>
        </w:rPr>
        <w:t>(Creamer et al., 2016)</w:t>
      </w:r>
      <w:r w:rsidR="00856078">
        <w:rPr>
          <w:bCs/>
        </w:rPr>
        <w:t xml:space="preserve">. </w:t>
      </w:r>
      <w:r w:rsidR="00455AE6">
        <w:rPr>
          <w:bCs/>
        </w:rPr>
        <w:t xml:space="preserve">It has been suggested that as the </w:t>
      </w:r>
      <w:r w:rsidR="00022E31">
        <w:rPr>
          <w:bCs/>
        </w:rPr>
        <w:t xml:space="preserve">soil </w:t>
      </w:r>
      <w:r w:rsidR="00996984">
        <w:rPr>
          <w:bCs/>
        </w:rPr>
        <w:t>stoichiomet</w:t>
      </w:r>
      <w:r w:rsidR="000851DB">
        <w:rPr>
          <w:bCs/>
        </w:rPr>
        <w:t>ric balance</w:t>
      </w:r>
      <w:r w:rsidR="00E65C51">
        <w:rPr>
          <w:bCs/>
        </w:rPr>
        <w:t xml:space="preserve">, here referring to the ratio of </w:t>
      </w:r>
      <w:r w:rsidR="00022E31">
        <w:rPr>
          <w:bCs/>
        </w:rPr>
        <w:t>C:N:P</w:t>
      </w:r>
      <w:r w:rsidR="00E65C51">
        <w:rPr>
          <w:bCs/>
        </w:rPr>
        <w:t>,</w:t>
      </w:r>
      <w:r w:rsidR="00022E31">
        <w:rPr>
          <w:bCs/>
        </w:rPr>
        <w:t xml:space="preserve"> re</w:t>
      </w:r>
      <w:r w:rsidR="00996984">
        <w:rPr>
          <w:bCs/>
        </w:rPr>
        <w:t xml:space="preserve">aches the </w:t>
      </w:r>
      <w:r w:rsidR="00D507D5">
        <w:rPr>
          <w:bCs/>
        </w:rPr>
        <w:t>optimum</w:t>
      </w:r>
      <w:r w:rsidR="00996984">
        <w:rPr>
          <w:bCs/>
        </w:rPr>
        <w:t xml:space="preserve"> for </w:t>
      </w:r>
      <w:r w:rsidR="00D507D5">
        <w:rPr>
          <w:bCs/>
        </w:rPr>
        <w:t xml:space="preserve">microbial cells, </w:t>
      </w:r>
      <w:r w:rsidR="00D507D5" w:rsidRPr="00396006">
        <w:rPr>
          <w:bCs/>
        </w:rPr>
        <w:t xml:space="preserve">growth </w:t>
      </w:r>
      <w:r w:rsidR="0093104D" w:rsidRPr="00396006">
        <w:rPr>
          <w:bCs/>
        </w:rPr>
        <w:t xml:space="preserve">will </w:t>
      </w:r>
      <w:r w:rsidR="00100299" w:rsidRPr="00396006">
        <w:rPr>
          <w:bCs/>
        </w:rPr>
        <w:t>lead to C storage</w:t>
      </w:r>
      <w:r w:rsidR="00100299">
        <w:rPr>
          <w:bCs/>
        </w:rPr>
        <w:t xml:space="preserve">, </w:t>
      </w:r>
      <w:r w:rsidR="0093104D">
        <w:rPr>
          <w:bCs/>
        </w:rPr>
        <w:t>with no additional limitations (</w:t>
      </w:r>
      <w:r w:rsidR="00295BBF">
        <w:rPr>
          <w:bCs/>
        </w:rPr>
        <w:t>i.e.,</w:t>
      </w:r>
      <w:r w:rsidR="0093104D">
        <w:rPr>
          <w:bCs/>
        </w:rPr>
        <w:t xml:space="preserve"> </w:t>
      </w:r>
      <w:r w:rsidR="0016605A">
        <w:rPr>
          <w:bCs/>
        </w:rPr>
        <w:t xml:space="preserve">pH, oxygen and moisture status) </w:t>
      </w:r>
      <w:r w:rsidR="003737AE" w:rsidRPr="003737AE">
        <w:rPr>
          <w:bCs/>
          <w:color w:val="000000"/>
        </w:rPr>
        <w:t>(de Sosa et al., 2018</w:t>
      </w:r>
      <w:r w:rsidR="00216DCF">
        <w:rPr>
          <w:bCs/>
          <w:color w:val="000000"/>
        </w:rPr>
        <w:t>; Mason-Jones et al., 2021</w:t>
      </w:r>
      <w:r w:rsidR="003737AE" w:rsidRPr="003737AE">
        <w:rPr>
          <w:bCs/>
          <w:color w:val="000000"/>
        </w:rPr>
        <w:t>)</w:t>
      </w:r>
      <w:r w:rsidR="0016605A">
        <w:rPr>
          <w:bCs/>
        </w:rPr>
        <w:t>.</w:t>
      </w:r>
      <w:r w:rsidR="00131BA0">
        <w:rPr>
          <w:bCs/>
        </w:rPr>
        <w:t xml:space="preserve"> </w:t>
      </w:r>
      <w:r w:rsidR="008074B9">
        <w:rPr>
          <w:bCs/>
        </w:rPr>
        <w:t xml:space="preserve">However, there is limited </w:t>
      </w:r>
      <w:r w:rsidR="001B14E5">
        <w:rPr>
          <w:bCs/>
        </w:rPr>
        <w:t xml:space="preserve">information on how </w:t>
      </w:r>
      <w:r w:rsidR="00871443">
        <w:rPr>
          <w:bCs/>
        </w:rPr>
        <w:t xml:space="preserve">the availability of these compounds will </w:t>
      </w:r>
      <w:r w:rsidR="009F52CE">
        <w:rPr>
          <w:bCs/>
        </w:rPr>
        <w:t>affect soil metabolomic processing and function</w:t>
      </w:r>
      <w:r w:rsidR="00CF755B">
        <w:rPr>
          <w:bCs/>
        </w:rPr>
        <w:t>, particularly at the individual metabolite level</w:t>
      </w:r>
      <w:r w:rsidR="009031B0">
        <w:rPr>
          <w:bCs/>
        </w:rPr>
        <w:t>.</w:t>
      </w:r>
      <w:r w:rsidR="00C85F63">
        <w:rPr>
          <w:bCs/>
        </w:rPr>
        <w:t xml:space="preserve"> Ultimately, it is the </w:t>
      </w:r>
      <w:r w:rsidR="00350F3B">
        <w:rPr>
          <w:bCs/>
        </w:rPr>
        <w:t xml:space="preserve">relative </w:t>
      </w:r>
      <w:r w:rsidR="00C85F63">
        <w:rPr>
          <w:bCs/>
        </w:rPr>
        <w:t xml:space="preserve">balance of these metabolites that determines </w:t>
      </w:r>
      <w:r w:rsidR="00350F3B">
        <w:rPr>
          <w:bCs/>
        </w:rPr>
        <w:t>key soil processes (</w:t>
      </w:r>
      <w:r w:rsidR="00295BBF">
        <w:rPr>
          <w:bCs/>
        </w:rPr>
        <w:t>e.g.,</w:t>
      </w:r>
      <w:r w:rsidR="00350F3B">
        <w:rPr>
          <w:bCs/>
        </w:rPr>
        <w:t xml:space="preserve"> </w:t>
      </w:r>
      <w:r w:rsidR="009418B3">
        <w:rPr>
          <w:bCs/>
        </w:rPr>
        <w:t xml:space="preserve">the amount of </w:t>
      </w:r>
      <w:r w:rsidR="00350F3B">
        <w:rPr>
          <w:bCs/>
        </w:rPr>
        <w:t>C stor</w:t>
      </w:r>
      <w:r w:rsidR="009418B3">
        <w:rPr>
          <w:bCs/>
        </w:rPr>
        <w:t>ed</w:t>
      </w:r>
      <w:r w:rsidR="00350F3B">
        <w:rPr>
          <w:bCs/>
        </w:rPr>
        <w:t xml:space="preserve"> in the</w:t>
      </w:r>
      <w:r w:rsidR="009418B3">
        <w:rPr>
          <w:bCs/>
        </w:rPr>
        <w:t xml:space="preserve"> microbial biomass, the release of organic acids and mineral weathering</w:t>
      </w:r>
      <w:r w:rsidR="00913812">
        <w:rPr>
          <w:bCs/>
        </w:rPr>
        <w:t xml:space="preserve"> rates, secondary metabolite production</w:t>
      </w:r>
      <w:r w:rsidR="009418B3">
        <w:rPr>
          <w:bCs/>
        </w:rPr>
        <w:t>)</w:t>
      </w:r>
      <w:r w:rsidR="00350F3B">
        <w:rPr>
          <w:bCs/>
        </w:rPr>
        <w:t>.</w:t>
      </w:r>
    </w:p>
    <w:p w14:paraId="12CA46DB" w14:textId="41F59807" w:rsidR="00057DEB" w:rsidRDefault="007C2E71" w:rsidP="003C2367">
      <w:pPr>
        <w:spacing w:line="480" w:lineRule="auto"/>
        <w:ind w:firstLine="720"/>
        <w:jc w:val="both"/>
      </w:pPr>
      <w:r w:rsidRPr="007C2E71">
        <w:rPr>
          <w:bCs/>
        </w:rPr>
        <w:t>The metabolome</w:t>
      </w:r>
      <w:r w:rsidR="00235E04">
        <w:rPr>
          <w:bCs/>
        </w:rPr>
        <w:t xml:space="preserve"> is</w:t>
      </w:r>
      <w:r w:rsidRPr="007C2E71">
        <w:rPr>
          <w:bCs/>
        </w:rPr>
        <w:t xml:space="preserve"> </w:t>
      </w:r>
      <w:r>
        <w:rPr>
          <w:bCs/>
        </w:rPr>
        <w:t>defined as</w:t>
      </w:r>
      <w:r w:rsidRPr="007C2E71">
        <w:rPr>
          <w:bCs/>
        </w:rPr>
        <w:t xml:space="preserve"> the entirety of small molecules (&lt; 1500 Da) found within a biological sample </w:t>
      </w:r>
      <w:r w:rsidR="003737AE" w:rsidRPr="003737AE">
        <w:rPr>
          <w:bCs/>
          <w:color w:val="000000"/>
        </w:rPr>
        <w:t>(Klassen et al., 2017)</w:t>
      </w:r>
      <w:r w:rsidRPr="007C2E71">
        <w:rPr>
          <w:bCs/>
        </w:rPr>
        <w:t xml:space="preserve">. </w:t>
      </w:r>
      <w:r w:rsidR="00EA548C">
        <w:rPr>
          <w:bCs/>
        </w:rPr>
        <w:t>Primary metabolism,</w:t>
      </w:r>
      <w:r w:rsidR="00EC37A3">
        <w:rPr>
          <w:bCs/>
        </w:rPr>
        <w:t xml:space="preserve"> </w:t>
      </w:r>
      <w:r w:rsidR="0053303B">
        <w:rPr>
          <w:bCs/>
        </w:rPr>
        <w:t>concerning the</w:t>
      </w:r>
      <w:r w:rsidR="00EA548C">
        <w:rPr>
          <w:bCs/>
        </w:rPr>
        <w:t xml:space="preserve"> </w:t>
      </w:r>
      <w:r w:rsidR="002F4727">
        <w:rPr>
          <w:bCs/>
        </w:rPr>
        <w:t xml:space="preserve">small </w:t>
      </w:r>
      <w:r w:rsidR="00A670BC">
        <w:rPr>
          <w:bCs/>
        </w:rPr>
        <w:t xml:space="preserve">molecules directly involved in the growth, development and </w:t>
      </w:r>
      <w:r w:rsidR="00EC37A3">
        <w:rPr>
          <w:bCs/>
        </w:rPr>
        <w:t xml:space="preserve">reproduction of an organism, </w:t>
      </w:r>
      <w:r w:rsidR="0053303B">
        <w:rPr>
          <w:bCs/>
        </w:rPr>
        <w:t xml:space="preserve">is </w:t>
      </w:r>
      <w:r w:rsidR="005616E9">
        <w:rPr>
          <w:bCs/>
        </w:rPr>
        <w:t>principal</w:t>
      </w:r>
      <w:r w:rsidR="0053303B">
        <w:rPr>
          <w:bCs/>
        </w:rPr>
        <w:t xml:space="preserve"> to normal organismal function </w:t>
      </w:r>
      <w:r w:rsidR="003737AE" w:rsidRPr="003737AE">
        <w:rPr>
          <w:bCs/>
          <w:color w:val="000000"/>
        </w:rPr>
        <w:t>(Rojas et al., 2014)</w:t>
      </w:r>
      <w:r w:rsidR="0034484D">
        <w:rPr>
          <w:bCs/>
        </w:rPr>
        <w:t xml:space="preserve">. </w:t>
      </w:r>
      <w:r w:rsidR="00057DEB" w:rsidRPr="006D2CE3">
        <w:t>Glucose</w:t>
      </w:r>
      <w:r w:rsidR="001F5818" w:rsidRPr="006D2CE3">
        <w:t>, being a simple sugar,</w:t>
      </w:r>
      <w:r w:rsidR="00057DEB" w:rsidRPr="006D2CE3">
        <w:t xml:space="preserve"> is considered a </w:t>
      </w:r>
      <w:r w:rsidR="00BA5339" w:rsidRPr="006D2CE3">
        <w:t>ubiquitous</w:t>
      </w:r>
      <w:r w:rsidR="00057DEB" w:rsidRPr="006D2CE3">
        <w:t>,</w:t>
      </w:r>
      <w:r w:rsidR="001F5818" w:rsidRPr="006D2CE3">
        <w:t xml:space="preserve"> lab</w:t>
      </w:r>
      <w:r w:rsidR="00C20B62">
        <w:t>i</w:t>
      </w:r>
      <w:r w:rsidR="001F5818" w:rsidRPr="006D2CE3">
        <w:t>le</w:t>
      </w:r>
      <w:r w:rsidR="00E80E80" w:rsidRPr="006D2CE3">
        <w:t>,</w:t>
      </w:r>
      <w:r w:rsidR="001F5818" w:rsidRPr="006D2CE3">
        <w:t xml:space="preserve"> C </w:t>
      </w:r>
      <w:r w:rsidR="00347832">
        <w:t>substrate</w:t>
      </w:r>
      <w:r w:rsidR="001F5818" w:rsidRPr="006D2CE3">
        <w:t xml:space="preserve"> </w:t>
      </w:r>
      <w:r w:rsidR="00947CF0" w:rsidRPr="006D2CE3">
        <w:t xml:space="preserve">and is </w:t>
      </w:r>
      <w:r w:rsidR="00591D2E" w:rsidRPr="006D2CE3">
        <w:t>key in glycolysis</w:t>
      </w:r>
      <w:r w:rsidR="00906010" w:rsidRPr="006D2CE3">
        <w:t xml:space="preserve">, the </w:t>
      </w:r>
      <w:r w:rsidR="00AF73DE">
        <w:t>major</w:t>
      </w:r>
      <w:r w:rsidR="00591D2E" w:rsidRPr="006D2CE3">
        <w:t xml:space="preserve"> energy production</w:t>
      </w:r>
      <w:r w:rsidR="00906010" w:rsidRPr="006D2CE3">
        <w:t xml:space="preserve"> pathway </w:t>
      </w:r>
      <w:r w:rsidR="00906010" w:rsidRPr="006D2CE3">
        <w:lastRenderedPageBreak/>
        <w:t>in most microorganism</w:t>
      </w:r>
      <w:r w:rsidR="00A70FDC" w:rsidRPr="006D2CE3">
        <w:t>s</w:t>
      </w:r>
      <w:r w:rsidR="00591D2E" w:rsidRPr="006D2CE3">
        <w:t xml:space="preserve"> </w:t>
      </w:r>
      <w:r w:rsidR="003737AE" w:rsidRPr="003737AE">
        <w:rPr>
          <w:rFonts w:eastAsia="Times New Roman"/>
          <w:color w:val="000000"/>
        </w:rPr>
        <w:t>(Sanchez and Demain, 2008)</w:t>
      </w:r>
      <w:r w:rsidR="001F5818">
        <w:t>.</w:t>
      </w:r>
      <w:r w:rsidR="00057DEB">
        <w:t xml:space="preserve"> </w:t>
      </w:r>
      <w:r w:rsidR="00C35997">
        <w:t>N</w:t>
      </w:r>
      <w:r w:rsidR="00381479">
        <w:t xml:space="preserve"> and P are</w:t>
      </w:r>
      <w:r w:rsidR="00C35997">
        <w:t xml:space="preserve"> also </w:t>
      </w:r>
      <w:r w:rsidR="00381479">
        <w:t xml:space="preserve">potentially rate limiting nutrients, </w:t>
      </w:r>
      <w:r w:rsidR="00DD72DF">
        <w:t xml:space="preserve">important in </w:t>
      </w:r>
      <w:r w:rsidR="009335CE">
        <w:t xml:space="preserve">protein </w:t>
      </w:r>
      <w:r w:rsidR="0089620F">
        <w:t xml:space="preserve">and amino acid </w:t>
      </w:r>
      <w:r w:rsidR="00791680">
        <w:t>synthesis</w:t>
      </w:r>
      <w:r w:rsidR="00E1575A">
        <w:t>,</w:t>
      </w:r>
      <w:r w:rsidR="009335CE">
        <w:t xml:space="preserve"> </w:t>
      </w:r>
      <w:r w:rsidR="0018349B">
        <w:t xml:space="preserve">nucleic acid biosynthesis, </w:t>
      </w:r>
      <w:r w:rsidR="009335CE">
        <w:t xml:space="preserve">and </w:t>
      </w:r>
      <w:r w:rsidR="00882717">
        <w:t>energy metabolism and</w:t>
      </w:r>
      <w:r w:rsidR="0018349B">
        <w:t xml:space="preserve"> the</w:t>
      </w:r>
      <w:r w:rsidR="00882717">
        <w:t xml:space="preserve"> </w:t>
      </w:r>
      <w:r w:rsidR="00E1575A">
        <w:t>formation of various organic acids</w:t>
      </w:r>
      <w:r w:rsidR="00814049">
        <w:t xml:space="preserve"> and phospholipids, </w:t>
      </w:r>
      <w:r w:rsidR="00E1575A">
        <w:t>respectively</w:t>
      </w:r>
      <w:r w:rsidR="00930825">
        <w:t xml:space="preserve"> </w:t>
      </w:r>
      <w:r w:rsidR="00D607F4" w:rsidRPr="00D607F4">
        <w:rPr>
          <w:rFonts w:eastAsia="Times New Roman"/>
          <w:color w:val="000000"/>
        </w:rPr>
        <w:t>(Vitousek and Howarth, 1991; Kornberg, 1995; Kuypers et al., 2018; Y. Zhang et al., 2019)</w:t>
      </w:r>
      <w:r w:rsidR="00E1575A">
        <w:t xml:space="preserve">. </w:t>
      </w:r>
    </w:p>
    <w:p w14:paraId="750CF2A8" w14:textId="0D521774" w:rsidR="005A48D7" w:rsidRDefault="00942CA9" w:rsidP="003C2367">
      <w:pPr>
        <w:spacing w:line="480" w:lineRule="auto"/>
        <w:ind w:firstLine="720"/>
        <w:jc w:val="both"/>
      </w:pPr>
      <w:r>
        <w:t xml:space="preserve">It has been </w:t>
      </w:r>
      <w:r w:rsidRPr="00942CA9">
        <w:t>suggested that</w:t>
      </w:r>
      <w:r w:rsidR="006433A0">
        <w:t xml:space="preserve"> </w:t>
      </w:r>
      <w:r w:rsidRPr="00942CA9">
        <w:t>N and P cycling</w:t>
      </w:r>
      <w:r w:rsidR="006433A0">
        <w:t xml:space="preserve"> rates</w:t>
      </w:r>
      <w:r w:rsidRPr="00942CA9">
        <w:t xml:space="preserve"> are </w:t>
      </w:r>
      <w:r w:rsidR="00E86E82">
        <w:t>intrinsically linked</w:t>
      </w:r>
      <w:r w:rsidRPr="00942CA9">
        <w:t xml:space="preserve"> due to the potential of P limitation to develop under high N availability</w:t>
      </w:r>
      <w:r w:rsidR="009E520B">
        <w:t>,</w:t>
      </w:r>
      <w:r w:rsidR="009712BB">
        <w:t xml:space="preserve"> </w:t>
      </w:r>
      <w:r w:rsidR="00390DAB">
        <w:t>as well as in te</w:t>
      </w:r>
      <w:r w:rsidRPr="00942CA9">
        <w:t xml:space="preserve">rms of their impact on </w:t>
      </w:r>
      <w:r w:rsidR="00390DAB">
        <w:t>SOC</w:t>
      </w:r>
      <w:r w:rsidRPr="00942CA9">
        <w:t xml:space="preserve"> processing under different </w:t>
      </w:r>
      <w:r w:rsidR="00A37C11">
        <w:t xml:space="preserve">stochiometric </w:t>
      </w:r>
      <w:r w:rsidR="0009677E">
        <w:t>balances</w:t>
      </w:r>
      <w:r w:rsidR="00EA5724">
        <w:rPr>
          <w:color w:val="FF0000"/>
        </w:rPr>
        <w:t xml:space="preserve"> </w:t>
      </w:r>
      <w:r w:rsidR="003737AE" w:rsidRPr="003737AE">
        <w:rPr>
          <w:color w:val="000000"/>
        </w:rPr>
        <w:t>(Brailsford et al., 2019)</w:t>
      </w:r>
      <w:r w:rsidRPr="00942CA9">
        <w:t>.</w:t>
      </w:r>
      <w:r w:rsidR="00E67261">
        <w:t xml:space="preserve"> </w:t>
      </w:r>
      <w:r w:rsidR="001C477B">
        <w:t>Thus,</w:t>
      </w:r>
      <w:r w:rsidR="00E67261">
        <w:t xml:space="preserve"> </w:t>
      </w:r>
      <w:r w:rsidR="00775EF7">
        <w:t xml:space="preserve">nutrient inputs </w:t>
      </w:r>
      <w:r w:rsidR="001E3018">
        <w:t xml:space="preserve">will shift the </w:t>
      </w:r>
      <w:r w:rsidR="007C3D00">
        <w:t xml:space="preserve">underlying </w:t>
      </w:r>
      <w:r w:rsidR="009243AD">
        <w:t>stoichiometry</w:t>
      </w:r>
      <w:r w:rsidR="007C3D00">
        <w:t xml:space="preserve"> of SOC and </w:t>
      </w:r>
      <w:r w:rsidR="009243AD">
        <w:t>ultimately the soil organic matter (SOM) pools</w:t>
      </w:r>
      <w:r w:rsidR="00FF1757">
        <w:t>, which are key in both</w:t>
      </w:r>
      <w:r w:rsidR="009E520B">
        <w:t>,</w:t>
      </w:r>
      <w:r w:rsidR="00FF1757">
        <w:t xml:space="preserve"> soil </w:t>
      </w:r>
      <w:r w:rsidR="003A2ECC">
        <w:t>health and ecosystem service provision</w:t>
      </w:r>
      <w:r w:rsidR="009E520B">
        <w:t>ing</w:t>
      </w:r>
      <w:r w:rsidR="003A2ECC">
        <w:t xml:space="preserve"> (</w:t>
      </w:r>
      <w:r w:rsidR="00F85D47">
        <w:t>i.e.,</w:t>
      </w:r>
      <w:r w:rsidR="003A2ECC">
        <w:t xml:space="preserve"> climate regulation, </w:t>
      </w:r>
      <w:r w:rsidR="00B04F1E">
        <w:t>crop production and water management</w:t>
      </w:r>
      <w:r w:rsidR="00CD7DD2">
        <w:t>)</w:t>
      </w:r>
      <w:r w:rsidR="00B04F1E">
        <w:t xml:space="preserve"> </w:t>
      </w:r>
      <w:r w:rsidR="003737AE" w:rsidRPr="003737AE">
        <w:rPr>
          <w:color w:val="000000"/>
        </w:rPr>
        <w:t>(Garratt et al., 2018)</w:t>
      </w:r>
      <w:r w:rsidR="009243AD" w:rsidRPr="0001390B">
        <w:t>.</w:t>
      </w:r>
      <w:r w:rsidR="00BF6440" w:rsidRPr="0001390B">
        <w:t xml:space="preserve"> </w:t>
      </w:r>
      <w:r w:rsidR="00BF6440">
        <w:t xml:space="preserve">However, </w:t>
      </w:r>
      <w:r w:rsidR="00492EDE">
        <w:t>b</w:t>
      </w:r>
      <w:r w:rsidR="00492EDE" w:rsidRPr="00492EDE">
        <w:t xml:space="preserve">ased on the current literature, it is </w:t>
      </w:r>
      <w:r w:rsidR="00492EDE">
        <w:t>unclear</w:t>
      </w:r>
      <w:r w:rsidR="004F04D4">
        <w:t xml:space="preserve"> how </w:t>
      </w:r>
      <w:r w:rsidR="00492EDE" w:rsidRPr="00492EDE">
        <w:t>changes to</w:t>
      </w:r>
      <w:r w:rsidR="004F04D4">
        <w:t xml:space="preserve"> soil</w:t>
      </w:r>
      <w:r w:rsidR="00492EDE" w:rsidRPr="00492EDE">
        <w:t xml:space="preserve"> nutrient stoichiometry </w:t>
      </w:r>
      <w:r w:rsidR="004F04D4">
        <w:t xml:space="preserve">impact </w:t>
      </w:r>
      <w:r w:rsidR="006A3CFA">
        <w:t xml:space="preserve">the soil biological community’s </w:t>
      </w:r>
      <w:r w:rsidR="00492EDE" w:rsidRPr="00492EDE">
        <w:t>metabolism</w:t>
      </w:r>
      <w:r w:rsidR="006A3CFA">
        <w:t xml:space="preserve"> and SOC cycling.</w:t>
      </w:r>
      <w:r w:rsidR="009E4A3A">
        <w:t xml:space="preserve"> Generally</w:t>
      </w:r>
      <w:r w:rsidR="006D13DF">
        <w:t>,</w:t>
      </w:r>
      <w:r w:rsidR="009E4A3A">
        <w:t xml:space="preserve"> inference</w:t>
      </w:r>
      <w:r w:rsidR="00F20A3E">
        <w:t xml:space="preserve"> of</w:t>
      </w:r>
      <w:r w:rsidR="009E4A3A">
        <w:t xml:space="preserve"> </w:t>
      </w:r>
      <w:r w:rsidR="002D21ED">
        <w:t xml:space="preserve">changes in SOM/C cycling have been </w:t>
      </w:r>
      <w:r w:rsidR="00EA769C">
        <w:t xml:space="preserve">made through direct measurement </w:t>
      </w:r>
      <w:r w:rsidR="00C55C18">
        <w:t xml:space="preserve">of soil </w:t>
      </w:r>
      <w:r w:rsidR="00F20A3E">
        <w:t>chemistry</w:t>
      </w:r>
      <w:r w:rsidR="0001390B">
        <w:rPr>
          <w:color w:val="FF0000"/>
        </w:rPr>
        <w:t xml:space="preserve"> </w:t>
      </w:r>
      <w:r w:rsidR="003737AE" w:rsidRPr="003737AE">
        <w:rPr>
          <w:color w:val="000000"/>
        </w:rPr>
        <w:t>(Abrar et al., 2020)</w:t>
      </w:r>
      <w:r w:rsidR="00F20A3E">
        <w:t>, soil processes (</w:t>
      </w:r>
      <w:r w:rsidR="00F85D47">
        <w:t>e.g.,</w:t>
      </w:r>
      <w:r w:rsidR="00F20A3E">
        <w:t xml:space="preserve"> </w:t>
      </w:r>
      <w:r w:rsidR="005663C4">
        <w:t>CO</w:t>
      </w:r>
      <w:r w:rsidR="005663C4">
        <w:rPr>
          <w:vertAlign w:val="subscript"/>
        </w:rPr>
        <w:t>2</w:t>
      </w:r>
      <w:r w:rsidR="005663C4">
        <w:t xml:space="preserve"> flux</w:t>
      </w:r>
      <w:r w:rsidR="006D096A">
        <w:t>, exoenzyme</w:t>
      </w:r>
      <w:r w:rsidR="00E839DD">
        <w:t xml:space="preserve"> activity;</w:t>
      </w:r>
      <w:r w:rsidR="00050E22">
        <w:t xml:space="preserve"> </w:t>
      </w:r>
      <w:r w:rsidR="003737AE" w:rsidRPr="003737AE">
        <w:rPr>
          <w:rFonts w:eastAsia="Times New Roman"/>
          <w:color w:val="000000"/>
        </w:rPr>
        <w:t>Hartman and Richardson, 2013)</w:t>
      </w:r>
      <w:r w:rsidR="00FB6835" w:rsidRPr="001C477B">
        <w:t>,</w:t>
      </w:r>
      <w:r w:rsidR="005663C4" w:rsidRPr="001C477B">
        <w:t xml:space="preserve"> </w:t>
      </w:r>
      <w:r w:rsidR="00E839DD">
        <w:t xml:space="preserve">shifts in </w:t>
      </w:r>
      <w:r w:rsidR="00BA244A">
        <w:t xml:space="preserve">microbial </w:t>
      </w:r>
      <w:r w:rsidR="00993B84">
        <w:t xml:space="preserve">community </w:t>
      </w:r>
      <w:r w:rsidR="00E839DD">
        <w:t>structure</w:t>
      </w:r>
      <w:r w:rsidR="00993B84">
        <w:t xml:space="preserve"> </w:t>
      </w:r>
      <w:r w:rsidR="003737AE" w:rsidRPr="003737AE">
        <w:rPr>
          <w:color w:val="000000"/>
        </w:rPr>
        <w:t>(Aanderud et al., 2018)</w:t>
      </w:r>
      <w:r w:rsidR="00FB6835">
        <w:rPr>
          <w:color w:val="FF0000"/>
        </w:rPr>
        <w:t xml:space="preserve"> </w:t>
      </w:r>
      <w:r w:rsidR="00FB6835" w:rsidRPr="001C477B">
        <w:t>or functional gene assays</w:t>
      </w:r>
      <w:r w:rsidR="00980C9A">
        <w:rPr>
          <w:color w:val="FF0000"/>
        </w:rPr>
        <w:t xml:space="preserve"> </w:t>
      </w:r>
      <w:r w:rsidR="003737AE" w:rsidRPr="003737AE">
        <w:rPr>
          <w:color w:val="000000"/>
        </w:rPr>
        <w:t>(Schleuss et al., 2019)</w:t>
      </w:r>
      <w:r w:rsidR="00993B84">
        <w:t>.</w:t>
      </w:r>
      <w:r w:rsidR="00712BDC">
        <w:t xml:space="preserve"> However,</w:t>
      </w:r>
      <w:r w:rsidR="005575CC">
        <w:t xml:space="preserve"> high-resolution</w:t>
      </w:r>
      <w:r w:rsidR="00981104">
        <w:t xml:space="preserve"> metabolomic approaches to C </w:t>
      </w:r>
      <w:r w:rsidR="005575CC">
        <w:t xml:space="preserve">cycling </w:t>
      </w:r>
      <w:r w:rsidR="002852D4">
        <w:t xml:space="preserve">have been shown to be very </w:t>
      </w:r>
      <w:r w:rsidR="00004AED">
        <w:t>sensitive to changes in soil</w:t>
      </w:r>
      <w:r w:rsidR="00CE7A26">
        <w:t xml:space="preserve"> conditions</w:t>
      </w:r>
      <w:r w:rsidR="00AE70EC">
        <w:rPr>
          <w:color w:val="FF0000"/>
        </w:rPr>
        <w:t xml:space="preserve"> </w:t>
      </w:r>
      <w:r w:rsidR="003737AE" w:rsidRPr="003737AE">
        <w:rPr>
          <w:color w:val="000000"/>
        </w:rPr>
        <w:t>(Withers et al., 2020; Overy et al., 2021)</w:t>
      </w:r>
      <w:r w:rsidR="00004AED">
        <w:t xml:space="preserve">, yet </w:t>
      </w:r>
      <w:r w:rsidR="005575CC">
        <w:t xml:space="preserve">are rarely applied. </w:t>
      </w:r>
    </w:p>
    <w:p w14:paraId="2131C0AB" w14:textId="3C235CFD" w:rsidR="005C7800" w:rsidRPr="00993B84" w:rsidRDefault="00A44200" w:rsidP="003C2367">
      <w:pPr>
        <w:spacing w:line="480" w:lineRule="auto"/>
        <w:ind w:firstLine="720"/>
        <w:jc w:val="both"/>
      </w:pPr>
      <w:r>
        <w:t>It is estimated</w:t>
      </w:r>
      <w:r w:rsidR="001C041F">
        <w:t xml:space="preserve"> that only </w:t>
      </w:r>
      <w:r w:rsidR="00E71DB1">
        <w:t>a small proportion</w:t>
      </w:r>
      <w:r w:rsidR="005355CA">
        <w:t xml:space="preserve"> (0.1</w:t>
      </w:r>
      <w:r w:rsidR="00E55B3B">
        <w:t xml:space="preserve"> – </w:t>
      </w:r>
      <w:r w:rsidR="005355CA">
        <w:t>2</w:t>
      </w:r>
      <w:r w:rsidR="003872B9">
        <w:t>%) of</w:t>
      </w:r>
      <w:r w:rsidR="00E71DB1">
        <w:t xml:space="preserve"> the total microbial biomass</w:t>
      </w:r>
      <w:r w:rsidR="00C269CE">
        <w:t xml:space="preserve"> is </w:t>
      </w:r>
      <w:r w:rsidR="00E55B3B">
        <w:t>active in soil</w:t>
      </w:r>
      <w:r w:rsidR="00625E94">
        <w:t xml:space="preserve"> </w:t>
      </w:r>
      <w:r w:rsidR="00625E94" w:rsidRPr="00625E94">
        <w:t>(Blagodatskaya and Kuzyakov, 2013)</w:t>
      </w:r>
      <w:r w:rsidR="00E55B3B">
        <w:t>.</w:t>
      </w:r>
      <w:r w:rsidR="003872B9">
        <w:t xml:space="preserve"> However, </w:t>
      </w:r>
      <w:r w:rsidR="00DD7DD0">
        <w:t xml:space="preserve">the quantity of </w:t>
      </w:r>
      <w:r w:rsidR="003872B9" w:rsidRPr="003872B9">
        <w:t>potentially active microorganisms (</w:t>
      </w:r>
      <w:r w:rsidR="007758C8">
        <w:t xml:space="preserve">that </w:t>
      </w:r>
      <w:r w:rsidR="008F35D2">
        <w:t xml:space="preserve">can rapidly respond to </w:t>
      </w:r>
      <w:r w:rsidR="008721E9">
        <w:t>increased availability</w:t>
      </w:r>
      <w:r w:rsidR="00B132F4">
        <w:t xml:space="preserve"> of labile substrates</w:t>
      </w:r>
      <w:r w:rsidR="003872B9" w:rsidRPr="003872B9">
        <w:t xml:space="preserve">) </w:t>
      </w:r>
      <w:r w:rsidR="00B132F4">
        <w:t>is suggested to be significantly higher</w:t>
      </w:r>
      <w:r w:rsidR="003872B9" w:rsidRPr="003872B9">
        <w:t>, contributing between 10 and 40% of the total microbial biomass</w:t>
      </w:r>
      <w:r w:rsidR="00DF011A">
        <w:t xml:space="preserve"> </w:t>
      </w:r>
      <w:r w:rsidR="00625E94" w:rsidRPr="00625E94">
        <w:t>(Blagodatskaya and Kuzyakov, 2013)</w:t>
      </w:r>
      <w:r w:rsidR="003872B9" w:rsidRPr="003872B9">
        <w:t>.</w:t>
      </w:r>
      <w:r w:rsidR="00625E94">
        <w:t xml:space="preserve"> Thus</w:t>
      </w:r>
      <w:r w:rsidR="008D2F5B">
        <w:t>,</w:t>
      </w:r>
      <w:r w:rsidR="00625E94">
        <w:t xml:space="preserve"> </w:t>
      </w:r>
      <w:r w:rsidR="00B75A27">
        <w:t xml:space="preserve">on the </w:t>
      </w:r>
      <w:r w:rsidR="00E60E18">
        <w:t>loading of labile substrates</w:t>
      </w:r>
      <w:r w:rsidR="00F8325F">
        <w:t xml:space="preserve"> the soil microbial community (particularly the membrane-associated </w:t>
      </w:r>
      <w:r w:rsidR="00F8325F" w:rsidRPr="00F8325F">
        <w:t>phospholipid fatty acid (PLFA)</w:t>
      </w:r>
      <w:r w:rsidR="00F8325F">
        <w:t xml:space="preserve"> </w:t>
      </w:r>
      <w:r w:rsidR="004B7475">
        <w:t xml:space="preserve">fingerprint) is likely to respond </w:t>
      </w:r>
      <w:r w:rsidR="00AE3361">
        <w:t>rapidly</w:t>
      </w:r>
      <w:r w:rsidR="006C276E">
        <w:t xml:space="preserve"> (Fanin et al., 2019)</w:t>
      </w:r>
      <w:r w:rsidR="00AE3361">
        <w:t>. With fast-growing</w:t>
      </w:r>
      <w:r w:rsidR="00305C83">
        <w:t xml:space="preserve"> </w:t>
      </w:r>
      <w:r w:rsidR="00305C83">
        <w:lastRenderedPageBreak/>
        <w:t>(</w:t>
      </w:r>
      <w:r w:rsidR="0054116C">
        <w:t>copiotrophic</w:t>
      </w:r>
      <w:r w:rsidR="00305C83">
        <w:t>)</w:t>
      </w:r>
      <w:r w:rsidR="004B0DCD">
        <w:t xml:space="preserve"> </w:t>
      </w:r>
      <w:r w:rsidR="009B12A5">
        <w:t xml:space="preserve">organisms (likely </w:t>
      </w:r>
      <w:r w:rsidR="009B12A5" w:rsidRPr="009B12A5">
        <w:rPr>
          <w:i/>
          <w:iCs/>
        </w:rPr>
        <w:t>r-</w:t>
      </w:r>
      <w:r w:rsidR="009B12A5">
        <w:t>strategists</w:t>
      </w:r>
      <w:r w:rsidR="00F551E6">
        <w:t xml:space="preserve"> e.g., </w:t>
      </w:r>
      <w:r w:rsidR="00E07B17">
        <w:t>Gram-negative bacteria</w:t>
      </w:r>
      <w:r w:rsidR="009B12A5">
        <w:t>)</w:t>
      </w:r>
      <w:r w:rsidR="00182A5C">
        <w:t xml:space="preserve">, likely to react more quickly to </w:t>
      </w:r>
      <w:r w:rsidR="0080026A">
        <w:t xml:space="preserve">the addition </w:t>
      </w:r>
      <w:r w:rsidR="00182A5C">
        <w:t xml:space="preserve">of </w:t>
      </w:r>
      <w:r w:rsidR="000D334C">
        <w:t>l</w:t>
      </w:r>
      <w:r w:rsidR="0080026A">
        <w:t>a</w:t>
      </w:r>
      <w:r w:rsidR="000D334C">
        <w:t>b</w:t>
      </w:r>
      <w:r w:rsidR="0080026A">
        <w:t>i</w:t>
      </w:r>
      <w:r w:rsidR="000D334C">
        <w:t>le nutrients</w:t>
      </w:r>
      <w:r w:rsidR="0080026A">
        <w:t xml:space="preserve"> than</w:t>
      </w:r>
      <w:r w:rsidR="000D334C">
        <w:t xml:space="preserve"> slower growing organisms (</w:t>
      </w:r>
      <w:r w:rsidR="000D334C" w:rsidRPr="00F70B2D">
        <w:rPr>
          <w:i/>
          <w:iCs/>
        </w:rPr>
        <w:t>K-</w:t>
      </w:r>
      <w:r w:rsidR="00F70B2D">
        <w:t>strategists</w:t>
      </w:r>
      <w:r w:rsidR="000D334C">
        <w:t xml:space="preserve">, e.g., </w:t>
      </w:r>
      <w:r w:rsidR="00F70B2D">
        <w:t xml:space="preserve">fungi and </w:t>
      </w:r>
      <w:r w:rsidR="000D334C">
        <w:t>Gram-positive bacteria</w:t>
      </w:r>
      <w:r w:rsidR="00F70B2D">
        <w:t>)</w:t>
      </w:r>
      <w:r w:rsidR="0054116C">
        <w:t xml:space="preserve"> </w:t>
      </w:r>
      <w:r w:rsidR="003C2AC0">
        <w:t>(Fierer et al., 2007)</w:t>
      </w:r>
      <w:r w:rsidR="00110DB5">
        <w:t xml:space="preserve">.  </w:t>
      </w:r>
      <w:r w:rsidR="000D334C">
        <w:t xml:space="preserve"> </w:t>
      </w:r>
      <w:r w:rsidR="009B12A5">
        <w:t xml:space="preserve"> </w:t>
      </w:r>
      <w:r w:rsidR="00AE3361">
        <w:t xml:space="preserve"> </w:t>
      </w:r>
      <w:r w:rsidR="00F8325F" w:rsidRPr="00F8325F">
        <w:t xml:space="preserve"> </w:t>
      </w:r>
      <w:r w:rsidR="00F8325F">
        <w:t xml:space="preserve"> </w:t>
      </w:r>
    </w:p>
    <w:p w14:paraId="70718D17" w14:textId="35A24A30" w:rsidR="00996984" w:rsidRDefault="00A91FE3" w:rsidP="003C2367">
      <w:pPr>
        <w:spacing w:line="480" w:lineRule="auto"/>
        <w:ind w:firstLine="720"/>
        <w:jc w:val="both"/>
      </w:pPr>
      <w:r>
        <w:rPr>
          <w:bCs/>
        </w:rPr>
        <w:t>Th</w:t>
      </w:r>
      <w:r w:rsidR="005616E9">
        <w:rPr>
          <w:bCs/>
        </w:rPr>
        <w:t>e</w:t>
      </w:r>
      <w:r>
        <w:rPr>
          <w:bCs/>
        </w:rPr>
        <w:t xml:space="preserve"> </w:t>
      </w:r>
      <w:r w:rsidR="00FA0389">
        <w:rPr>
          <w:bCs/>
        </w:rPr>
        <w:t>labor</w:t>
      </w:r>
      <w:r w:rsidR="00F11D5D">
        <w:rPr>
          <w:bCs/>
        </w:rPr>
        <w:t>atory</w:t>
      </w:r>
      <w:r w:rsidR="00E44B5B">
        <w:rPr>
          <w:bCs/>
        </w:rPr>
        <w:t>-based</w:t>
      </w:r>
      <w:r w:rsidR="00F11D5D">
        <w:rPr>
          <w:bCs/>
        </w:rPr>
        <w:t xml:space="preserve"> mesocosm </w:t>
      </w:r>
      <w:r>
        <w:rPr>
          <w:bCs/>
        </w:rPr>
        <w:t>study</w:t>
      </w:r>
      <w:r w:rsidR="005616E9">
        <w:rPr>
          <w:bCs/>
        </w:rPr>
        <w:t xml:space="preserve"> reported here</w:t>
      </w:r>
      <w:r>
        <w:rPr>
          <w:bCs/>
        </w:rPr>
        <w:t xml:space="preserve"> </w:t>
      </w:r>
      <w:r w:rsidR="00AE0576">
        <w:rPr>
          <w:bCs/>
        </w:rPr>
        <w:t>investigate</w:t>
      </w:r>
      <w:r w:rsidR="00102435">
        <w:rPr>
          <w:bCs/>
        </w:rPr>
        <w:t>s the effect of</w:t>
      </w:r>
      <w:r w:rsidR="00AE0576">
        <w:rPr>
          <w:bCs/>
        </w:rPr>
        <w:t xml:space="preserve"> changing</w:t>
      </w:r>
      <w:r w:rsidR="00CC449A">
        <w:rPr>
          <w:bCs/>
        </w:rPr>
        <w:t xml:space="preserve"> </w:t>
      </w:r>
      <w:r w:rsidR="00272B3A">
        <w:rPr>
          <w:bCs/>
        </w:rPr>
        <w:t xml:space="preserve">nutrient </w:t>
      </w:r>
      <w:r w:rsidR="00CC449A">
        <w:rPr>
          <w:bCs/>
        </w:rPr>
        <w:t>stoichiometry on</w:t>
      </w:r>
      <w:r w:rsidR="00F258C2">
        <w:rPr>
          <w:bCs/>
        </w:rPr>
        <w:t xml:space="preserve"> </w:t>
      </w:r>
      <w:r w:rsidR="00CC449A">
        <w:rPr>
          <w:bCs/>
        </w:rPr>
        <w:t>primary</w:t>
      </w:r>
      <w:r w:rsidR="00507C90">
        <w:rPr>
          <w:bCs/>
        </w:rPr>
        <w:t xml:space="preserve"> and secondary</w:t>
      </w:r>
      <w:r w:rsidR="00CC449A">
        <w:rPr>
          <w:bCs/>
        </w:rPr>
        <w:t xml:space="preserve"> metabolism</w:t>
      </w:r>
      <w:r w:rsidR="00F258C2">
        <w:rPr>
          <w:bCs/>
        </w:rPr>
        <w:t xml:space="preserve"> of</w:t>
      </w:r>
      <w:r w:rsidR="006C276E">
        <w:rPr>
          <w:bCs/>
        </w:rPr>
        <w:t xml:space="preserve"> the</w:t>
      </w:r>
      <w:r w:rsidR="00F258C2">
        <w:rPr>
          <w:bCs/>
        </w:rPr>
        <w:t xml:space="preserve"> soil micro</w:t>
      </w:r>
      <w:r w:rsidR="0054116C">
        <w:rPr>
          <w:bCs/>
        </w:rPr>
        <w:t>bial community</w:t>
      </w:r>
      <w:r w:rsidR="003328D8">
        <w:rPr>
          <w:bCs/>
        </w:rPr>
        <w:t xml:space="preserve">, with the aim of providing a </w:t>
      </w:r>
      <w:r w:rsidR="003328D8" w:rsidRPr="003328D8">
        <w:rPr>
          <w:bCs/>
        </w:rPr>
        <w:t>mechanistic understand</w:t>
      </w:r>
      <w:r w:rsidR="00BA244A">
        <w:rPr>
          <w:bCs/>
        </w:rPr>
        <w:t>ing</w:t>
      </w:r>
      <w:r w:rsidR="003328D8" w:rsidRPr="003328D8">
        <w:rPr>
          <w:bCs/>
        </w:rPr>
        <w:t xml:space="preserve"> of the microbial breakdown and metabolomic processing of labile C, N and P substrates</w:t>
      </w:r>
      <w:r w:rsidR="00F258C2">
        <w:rPr>
          <w:bCs/>
        </w:rPr>
        <w:t xml:space="preserve">. </w:t>
      </w:r>
      <w:r w:rsidR="006863F4">
        <w:rPr>
          <w:bCs/>
        </w:rPr>
        <w:t>We use</w:t>
      </w:r>
      <w:r w:rsidR="005D76C2">
        <w:rPr>
          <w:bCs/>
        </w:rPr>
        <w:t>d</w:t>
      </w:r>
      <w:r w:rsidR="00575F69">
        <w:rPr>
          <w:bCs/>
        </w:rPr>
        <w:t xml:space="preserve"> </w:t>
      </w:r>
      <w:r w:rsidR="004E0823">
        <w:rPr>
          <w:bCs/>
        </w:rPr>
        <w:t>a</w:t>
      </w:r>
      <w:r w:rsidR="003D6D5D">
        <w:rPr>
          <w:bCs/>
        </w:rPr>
        <w:t xml:space="preserve"> </w:t>
      </w:r>
      <w:r w:rsidR="005D76C2">
        <w:rPr>
          <w:bCs/>
        </w:rPr>
        <w:t xml:space="preserve">combination of (i) </w:t>
      </w:r>
      <w:r w:rsidR="00A40367">
        <w:rPr>
          <w:bCs/>
        </w:rPr>
        <w:t>liquid chromatography</w:t>
      </w:r>
      <w:r w:rsidR="008633B0">
        <w:rPr>
          <w:bCs/>
        </w:rPr>
        <w:t>-</w:t>
      </w:r>
      <w:r w:rsidR="00A40367">
        <w:rPr>
          <w:bCs/>
        </w:rPr>
        <w:t xml:space="preserve">mass </w:t>
      </w:r>
      <w:r w:rsidR="003D6D5D">
        <w:rPr>
          <w:bCs/>
        </w:rPr>
        <w:t>spectrometry</w:t>
      </w:r>
      <w:r w:rsidR="003D6D5D" w:rsidRPr="003D6D5D">
        <w:rPr>
          <w:bCs/>
        </w:rPr>
        <w:t xml:space="preserve"> </w:t>
      </w:r>
      <w:r w:rsidR="003D6D5D">
        <w:rPr>
          <w:bCs/>
        </w:rPr>
        <w:t>(LC</w:t>
      </w:r>
      <w:r w:rsidR="0007006E">
        <w:rPr>
          <w:bCs/>
        </w:rPr>
        <w:t>-</w:t>
      </w:r>
      <w:r w:rsidR="003D6D5D">
        <w:rPr>
          <w:bCs/>
        </w:rPr>
        <w:t>MS)</w:t>
      </w:r>
      <w:r w:rsidR="004E0823">
        <w:rPr>
          <w:bCs/>
        </w:rPr>
        <w:t xml:space="preserve"> based untargeted primary metabolomics</w:t>
      </w:r>
      <w:r w:rsidR="00A40367">
        <w:rPr>
          <w:bCs/>
        </w:rPr>
        <w:t xml:space="preserve"> assay, </w:t>
      </w:r>
      <w:r w:rsidR="005D76C2">
        <w:rPr>
          <w:bCs/>
        </w:rPr>
        <w:t xml:space="preserve">(ii) </w:t>
      </w:r>
      <w:r w:rsidR="00D86E72">
        <w:t xml:space="preserve">a PLFA assay to </w:t>
      </w:r>
      <w:r w:rsidR="00A432A6">
        <w:t>assess</w:t>
      </w:r>
      <w:r w:rsidR="00D86E72">
        <w:t xml:space="preserve"> </w:t>
      </w:r>
      <w:r w:rsidR="00A432A6">
        <w:t>cell growth</w:t>
      </w:r>
      <w:r w:rsidR="00D86E72">
        <w:t xml:space="preserve"> and </w:t>
      </w:r>
      <w:r w:rsidR="00A70F7B">
        <w:t xml:space="preserve">structural </w:t>
      </w:r>
      <w:r w:rsidR="00420BFD">
        <w:t>community change</w:t>
      </w:r>
      <w:r w:rsidR="005D76C2">
        <w:t>,</w:t>
      </w:r>
      <w:r w:rsidR="00420BFD">
        <w:t xml:space="preserve"> and </w:t>
      </w:r>
      <w:r w:rsidR="005D76C2">
        <w:t xml:space="preserve">(iii) </w:t>
      </w:r>
      <w:r w:rsidR="00420BFD">
        <w:t xml:space="preserve">a </w:t>
      </w:r>
      <w:r w:rsidR="00420BFD">
        <w:rPr>
          <w:vertAlign w:val="superscript"/>
        </w:rPr>
        <w:t>14</w:t>
      </w:r>
      <w:r w:rsidR="00420BFD">
        <w:t>C</w:t>
      </w:r>
      <w:r w:rsidR="009D31C3">
        <w:t>-</w:t>
      </w:r>
      <w:r w:rsidR="00420BFD">
        <w:t xml:space="preserve">labelled </w:t>
      </w:r>
      <w:r w:rsidR="005D76C2">
        <w:t xml:space="preserve">glucose </w:t>
      </w:r>
      <w:r w:rsidR="00420BFD">
        <w:t xml:space="preserve">assay to </w:t>
      </w:r>
      <w:r w:rsidR="00957485">
        <w:t xml:space="preserve">assess the </w:t>
      </w:r>
      <w:r w:rsidR="007224E7">
        <w:t xml:space="preserve">temporal </w:t>
      </w:r>
      <w:r w:rsidR="00957485">
        <w:t xml:space="preserve">uptake and transformation of </w:t>
      </w:r>
      <w:r w:rsidR="00D00A64">
        <w:t xml:space="preserve">labile </w:t>
      </w:r>
      <w:r w:rsidR="00463CF2">
        <w:t>nutrient substrates</w:t>
      </w:r>
      <w:r w:rsidR="00D00A64">
        <w:t>.</w:t>
      </w:r>
    </w:p>
    <w:p w14:paraId="4F3E9202" w14:textId="49DE0AF8" w:rsidR="00FC48D4" w:rsidRPr="00FC48D4" w:rsidRDefault="002A265D" w:rsidP="003C2367">
      <w:pPr>
        <w:spacing w:line="480" w:lineRule="auto"/>
        <w:ind w:firstLine="720"/>
        <w:jc w:val="both"/>
        <w:rPr>
          <w:b/>
        </w:rPr>
      </w:pPr>
      <w:r>
        <w:t xml:space="preserve">Within the </w:t>
      </w:r>
      <w:r w:rsidR="006B0071">
        <w:t xml:space="preserve">context of a typical agricultural soil </w:t>
      </w:r>
      <w:r w:rsidR="00E11542">
        <w:t xml:space="preserve">this study aims to </w:t>
      </w:r>
      <w:r w:rsidR="00E7113D">
        <w:t xml:space="preserve">provide a </w:t>
      </w:r>
      <w:r w:rsidR="00D449A4">
        <w:t xml:space="preserve">better </w:t>
      </w:r>
      <w:r w:rsidR="00E7113D">
        <w:t xml:space="preserve">mechanistic understanding of </w:t>
      </w:r>
      <w:r w:rsidR="00262647">
        <w:t>soil microbial</w:t>
      </w:r>
      <w:r w:rsidR="0061055D">
        <w:t xml:space="preserve"> nutrient processing. </w:t>
      </w:r>
      <w:r w:rsidR="006863F4">
        <w:t>We h</w:t>
      </w:r>
      <w:r w:rsidR="0061055D">
        <w:t>ypothesis</w:t>
      </w:r>
      <w:r w:rsidR="006863F4">
        <w:t>e</w:t>
      </w:r>
      <w:r w:rsidR="0061055D">
        <w:t xml:space="preserve"> that:</w:t>
      </w:r>
      <w:r w:rsidR="006B0071">
        <w:t xml:space="preserve"> 1) </w:t>
      </w:r>
      <w:r w:rsidR="00EF60C6">
        <w:t xml:space="preserve">nutrient </w:t>
      </w:r>
      <w:r w:rsidR="004F28C2">
        <w:t xml:space="preserve">(C:N:P) addition </w:t>
      </w:r>
      <w:r w:rsidR="0061055D">
        <w:t xml:space="preserve">will </w:t>
      </w:r>
      <w:r w:rsidR="00874C43">
        <w:t xml:space="preserve">cause a </w:t>
      </w:r>
      <w:r w:rsidR="005E2D92">
        <w:t xml:space="preserve">large </w:t>
      </w:r>
      <w:r w:rsidR="00874C43">
        <w:t xml:space="preserve">shift in the </w:t>
      </w:r>
      <w:r w:rsidR="00970C1C">
        <w:t>whole (intercellular and extracellular)</w:t>
      </w:r>
      <w:r w:rsidR="00116F07">
        <w:t xml:space="preserve"> </w:t>
      </w:r>
      <w:r w:rsidR="00371BB2">
        <w:t>metabolic profile of soil,</w:t>
      </w:r>
      <w:r w:rsidR="005E2D92">
        <w:t xml:space="preserve"> but that </w:t>
      </w:r>
      <w:r w:rsidR="004F0FC5">
        <w:t>the direction of these responses will be compound-specific</w:t>
      </w:r>
      <w:r w:rsidR="000220F8">
        <w:t xml:space="preserve"> reflecting changes in resource partitioning into catabolic and anabolic processes</w:t>
      </w:r>
      <w:r w:rsidR="003C7AC8">
        <w:t>,</w:t>
      </w:r>
      <w:r w:rsidR="004F0FC5">
        <w:t xml:space="preserve"> </w:t>
      </w:r>
      <w:r w:rsidR="00371BB2">
        <w:t xml:space="preserve"> </w:t>
      </w:r>
      <w:r w:rsidR="00F01499">
        <w:t>2</w:t>
      </w:r>
      <w:r w:rsidR="002C74BA">
        <w:t>)</w:t>
      </w:r>
      <w:r w:rsidR="0089228F">
        <w:t xml:space="preserve"> glucose addition would lead to an increase in the Gram-negative-to-Gram-positive bacterial ratio and a decrease in the fungal-to-bacterial ratio due to preferential bacterial growth</w:t>
      </w:r>
      <w:r w:rsidR="00F01499" w:rsidRPr="00F01499">
        <w:t xml:space="preserve"> in the short-term (48 h)</w:t>
      </w:r>
      <w:r w:rsidR="0089228F">
        <w:t xml:space="preserve">, and </w:t>
      </w:r>
      <w:r w:rsidR="00F01499">
        <w:t>3</w:t>
      </w:r>
      <w:r w:rsidR="0089228F">
        <w:t xml:space="preserve">) </w:t>
      </w:r>
      <w:r w:rsidR="0008672B" w:rsidRPr="008E7A20">
        <w:t>eliminating</w:t>
      </w:r>
      <w:r w:rsidR="008E7A20" w:rsidRPr="008E7A20">
        <w:t xml:space="preserve"> nutrient limitation </w:t>
      </w:r>
      <w:r w:rsidR="00E00E40">
        <w:t xml:space="preserve">will </w:t>
      </w:r>
      <w:r w:rsidR="008E7A20" w:rsidRPr="008E7A20">
        <w:t>increase</w:t>
      </w:r>
      <w:r w:rsidR="0071771A">
        <w:t xml:space="preserve"> the</w:t>
      </w:r>
      <w:r w:rsidR="008E7A20" w:rsidRPr="008E7A20">
        <w:t xml:space="preserve"> microbial removal of low-molecular weight C from a high C, low inorganic N and P environment</w:t>
      </w:r>
      <w:r w:rsidR="0089228F">
        <w:t>.</w:t>
      </w:r>
      <w:r w:rsidR="00D75BE2">
        <w:t xml:space="preserve"> </w:t>
      </w:r>
    </w:p>
    <w:p w14:paraId="399D862D" w14:textId="77777777" w:rsidR="00FC48D4" w:rsidRPr="00FC48D4" w:rsidRDefault="00FC48D4" w:rsidP="003C2367">
      <w:pPr>
        <w:spacing w:line="480" w:lineRule="auto"/>
        <w:jc w:val="both"/>
        <w:rPr>
          <w:b/>
        </w:rPr>
      </w:pPr>
    </w:p>
    <w:p w14:paraId="6B314C07" w14:textId="77777777" w:rsidR="00FC48D4" w:rsidRPr="00FC48D4" w:rsidRDefault="00FC48D4" w:rsidP="003C2367">
      <w:pPr>
        <w:spacing w:line="480" w:lineRule="auto"/>
        <w:jc w:val="both"/>
        <w:rPr>
          <w:b/>
        </w:rPr>
      </w:pPr>
      <w:r w:rsidRPr="00FC48D4">
        <w:rPr>
          <w:b/>
        </w:rPr>
        <w:t>2. Materials and methods</w:t>
      </w:r>
    </w:p>
    <w:p w14:paraId="5D3EA705" w14:textId="477101A4" w:rsidR="00FC48D4" w:rsidRPr="00FC48D4" w:rsidRDefault="00FC48D4" w:rsidP="003C2367">
      <w:pPr>
        <w:spacing w:line="480" w:lineRule="auto"/>
        <w:jc w:val="both"/>
        <w:rPr>
          <w:i/>
        </w:rPr>
      </w:pPr>
      <w:r w:rsidRPr="00FC48D4">
        <w:rPr>
          <w:i/>
        </w:rPr>
        <w:t>2.1</w:t>
      </w:r>
      <w:r w:rsidR="00C90052">
        <w:rPr>
          <w:i/>
        </w:rPr>
        <w:t>.</w:t>
      </w:r>
      <w:r w:rsidRPr="00FC48D4">
        <w:rPr>
          <w:i/>
        </w:rPr>
        <w:t xml:space="preserve"> Soil characteristics and analysis</w:t>
      </w:r>
    </w:p>
    <w:p w14:paraId="479A5C08" w14:textId="4648963A" w:rsidR="00FC48D4" w:rsidRDefault="00FC48D4" w:rsidP="00D96618">
      <w:pPr>
        <w:spacing w:line="480" w:lineRule="auto"/>
        <w:ind w:firstLine="720"/>
        <w:jc w:val="both"/>
      </w:pPr>
      <w:r w:rsidRPr="00FC48D4">
        <w:lastRenderedPageBreak/>
        <w:t xml:space="preserve">Independent replicate samples </w:t>
      </w:r>
      <w:r w:rsidR="00EB493A" w:rsidRPr="00FC48D4">
        <w:t xml:space="preserve">(0 - 10 cm) </w:t>
      </w:r>
      <w:r w:rsidRPr="00FC48D4">
        <w:t xml:space="preserve">of </w:t>
      </w:r>
      <w:r w:rsidR="00EB493A">
        <w:t xml:space="preserve">a sandy clay loam </w:t>
      </w:r>
      <w:r w:rsidR="001E1EAD">
        <w:t xml:space="preserve">textured </w:t>
      </w:r>
      <w:r w:rsidRPr="00FC48D4">
        <w:t xml:space="preserve">Eutric Cambisol </w:t>
      </w:r>
      <w:r w:rsidR="001E1EAD">
        <w:t xml:space="preserve">soil </w:t>
      </w:r>
      <w:r w:rsidRPr="00FC48D4">
        <w:t xml:space="preserve">were collected from a postharvest maize </w:t>
      </w:r>
      <w:r w:rsidR="001E1EAD">
        <w:t>(</w:t>
      </w:r>
      <w:r w:rsidR="001E1EAD" w:rsidRPr="00D96618">
        <w:rPr>
          <w:i/>
          <w:iCs/>
        </w:rPr>
        <w:t>Zea mays</w:t>
      </w:r>
      <w:r w:rsidR="001E1EAD">
        <w:t xml:space="preserve"> L.) </w:t>
      </w:r>
      <w:r w:rsidRPr="00FC48D4">
        <w:t xml:space="preserve">field located at </w:t>
      </w:r>
      <w:r w:rsidR="00E92806">
        <w:t xml:space="preserve">the </w:t>
      </w:r>
      <w:r w:rsidRPr="00FC48D4">
        <w:t xml:space="preserve">Henfaes Agricultural Research Station, Abergwyngregyn, North Wales (53°14′N, 4°01′W). </w:t>
      </w:r>
      <w:r w:rsidR="00E92806">
        <w:t>Following</w:t>
      </w:r>
      <w:r w:rsidR="00E92806" w:rsidRPr="00FC48D4">
        <w:t xml:space="preserve"> </w:t>
      </w:r>
      <w:r w:rsidRPr="00FC48D4">
        <w:t xml:space="preserve">collection, </w:t>
      </w:r>
      <w:r w:rsidR="00E92806">
        <w:t xml:space="preserve">the </w:t>
      </w:r>
      <w:r w:rsidRPr="00FC48D4">
        <w:t>field</w:t>
      </w:r>
      <w:r w:rsidR="00E92806">
        <w:t>-</w:t>
      </w:r>
      <w:r w:rsidRPr="00FC48D4">
        <w:t xml:space="preserve">moist soil was sieved through a 2 mm mesh to remove stones and plant material and ensure sample homogeneity. Soil characteristics are summarised in </w:t>
      </w:r>
      <w:r w:rsidR="00E92806">
        <w:t>T</w:t>
      </w:r>
      <w:r w:rsidRPr="00FC48D4">
        <w:t>able 1. Briefly, gravimetric soil moisture was determined by oven drying (105</w:t>
      </w:r>
      <w:r w:rsidR="00AE22B3">
        <w:t xml:space="preserve"> </w:t>
      </w:r>
      <w:r w:rsidRPr="00FC48D4">
        <w:t xml:space="preserve">°C, 24 h), organic matter was </w:t>
      </w:r>
      <w:r w:rsidR="00AE22B3">
        <w:t>quantified</w:t>
      </w:r>
      <w:r w:rsidRPr="00FC48D4">
        <w:t xml:space="preserve"> by loss-on-ignition in a muffle furnace (450</w:t>
      </w:r>
      <w:r w:rsidR="00AE22B3">
        <w:t xml:space="preserve"> </w:t>
      </w:r>
      <w:r w:rsidRPr="00FC48D4">
        <w:t xml:space="preserve">°C, 16 h) </w:t>
      </w:r>
      <w:r w:rsidR="003737AE" w:rsidRPr="003737AE">
        <w:rPr>
          <w:color w:val="000000"/>
        </w:rPr>
        <w:t>(Ball, 1964)</w:t>
      </w:r>
      <w:r w:rsidRPr="00FC48D4">
        <w:t>.</w:t>
      </w:r>
      <w:r w:rsidR="00AE22B3">
        <w:t xml:space="preserve"> Soil</w:t>
      </w:r>
      <w:r w:rsidRPr="00FC48D4">
        <w:t xml:space="preserve"> C:N ratio was determined on oven-dried, ground soil using a TruSpec</w:t>
      </w:r>
      <w:r w:rsidRPr="00843FEE">
        <w:rPr>
          <w:vertAlign w:val="superscript"/>
        </w:rPr>
        <w:t>®</w:t>
      </w:r>
      <w:r w:rsidRPr="00FC48D4">
        <w:t xml:space="preserve"> Analyzer (Leco Corp., St. Joseph, MI, USA). pH and electric</w:t>
      </w:r>
      <w:r w:rsidR="00E92806">
        <w:t>al</w:t>
      </w:r>
      <w:r w:rsidRPr="00FC48D4">
        <w:t xml:space="preserve"> conductivity were determined on 1:5 (</w:t>
      </w:r>
      <w:r w:rsidRPr="00F871FF">
        <w:rPr>
          <w:i/>
          <w:iCs/>
        </w:rPr>
        <w:t>w/v</w:t>
      </w:r>
      <w:r w:rsidRPr="00FC48D4">
        <w:t>) soil-to-DI H</w:t>
      </w:r>
      <w:r w:rsidRPr="00FC48D4">
        <w:rPr>
          <w:vertAlign w:val="subscript"/>
        </w:rPr>
        <w:t>2</w:t>
      </w:r>
      <w:r w:rsidRPr="00FC48D4">
        <w:t xml:space="preserve">O </w:t>
      </w:r>
      <w:r w:rsidR="005E3E17">
        <w:t>suspen</w:t>
      </w:r>
      <w:r w:rsidR="00133DB3">
        <w:t>s</w:t>
      </w:r>
      <w:r w:rsidR="005E3E17">
        <w:t>ions</w:t>
      </w:r>
      <w:r w:rsidR="00636931">
        <w:t xml:space="preserve"> using</w:t>
      </w:r>
      <w:r w:rsidRPr="00FC48D4">
        <w:t xml:space="preserve"> standard electrodes. </w:t>
      </w:r>
      <w:r w:rsidR="00F25517">
        <w:t>Bioa</w:t>
      </w:r>
      <w:r w:rsidR="00636931">
        <w:t xml:space="preserve">vailable N and P </w:t>
      </w:r>
      <w:r w:rsidR="00F25517">
        <w:t xml:space="preserve">levels in soil </w:t>
      </w:r>
      <w:r w:rsidR="00636931">
        <w:t xml:space="preserve">were determined </w:t>
      </w:r>
      <w:r w:rsidRPr="00FC48D4">
        <w:t>using 1:5 (</w:t>
      </w:r>
      <w:r w:rsidRPr="00F871FF">
        <w:rPr>
          <w:i/>
          <w:iCs/>
        </w:rPr>
        <w:t>w/v</w:t>
      </w:r>
      <w:r w:rsidRPr="00FC48D4">
        <w:t>) soil-to-0.5 M K</w:t>
      </w:r>
      <w:r w:rsidRPr="00FC48D4">
        <w:rPr>
          <w:vertAlign w:val="subscript"/>
        </w:rPr>
        <w:t>2</w:t>
      </w:r>
      <w:r w:rsidRPr="00FC48D4">
        <w:t>SO</w:t>
      </w:r>
      <w:r w:rsidRPr="00FC48D4">
        <w:rPr>
          <w:vertAlign w:val="subscript"/>
        </w:rPr>
        <w:t>4</w:t>
      </w:r>
      <w:r w:rsidRPr="00FC48D4">
        <w:t xml:space="preserve"> and 1:5 (</w:t>
      </w:r>
      <w:r w:rsidRPr="00F871FF">
        <w:rPr>
          <w:i/>
          <w:iCs/>
        </w:rPr>
        <w:t>w/v</w:t>
      </w:r>
      <w:r w:rsidRPr="00FC48D4">
        <w:t xml:space="preserve">) soil-to-0.5 M </w:t>
      </w:r>
      <w:r w:rsidR="00E62FE6">
        <w:t>AcOH (</w:t>
      </w:r>
      <w:r w:rsidR="00EB493A">
        <w:t>a</w:t>
      </w:r>
      <w:r w:rsidR="00E62FE6">
        <w:t>cetic acid)</w:t>
      </w:r>
      <w:r w:rsidR="00AE499F">
        <w:t xml:space="preserve"> extracts, respectively</w:t>
      </w:r>
      <w:r w:rsidRPr="00FC48D4">
        <w:t xml:space="preserve">. </w:t>
      </w:r>
      <w:r w:rsidR="005E3E17">
        <w:t xml:space="preserve">Total </w:t>
      </w:r>
      <w:r w:rsidR="00BF7279">
        <w:t>dissolved organic carbon (</w:t>
      </w:r>
      <w:r w:rsidRPr="00FC48D4">
        <w:t>TOC</w:t>
      </w:r>
      <w:r w:rsidR="00BF7279">
        <w:t>)</w:t>
      </w:r>
      <w:r w:rsidRPr="00FC48D4">
        <w:t xml:space="preserve"> and </w:t>
      </w:r>
      <w:r w:rsidR="00BA23BC">
        <w:t>dissolved</w:t>
      </w:r>
      <w:r w:rsidR="00BF7279">
        <w:t xml:space="preserve"> N </w:t>
      </w:r>
      <w:r w:rsidR="00BA23BC">
        <w:t>(</w:t>
      </w:r>
      <w:r w:rsidRPr="00FC48D4">
        <w:t>TN</w:t>
      </w:r>
      <w:r w:rsidR="00BA23BC">
        <w:t>)</w:t>
      </w:r>
      <w:r w:rsidRPr="00FC48D4">
        <w:t xml:space="preserve"> </w:t>
      </w:r>
      <w:r w:rsidR="00F25517" w:rsidRPr="00FC48D4">
        <w:t>w</w:t>
      </w:r>
      <w:r w:rsidR="00F25517">
        <w:t>ere</w:t>
      </w:r>
      <w:r w:rsidR="00F25517" w:rsidRPr="00FC48D4">
        <w:t xml:space="preserve"> </w:t>
      </w:r>
      <w:r w:rsidRPr="00FC48D4">
        <w:t xml:space="preserve">determined </w:t>
      </w:r>
      <w:r w:rsidR="00F25517">
        <w:t>in the</w:t>
      </w:r>
      <w:r w:rsidR="00F25517" w:rsidRPr="00FC48D4">
        <w:t xml:space="preserve"> </w:t>
      </w:r>
      <w:r w:rsidRPr="00FC48D4">
        <w:t>K</w:t>
      </w:r>
      <w:r w:rsidRPr="00FC48D4">
        <w:rPr>
          <w:vertAlign w:val="subscript"/>
        </w:rPr>
        <w:t>2</w:t>
      </w:r>
      <w:r w:rsidRPr="00FC48D4">
        <w:t>SO</w:t>
      </w:r>
      <w:r w:rsidRPr="00FC48D4">
        <w:rPr>
          <w:vertAlign w:val="subscript"/>
        </w:rPr>
        <w:t xml:space="preserve">4 </w:t>
      </w:r>
      <w:r w:rsidRPr="00FC48D4">
        <w:t>extracts using a Multi N/C 2100S Analyzer (AnalytikJena, Jena, Germany). Nitrate (NO</w:t>
      </w:r>
      <w:r w:rsidRPr="00FC48D4">
        <w:rPr>
          <w:vertAlign w:val="subscript"/>
        </w:rPr>
        <w:t>3</w:t>
      </w:r>
      <w:r w:rsidRPr="00FC48D4">
        <w:t>-N)</w:t>
      </w:r>
      <w:r w:rsidR="004B0D34">
        <w:t xml:space="preserve"> and</w:t>
      </w:r>
      <w:r w:rsidRPr="00FC48D4">
        <w:t xml:space="preserve"> ammonium (NH</w:t>
      </w:r>
      <w:r w:rsidRPr="00FC48D4">
        <w:rPr>
          <w:vertAlign w:val="subscript"/>
        </w:rPr>
        <w:t>4</w:t>
      </w:r>
      <w:r w:rsidRPr="00FC48D4">
        <w:t xml:space="preserve">-N) </w:t>
      </w:r>
      <w:r w:rsidR="00EB493A">
        <w:t>in</w:t>
      </w:r>
      <w:r w:rsidRPr="00FC48D4">
        <w:t xml:space="preserve"> the K</w:t>
      </w:r>
      <w:r w:rsidRPr="00FC48D4">
        <w:rPr>
          <w:vertAlign w:val="subscript"/>
        </w:rPr>
        <w:t>2</w:t>
      </w:r>
      <w:r w:rsidRPr="00FC48D4">
        <w:t>SO</w:t>
      </w:r>
      <w:r w:rsidRPr="00FC48D4">
        <w:rPr>
          <w:vertAlign w:val="subscript"/>
        </w:rPr>
        <w:t>4</w:t>
      </w:r>
      <w:r w:rsidRPr="00FC48D4">
        <w:t xml:space="preserve"> extracts were measured by the colorimetric methods of </w:t>
      </w:r>
      <w:r w:rsidR="003737AE" w:rsidRPr="003737AE">
        <w:rPr>
          <w:color w:val="000000"/>
        </w:rPr>
        <w:t>Miranda et al. (2001)</w:t>
      </w:r>
      <w:r w:rsidRPr="00FC48D4">
        <w:t xml:space="preserve"> and </w:t>
      </w:r>
      <w:r w:rsidR="003737AE" w:rsidRPr="003737AE">
        <w:rPr>
          <w:color w:val="000000"/>
        </w:rPr>
        <w:t>Mulvaney (1996)</w:t>
      </w:r>
      <w:r w:rsidRPr="00FC48D4">
        <w:t>, respectively. Phosphate (PO</w:t>
      </w:r>
      <w:r w:rsidRPr="00FC48D4">
        <w:rPr>
          <w:vertAlign w:val="subscript"/>
        </w:rPr>
        <w:t>4</w:t>
      </w:r>
      <w:r w:rsidRPr="00FC48D4">
        <w:t xml:space="preserve">-P) was measured </w:t>
      </w:r>
      <w:r w:rsidR="00BA23BC">
        <w:t>i</w:t>
      </w:r>
      <w:r w:rsidRPr="00FC48D4">
        <w:t xml:space="preserve">n the </w:t>
      </w:r>
      <w:r w:rsidR="00E62FE6">
        <w:t>AcOH</w:t>
      </w:r>
      <w:r w:rsidRPr="00FC48D4">
        <w:t xml:space="preserve"> extracts using the colorimetric method of </w:t>
      </w:r>
      <w:r w:rsidR="003737AE">
        <w:rPr>
          <w:rFonts w:eastAsia="Times New Roman"/>
        </w:rPr>
        <w:t xml:space="preserve">Murphy </w:t>
      </w:r>
      <w:r w:rsidR="004B0D34">
        <w:rPr>
          <w:rFonts w:eastAsia="Times New Roman"/>
        </w:rPr>
        <w:t>and</w:t>
      </w:r>
      <w:r w:rsidR="003737AE">
        <w:rPr>
          <w:rFonts w:eastAsia="Times New Roman"/>
        </w:rPr>
        <w:t xml:space="preserve"> Riley (1962)</w:t>
      </w:r>
      <w:r w:rsidRPr="00FC48D4">
        <w:t xml:space="preserve">. Cations (Na, K and Ca) were measured </w:t>
      </w:r>
      <w:r w:rsidR="00BA23BC">
        <w:t>i</w:t>
      </w:r>
      <w:r w:rsidRPr="00FC48D4">
        <w:t xml:space="preserve">n the </w:t>
      </w:r>
      <w:r w:rsidR="00E62FE6">
        <w:t>AcOH</w:t>
      </w:r>
      <w:r w:rsidRPr="00FC48D4">
        <w:t xml:space="preserve"> extracts using a Sherwood Model 410 Flame Photometer (Sherwood Scientific Ltd, Cambridge, UK).</w:t>
      </w:r>
    </w:p>
    <w:p w14:paraId="07C98A5B" w14:textId="77777777" w:rsidR="00803A29" w:rsidRPr="00FC48D4" w:rsidRDefault="00803A29" w:rsidP="003C2367">
      <w:pPr>
        <w:spacing w:line="480" w:lineRule="auto"/>
        <w:jc w:val="both"/>
      </w:pPr>
    </w:p>
    <w:p w14:paraId="59CD8AAA" w14:textId="187159D0" w:rsidR="00FC48D4" w:rsidRPr="00FC48D4" w:rsidRDefault="00FC48D4" w:rsidP="003C2367">
      <w:pPr>
        <w:spacing w:line="480" w:lineRule="auto"/>
        <w:jc w:val="both"/>
        <w:rPr>
          <w:i/>
        </w:rPr>
      </w:pPr>
      <w:r w:rsidRPr="00FC48D4">
        <w:rPr>
          <w:i/>
        </w:rPr>
        <w:t>2.2</w:t>
      </w:r>
      <w:r w:rsidR="004E20D2">
        <w:rPr>
          <w:i/>
        </w:rPr>
        <w:t>.</w:t>
      </w:r>
      <w:r w:rsidRPr="00FC48D4">
        <w:rPr>
          <w:i/>
        </w:rPr>
        <w:t xml:space="preserve"> Soil treatment </w:t>
      </w:r>
    </w:p>
    <w:p w14:paraId="3D4D9225" w14:textId="71ECB2A0" w:rsidR="003560AA" w:rsidRPr="009376CE" w:rsidRDefault="00E62FE6" w:rsidP="00EA4F3E">
      <w:pPr>
        <w:spacing w:line="480" w:lineRule="auto"/>
        <w:ind w:firstLine="720"/>
        <w:jc w:val="both"/>
      </w:pPr>
      <w:r w:rsidRPr="00FC48D4">
        <w:t>To</w:t>
      </w:r>
      <w:r w:rsidR="00FC48D4" w:rsidRPr="00FC48D4">
        <w:t xml:space="preserve"> stimulate microbial </w:t>
      </w:r>
      <w:r w:rsidR="001648DF">
        <w:t>metabolism</w:t>
      </w:r>
      <w:r w:rsidR="001B76B3">
        <w:t xml:space="preserve"> and metabolite production,</w:t>
      </w:r>
      <w:r w:rsidR="00FC48D4" w:rsidRPr="00FC48D4">
        <w:t xml:space="preserve"> </w:t>
      </w:r>
      <w:r w:rsidR="004E20D2">
        <w:t xml:space="preserve">a </w:t>
      </w:r>
      <w:r w:rsidR="00FC48D4" w:rsidRPr="00FC48D4">
        <w:t xml:space="preserve">nutrient solution was added to the soil. In general, the </w:t>
      </w:r>
      <w:r w:rsidR="00306457">
        <w:t xml:space="preserve">most common </w:t>
      </w:r>
      <w:r w:rsidR="00FC48D4" w:rsidRPr="00FC48D4">
        <w:t xml:space="preserve">factor </w:t>
      </w:r>
      <w:r w:rsidR="004E20D2" w:rsidRPr="00FC48D4">
        <w:t xml:space="preserve">limiting </w:t>
      </w:r>
      <w:r w:rsidR="004E20D2">
        <w:t xml:space="preserve">microbial </w:t>
      </w:r>
      <w:r w:rsidR="00FC48D4" w:rsidRPr="00FC48D4">
        <w:t xml:space="preserve">activity is the availability and quality of </w:t>
      </w:r>
      <w:r w:rsidR="00AE0108">
        <w:t>C</w:t>
      </w:r>
      <w:r w:rsidR="00AE0108" w:rsidRPr="00FC48D4">
        <w:t xml:space="preserve"> </w:t>
      </w:r>
      <w:r w:rsidR="003737AE" w:rsidRPr="003737AE">
        <w:rPr>
          <w:color w:val="000000"/>
        </w:rPr>
        <w:t>(Demoling et al., 2007)</w:t>
      </w:r>
      <w:r w:rsidR="00FC48D4" w:rsidRPr="00FC48D4">
        <w:t>. As such, glucose was chosen as the primary nutrient to be added</w:t>
      </w:r>
      <w:r w:rsidR="00EB493A">
        <w:t>, as it</w:t>
      </w:r>
      <w:r w:rsidR="00FC48D4" w:rsidRPr="00FC48D4">
        <w:t xml:space="preserve"> represents a major input of C</w:t>
      </w:r>
      <w:r w:rsidR="006B2A54">
        <w:t>,</w:t>
      </w:r>
      <w:r w:rsidR="00A846CE">
        <w:t xml:space="preserve"> in both monomeric and </w:t>
      </w:r>
      <w:r w:rsidR="00A846CE">
        <w:lastRenderedPageBreak/>
        <w:t>polymeric form</w:t>
      </w:r>
      <w:r w:rsidR="006B2A54">
        <w:t>,</w:t>
      </w:r>
      <w:r w:rsidR="00FC48D4" w:rsidRPr="00FC48D4">
        <w:t xml:space="preserve"> into soil systems and </w:t>
      </w:r>
      <w:r w:rsidR="00EB493A">
        <w:t xml:space="preserve">is </w:t>
      </w:r>
      <w:r w:rsidR="00FC48D4" w:rsidRPr="00FC48D4">
        <w:t xml:space="preserve">utilised by almost all organisms within the microbial community </w:t>
      </w:r>
      <w:r w:rsidR="003737AE" w:rsidRPr="003737AE">
        <w:rPr>
          <w:rFonts w:eastAsia="Times New Roman"/>
          <w:color w:val="000000"/>
        </w:rPr>
        <w:t>(Gunina and Kuzyakov, 2015; Reischke et al., 2015)</w:t>
      </w:r>
      <w:r w:rsidR="00FC48D4" w:rsidRPr="00FC48D4">
        <w:t xml:space="preserve">. As N and P also have the potential to be </w:t>
      </w:r>
      <w:r w:rsidR="00E71A64">
        <w:t xml:space="preserve">microbial growth </w:t>
      </w:r>
      <w:r w:rsidR="00FC48D4" w:rsidRPr="00FC48D4">
        <w:t xml:space="preserve">limiting, glucose was either added </w:t>
      </w:r>
      <w:bookmarkStart w:id="0" w:name="_Hlk67471190"/>
      <w:r w:rsidR="00FC48D4" w:rsidRPr="00FC48D4">
        <w:t>alone or in the presence of N, or P, or N + P</w:t>
      </w:r>
      <w:bookmarkEnd w:id="0"/>
      <w:r w:rsidR="00FC48D4" w:rsidRPr="00FC48D4">
        <w:t xml:space="preserve"> at a stoichiometric ratio of 60:7:1 (C:N:P)</w:t>
      </w:r>
      <w:r w:rsidR="004C7E4E">
        <w:t>,</w:t>
      </w:r>
      <w:r w:rsidR="00FC48D4" w:rsidRPr="00FC48D4">
        <w:t xml:space="preserve"> based on the ratio of </w:t>
      </w:r>
      <w:r w:rsidR="00E71A64">
        <w:t xml:space="preserve">the </w:t>
      </w:r>
      <w:r w:rsidR="00FC48D4" w:rsidRPr="00FC48D4">
        <w:t xml:space="preserve">microbial biomass </w:t>
      </w:r>
      <w:r w:rsidR="003737AE" w:rsidRPr="003737AE">
        <w:rPr>
          <w:rFonts w:eastAsia="Times New Roman"/>
          <w:color w:val="000000"/>
        </w:rPr>
        <w:t>(Cleveland and Liptzin, 2007; Brailsford et al., 2019)</w:t>
      </w:r>
      <w:r w:rsidR="00FC48D4" w:rsidRPr="00FC48D4">
        <w:t xml:space="preserve">. The concentration at which glucose was added to the soil was based on the likely amount released on </w:t>
      </w:r>
      <w:r w:rsidR="00AD0875">
        <w:t xml:space="preserve">plant </w:t>
      </w:r>
      <w:r w:rsidR="00FC48D4" w:rsidRPr="00FC48D4">
        <w:t xml:space="preserve">cell death </w:t>
      </w:r>
      <w:r w:rsidR="003737AE" w:rsidRPr="003737AE">
        <w:rPr>
          <w:color w:val="000000"/>
        </w:rPr>
        <w:t>(</w:t>
      </w:r>
      <w:r w:rsidR="00BC06F0">
        <w:rPr>
          <w:color w:val="000000"/>
        </w:rPr>
        <w:t>50</w:t>
      </w:r>
      <w:r w:rsidR="003737AE" w:rsidRPr="003737AE">
        <w:rPr>
          <w:color w:val="000000"/>
        </w:rPr>
        <w:t xml:space="preserve"> mM; Jones and Darrah, 1996; Teusink et al., 1998)</w:t>
      </w:r>
      <w:r w:rsidR="00FC48D4" w:rsidRPr="00FC48D4">
        <w:t xml:space="preserve">. </w:t>
      </w:r>
      <w:r w:rsidR="00983F3B">
        <w:t xml:space="preserve">This concentration was chosen as it </w:t>
      </w:r>
      <w:r w:rsidR="009B2DA7">
        <w:t>provided a</w:t>
      </w:r>
      <w:r w:rsidR="00983F3B">
        <w:t xml:space="preserve">n excess of C </w:t>
      </w:r>
      <w:r w:rsidR="009B2DA7">
        <w:t>(</w:t>
      </w:r>
      <w:r w:rsidR="006E7B0B">
        <w:t>30</w:t>
      </w:r>
      <w:r w:rsidR="009B2DA7">
        <w:t xml:space="preserve"> mmol </w:t>
      </w:r>
      <w:r w:rsidR="006C3CDF">
        <w:t xml:space="preserve">C </w:t>
      </w:r>
      <w:r w:rsidR="009B2DA7">
        <w:t>kg</w:t>
      </w:r>
      <w:r w:rsidR="009B2DA7" w:rsidRPr="00ED6EC6">
        <w:rPr>
          <w:vertAlign w:val="superscript"/>
        </w:rPr>
        <w:t>-1</w:t>
      </w:r>
      <w:r w:rsidR="009B2DA7">
        <w:t xml:space="preserve">) relative to the size of the native </w:t>
      </w:r>
      <w:r w:rsidR="007C17A5">
        <w:t xml:space="preserve">microbial </w:t>
      </w:r>
      <w:r w:rsidR="009B2DA7">
        <w:t>biomass (</w:t>
      </w:r>
      <w:r w:rsidR="009B2DA7" w:rsidRPr="00B0737B">
        <w:t>18 mmol C kg</w:t>
      </w:r>
      <w:r w:rsidR="009B2DA7" w:rsidRPr="00B0737B">
        <w:rPr>
          <w:vertAlign w:val="superscript"/>
        </w:rPr>
        <w:t>-1</w:t>
      </w:r>
      <w:r w:rsidR="005513DE">
        <w:t>, of which ca. 10% is active; Wang et al., 2014</w:t>
      </w:r>
      <w:r w:rsidR="009B2DA7">
        <w:t>)</w:t>
      </w:r>
      <w:r w:rsidR="00BB0C2B">
        <w:t xml:space="preserve"> and</w:t>
      </w:r>
      <w:r w:rsidR="004C7E4E">
        <w:t xml:space="preserve"> of the</w:t>
      </w:r>
      <w:r w:rsidR="00BB0C2B">
        <w:t xml:space="preserve"> DOC pool (</w:t>
      </w:r>
      <w:r w:rsidR="005513DE">
        <w:t>4.6</w:t>
      </w:r>
      <w:r w:rsidR="00BB0C2B" w:rsidRPr="005B7E6B">
        <w:t xml:space="preserve"> m</w:t>
      </w:r>
      <w:r w:rsidR="00BB0C2B">
        <w:t xml:space="preserve">mol </w:t>
      </w:r>
      <w:r w:rsidR="006C3CDF">
        <w:t xml:space="preserve">C </w:t>
      </w:r>
      <w:r w:rsidR="00BB0C2B">
        <w:t>kg</w:t>
      </w:r>
      <w:r w:rsidR="00BB0C2B" w:rsidRPr="00590939">
        <w:rPr>
          <w:vertAlign w:val="superscript"/>
        </w:rPr>
        <w:t>-1</w:t>
      </w:r>
      <w:r w:rsidR="00E365DE">
        <w:t>)</w:t>
      </w:r>
      <w:r w:rsidR="007806C7">
        <w:t>,</w:t>
      </w:r>
      <w:r w:rsidR="00E365DE">
        <w:t xml:space="preserve"> </w:t>
      </w:r>
      <w:r w:rsidR="00E839F3">
        <w:t>which should</w:t>
      </w:r>
      <w:r w:rsidR="009B2DA7">
        <w:t xml:space="preserve"> therefore promote microbial </w:t>
      </w:r>
      <w:r w:rsidR="005A1B29">
        <w:t>growth but</w:t>
      </w:r>
      <w:r w:rsidR="005513DE">
        <w:t xml:space="preserve"> remain</w:t>
      </w:r>
      <w:r w:rsidR="00E839F3">
        <w:t xml:space="preserve"> in a</w:t>
      </w:r>
      <w:r w:rsidR="005513DE">
        <w:t xml:space="preserve"> realistic</w:t>
      </w:r>
      <w:r w:rsidR="00E839F3">
        <w:t xml:space="preserve"> range</w:t>
      </w:r>
      <w:r w:rsidR="00983F3B">
        <w:t xml:space="preserve">. </w:t>
      </w:r>
      <w:r w:rsidR="00166213">
        <w:t>Pr</w:t>
      </w:r>
      <w:r w:rsidR="00E91615">
        <w:t>eliminary</w:t>
      </w:r>
      <w:r w:rsidR="00166213">
        <w:t xml:space="preserve"> experiments show</w:t>
      </w:r>
      <w:r w:rsidR="00E91615">
        <w:t>ed</w:t>
      </w:r>
      <w:r w:rsidR="00166213">
        <w:t xml:space="preserve"> that this level of glucose induces </w:t>
      </w:r>
      <w:r w:rsidR="00E91615">
        <w:t>exponential</w:t>
      </w:r>
      <w:r w:rsidR="00166213">
        <w:t xml:space="preserve"> microbial growth after </w:t>
      </w:r>
      <w:r w:rsidR="00E91615">
        <w:t xml:space="preserve">ca. </w:t>
      </w:r>
      <w:r w:rsidR="00166213">
        <w:t>16 h</w:t>
      </w:r>
      <w:r w:rsidR="00E91615">
        <w:t xml:space="preserve"> (data not presented)</w:t>
      </w:r>
      <w:r w:rsidR="00166213">
        <w:t xml:space="preserve">. </w:t>
      </w:r>
      <w:r w:rsidR="00FC48D4" w:rsidRPr="00FC48D4">
        <w:t>The N was added as NH</w:t>
      </w:r>
      <w:r w:rsidR="00FC48D4" w:rsidRPr="00FC48D4">
        <w:rPr>
          <w:vertAlign w:val="subscript"/>
        </w:rPr>
        <w:t>4</w:t>
      </w:r>
      <w:r w:rsidR="00FC48D4" w:rsidRPr="00FC48D4">
        <w:t>NO</w:t>
      </w:r>
      <w:r w:rsidR="00FC48D4" w:rsidRPr="00FC48D4">
        <w:rPr>
          <w:vertAlign w:val="subscript"/>
        </w:rPr>
        <w:t>3</w:t>
      </w:r>
      <w:r w:rsidR="00FC48D4" w:rsidRPr="00FC48D4">
        <w:t xml:space="preserve"> </w:t>
      </w:r>
      <w:r w:rsidR="00004F44">
        <w:t>(</w:t>
      </w:r>
      <w:r w:rsidR="002D4468">
        <w:t>3</w:t>
      </w:r>
      <w:r w:rsidR="00C4163A">
        <w:t>.</w:t>
      </w:r>
      <w:r w:rsidR="002D4468">
        <w:t>5</w:t>
      </w:r>
      <w:r w:rsidR="00004F44">
        <w:t xml:space="preserve"> mmol N kg</w:t>
      </w:r>
      <w:r w:rsidR="00004F44" w:rsidRPr="00013A49">
        <w:rPr>
          <w:vertAlign w:val="superscript"/>
        </w:rPr>
        <w:t>-1</w:t>
      </w:r>
      <w:r w:rsidR="00004F44">
        <w:t xml:space="preserve">) </w:t>
      </w:r>
      <w:r w:rsidR="00FC48D4" w:rsidRPr="00FC48D4">
        <w:t>and P was added as NaH</w:t>
      </w:r>
      <w:r w:rsidR="00FC48D4" w:rsidRPr="00FC48D4">
        <w:rPr>
          <w:vertAlign w:val="subscript"/>
        </w:rPr>
        <w:t>2</w:t>
      </w:r>
      <w:r w:rsidR="00FC48D4" w:rsidRPr="00FC48D4">
        <w:t>PO</w:t>
      </w:r>
      <w:r w:rsidR="00FC48D4" w:rsidRPr="00FC48D4">
        <w:rPr>
          <w:vertAlign w:val="subscript"/>
        </w:rPr>
        <w:t>4</w:t>
      </w:r>
      <w:r w:rsidR="00004F44">
        <w:rPr>
          <w:vertAlign w:val="subscript"/>
        </w:rPr>
        <w:t xml:space="preserve"> </w:t>
      </w:r>
      <w:r w:rsidR="00004F44">
        <w:t>(</w:t>
      </w:r>
      <w:r w:rsidR="009A6F94">
        <w:t>0.5</w:t>
      </w:r>
      <w:r w:rsidR="00004F44">
        <w:t xml:space="preserve"> mmol P kg</w:t>
      </w:r>
      <w:r w:rsidR="00004F44" w:rsidRPr="00590939">
        <w:rPr>
          <w:vertAlign w:val="superscript"/>
        </w:rPr>
        <w:t>-1</w:t>
      </w:r>
      <w:r w:rsidR="00004F44">
        <w:t>)</w:t>
      </w:r>
      <w:r w:rsidR="00846AC3">
        <w:t xml:space="preserve">, the compounds were </w:t>
      </w:r>
      <w:r w:rsidR="003A0E91">
        <w:t>selected</w:t>
      </w:r>
      <w:r w:rsidR="00846AC3">
        <w:t xml:space="preserve"> as they are commonly used </w:t>
      </w:r>
      <w:r w:rsidR="00797DB8">
        <w:t xml:space="preserve">as </w:t>
      </w:r>
      <w:r w:rsidR="00846AC3">
        <w:t>inorganic fertilisers</w:t>
      </w:r>
      <w:r w:rsidR="00FC48D4" w:rsidRPr="00FC48D4">
        <w:t>.</w:t>
      </w:r>
      <w:r w:rsidR="001404D7">
        <w:t xml:space="preserve"> A </w:t>
      </w:r>
      <w:r w:rsidR="00DB7B46">
        <w:t>No-</w:t>
      </w:r>
      <w:r w:rsidR="00952FB7">
        <w:t>a</w:t>
      </w:r>
      <w:r w:rsidR="001404D7">
        <w:t>ddition (unamended sieved field soil) and Control treatment (</w:t>
      </w:r>
      <w:r w:rsidR="00BC702F" w:rsidRPr="00BC702F">
        <w:t>HPLC-plus grade water</w:t>
      </w:r>
      <w:r w:rsidR="00BC702F">
        <w:t xml:space="preserve"> only, </w:t>
      </w:r>
      <w:r w:rsidR="00617148">
        <w:t>applied to soil</w:t>
      </w:r>
      <w:r w:rsidR="00BC702F">
        <w:t xml:space="preserve"> at equ</w:t>
      </w:r>
      <w:r w:rsidR="008772B2">
        <w:t xml:space="preserve">al rates to </w:t>
      </w:r>
      <w:r w:rsidR="001B6869">
        <w:t>nutrient treatments</w:t>
      </w:r>
      <w:r w:rsidR="00BC702F">
        <w:t>)</w:t>
      </w:r>
      <w:r w:rsidR="001B6869">
        <w:t xml:space="preserve"> were also included to </w:t>
      </w:r>
      <w:r w:rsidR="008D5911">
        <w:t>determine background soil metabolite concentrations and the effect of adding l</w:t>
      </w:r>
      <w:r w:rsidR="00617148">
        <w:t>iquid to the sample</w:t>
      </w:r>
      <w:r w:rsidR="001B6869">
        <w:t>.</w:t>
      </w:r>
      <w:r w:rsidR="001404D7">
        <w:t xml:space="preserve"> </w:t>
      </w:r>
      <w:r w:rsidR="005513DE">
        <w:t>Following</w:t>
      </w:r>
      <w:r w:rsidR="005513DE" w:rsidRPr="00FC48D4">
        <w:t xml:space="preserve"> </w:t>
      </w:r>
      <w:r w:rsidR="00FC48D4" w:rsidRPr="00FC48D4">
        <w:t xml:space="preserve">treatment, soil samples were incubated at 25 °C </w:t>
      </w:r>
      <w:r w:rsidR="00A560D2">
        <w:t xml:space="preserve">(reflecting a summer period) </w:t>
      </w:r>
      <w:r w:rsidR="00FC48D4" w:rsidRPr="00FC48D4">
        <w:t xml:space="preserve">for </w:t>
      </w:r>
      <w:r w:rsidR="001F49B5">
        <w:t>48</w:t>
      </w:r>
      <w:r w:rsidR="00FC48D4" w:rsidRPr="00FC48D4">
        <w:t xml:space="preserve"> h</w:t>
      </w:r>
      <w:r w:rsidR="00A560D2">
        <w:t xml:space="preserve"> (</w:t>
      </w:r>
      <w:r w:rsidR="003B734B">
        <w:t xml:space="preserve">the time at which exponential growth was </w:t>
      </w:r>
      <w:r w:rsidR="00A34FD7">
        <w:t>ending</w:t>
      </w:r>
      <w:r w:rsidR="00DB7B46">
        <w:t>,</w:t>
      </w:r>
      <w:r w:rsidR="00A34FD7">
        <w:t xml:space="preserve"> as illustrated in </w:t>
      </w:r>
      <w:r w:rsidR="005C7800">
        <w:t>F</w:t>
      </w:r>
      <w:r w:rsidR="00A34FD7">
        <w:t>ig</w:t>
      </w:r>
      <w:r w:rsidR="005C7800">
        <w:t>. 6</w:t>
      </w:r>
      <w:r w:rsidR="00A34FD7">
        <w:t>)</w:t>
      </w:r>
      <w:r w:rsidR="003575C5">
        <w:t>, in the dark</w:t>
      </w:r>
      <w:r w:rsidR="00FC48D4" w:rsidRPr="00FC48D4">
        <w:t xml:space="preserve"> to stimulate microbial growth</w:t>
      </w:r>
      <w:r w:rsidR="00C549ED">
        <w:t xml:space="preserve"> and substr</w:t>
      </w:r>
      <w:r w:rsidR="00FC48D4" w:rsidRPr="00FC48D4">
        <w:t>ate u</w:t>
      </w:r>
      <w:r w:rsidR="00020175">
        <w:t>tilisation</w:t>
      </w:r>
      <w:r w:rsidR="00FC48D4" w:rsidRPr="00FC48D4">
        <w:t xml:space="preserve">. </w:t>
      </w:r>
      <w:r w:rsidR="00385E41" w:rsidRPr="00385E41">
        <w:rPr>
          <w:i/>
          <w:iCs/>
        </w:rPr>
        <w:t xml:space="preserve"> </w:t>
      </w:r>
    </w:p>
    <w:p w14:paraId="0E3E6CD9" w14:textId="77777777" w:rsidR="00803A29" w:rsidRPr="00385E41" w:rsidRDefault="00803A29" w:rsidP="003C2367">
      <w:pPr>
        <w:spacing w:line="480" w:lineRule="auto"/>
        <w:jc w:val="both"/>
      </w:pPr>
    </w:p>
    <w:p w14:paraId="0BE26733" w14:textId="1B15E98A" w:rsidR="001648DF" w:rsidRPr="001648DF" w:rsidRDefault="001648DF" w:rsidP="003C2367">
      <w:pPr>
        <w:spacing w:line="480" w:lineRule="auto"/>
        <w:jc w:val="both"/>
        <w:rPr>
          <w:i/>
          <w:iCs/>
        </w:rPr>
      </w:pPr>
      <w:r w:rsidRPr="001648DF">
        <w:rPr>
          <w:i/>
          <w:iCs/>
        </w:rPr>
        <w:t>2.</w:t>
      </w:r>
      <w:r w:rsidR="00385E41">
        <w:rPr>
          <w:i/>
          <w:iCs/>
        </w:rPr>
        <w:t>3</w:t>
      </w:r>
      <w:r w:rsidR="00B932CE">
        <w:rPr>
          <w:i/>
          <w:iCs/>
        </w:rPr>
        <w:t>.</w:t>
      </w:r>
      <w:r w:rsidRPr="001648DF">
        <w:rPr>
          <w:i/>
          <w:iCs/>
        </w:rPr>
        <w:t xml:space="preserve"> </w:t>
      </w:r>
      <w:r w:rsidR="00E62FE6">
        <w:rPr>
          <w:i/>
          <w:iCs/>
        </w:rPr>
        <w:t>Untargeted s</w:t>
      </w:r>
      <w:r w:rsidRPr="001648DF">
        <w:rPr>
          <w:i/>
          <w:iCs/>
        </w:rPr>
        <w:t>oil metabolomic</w:t>
      </w:r>
      <w:r w:rsidR="00211DCE">
        <w:rPr>
          <w:i/>
          <w:iCs/>
        </w:rPr>
        <w:t xml:space="preserve"> sample preparation,</w:t>
      </w:r>
      <w:r w:rsidRPr="001648DF">
        <w:rPr>
          <w:i/>
          <w:iCs/>
        </w:rPr>
        <w:t xml:space="preserve"> </w:t>
      </w:r>
      <w:r w:rsidR="00D61F45" w:rsidRPr="001648DF">
        <w:rPr>
          <w:i/>
          <w:iCs/>
        </w:rPr>
        <w:t>extraction,</w:t>
      </w:r>
      <w:r w:rsidRPr="001648DF">
        <w:rPr>
          <w:i/>
          <w:iCs/>
        </w:rPr>
        <w:t xml:space="preserve"> and analysis </w:t>
      </w:r>
    </w:p>
    <w:p w14:paraId="079DCE82" w14:textId="025B11D3" w:rsidR="001648DF" w:rsidRDefault="00BE298B" w:rsidP="00875839">
      <w:pPr>
        <w:spacing w:line="480" w:lineRule="auto"/>
        <w:ind w:firstLine="720"/>
        <w:jc w:val="both"/>
      </w:pPr>
      <w:r>
        <w:t xml:space="preserve">Prior to </w:t>
      </w:r>
      <w:r w:rsidR="003A457E">
        <w:t>use</w:t>
      </w:r>
      <w:r w:rsidR="00EB493A">
        <w:t>,</w:t>
      </w:r>
      <w:r w:rsidR="003A457E">
        <w:t xml:space="preserve"> all glassware was </w:t>
      </w:r>
      <w:r w:rsidR="00C61194">
        <w:t>acid-</w:t>
      </w:r>
      <w:r w:rsidR="003A457E">
        <w:t>washed</w:t>
      </w:r>
      <w:r w:rsidR="005D2CA6">
        <w:t xml:space="preserve"> </w:t>
      </w:r>
      <w:r w:rsidR="009A32D6">
        <w:t xml:space="preserve">(5% HCl, &gt; 24 h) </w:t>
      </w:r>
      <w:r w:rsidR="005D2CA6">
        <w:t>to remove chemical resid</w:t>
      </w:r>
      <w:r w:rsidR="004268BA">
        <w:t>u</w:t>
      </w:r>
      <w:r w:rsidR="005D2CA6">
        <w:t>es</w:t>
      </w:r>
      <w:r w:rsidR="00BA277C">
        <w:t>, rinsed in HPLC-grade water</w:t>
      </w:r>
      <w:r w:rsidR="00117F3A">
        <w:rPr>
          <w:rStyle w:val="CommentReference"/>
        </w:rPr>
        <w:t xml:space="preserve"> </w:t>
      </w:r>
      <w:r w:rsidR="00117F3A">
        <w:rPr>
          <w:rStyle w:val="CommentReference"/>
          <w:sz w:val="24"/>
          <w:szCs w:val="24"/>
        </w:rPr>
        <w:t>three times, a</w:t>
      </w:r>
      <w:r w:rsidR="003A457E">
        <w:t>nd</w:t>
      </w:r>
      <w:r w:rsidR="00187615">
        <w:t xml:space="preserve"> subsequently</w:t>
      </w:r>
      <w:r w:rsidR="003A457E">
        <w:t xml:space="preserve"> </w:t>
      </w:r>
      <w:r w:rsidR="005D2CA6">
        <w:t>dry heat sterilised (150</w:t>
      </w:r>
      <w:r w:rsidR="00FC574E">
        <w:t xml:space="preserve"> °C,</w:t>
      </w:r>
      <w:r w:rsidR="00330B05">
        <w:t xml:space="preserve"> 2.5 h)</w:t>
      </w:r>
      <w:r w:rsidR="00B73A37">
        <w:t xml:space="preserve"> </w:t>
      </w:r>
      <w:r w:rsidR="003737AE" w:rsidRPr="003737AE">
        <w:rPr>
          <w:color w:val="000000"/>
        </w:rPr>
        <w:t>(Jain et al., 2020)</w:t>
      </w:r>
      <w:r w:rsidR="009A32D6">
        <w:t>.</w:t>
      </w:r>
      <w:r w:rsidR="00C87377">
        <w:t xml:space="preserve"> All </w:t>
      </w:r>
      <w:r w:rsidR="004268BA">
        <w:t xml:space="preserve">equipment </w:t>
      </w:r>
      <w:r w:rsidR="00C87377">
        <w:t xml:space="preserve">used to </w:t>
      </w:r>
      <w:r w:rsidR="00797D64">
        <w:t xml:space="preserve">process </w:t>
      </w:r>
      <w:r w:rsidR="004268BA">
        <w:t xml:space="preserve">the </w:t>
      </w:r>
      <w:r w:rsidR="00797D64">
        <w:t>soil (</w:t>
      </w:r>
      <w:r w:rsidR="005F37AD">
        <w:t>e.g.,</w:t>
      </w:r>
      <w:r w:rsidR="002468EF">
        <w:t xml:space="preserve"> </w:t>
      </w:r>
      <w:r w:rsidR="00797D64">
        <w:t xml:space="preserve">tweezers and spatulas) </w:t>
      </w:r>
      <w:r w:rsidR="00797D64">
        <w:lastRenderedPageBreak/>
        <w:t>were tho</w:t>
      </w:r>
      <w:r w:rsidR="009704C9">
        <w:t xml:space="preserve">roughly cleaned </w:t>
      </w:r>
      <w:r w:rsidR="00D61AEE">
        <w:t xml:space="preserve">both before and </w:t>
      </w:r>
      <w:r w:rsidR="009704C9">
        <w:t xml:space="preserve">between samples with deionised water and </w:t>
      </w:r>
      <w:r w:rsidR="007A684D">
        <w:t>70</w:t>
      </w:r>
      <w:r w:rsidR="002468EF">
        <w:t xml:space="preserve"> </w:t>
      </w:r>
      <w:r w:rsidR="007A684D">
        <w:t>% indust</w:t>
      </w:r>
      <w:r w:rsidR="00BC3598">
        <w:t>rial methylated spirit (IMS)</w:t>
      </w:r>
      <w:r w:rsidR="00E923EC">
        <w:t xml:space="preserve"> to prevent cross-contamination</w:t>
      </w:r>
      <w:r w:rsidR="00BC3598">
        <w:t>.</w:t>
      </w:r>
      <w:r w:rsidR="003A457E">
        <w:t xml:space="preserve"> </w:t>
      </w:r>
      <w:r w:rsidR="0015171A">
        <w:t xml:space="preserve">Nutrients </w:t>
      </w:r>
      <w:r w:rsidR="00995F27">
        <w:t xml:space="preserve">in the concentrations described </w:t>
      </w:r>
      <w:r w:rsidR="00B744B0">
        <w:t>in section 2.2</w:t>
      </w:r>
      <w:r w:rsidR="00995F27">
        <w:t xml:space="preserve"> were added</w:t>
      </w:r>
      <w:r w:rsidR="00693E53">
        <w:t xml:space="preserve"> by pipette</w:t>
      </w:r>
      <w:r w:rsidR="00995F27">
        <w:t xml:space="preserve"> in </w:t>
      </w:r>
      <w:r w:rsidR="0026458F">
        <w:t>1 ml of HPLC</w:t>
      </w:r>
      <w:r w:rsidR="004D708E">
        <w:t>-</w:t>
      </w:r>
      <w:r w:rsidR="00304C25">
        <w:t xml:space="preserve">plus </w:t>
      </w:r>
      <w:r w:rsidR="0026458F">
        <w:t>grade</w:t>
      </w:r>
      <w:r w:rsidR="00E50E5E">
        <w:t xml:space="preserve"> water</w:t>
      </w:r>
      <w:r w:rsidR="00304C25">
        <w:t xml:space="preserve"> (Sigma</w:t>
      </w:r>
      <w:r w:rsidR="00A04CB5">
        <w:t xml:space="preserve">-Aldrich, </w:t>
      </w:r>
      <w:r w:rsidR="001749B6" w:rsidRPr="001749B6">
        <w:t>Munich, Germany</w:t>
      </w:r>
      <w:r w:rsidR="00A04CB5" w:rsidRPr="001749B6">
        <w:t>)</w:t>
      </w:r>
      <w:r w:rsidR="00115342" w:rsidRPr="001749B6">
        <w:t xml:space="preserve"> </w:t>
      </w:r>
      <w:r w:rsidR="00832853">
        <w:t xml:space="preserve">evenly </w:t>
      </w:r>
      <w:r w:rsidR="005F1C04">
        <w:t xml:space="preserve">distributed </w:t>
      </w:r>
      <w:r w:rsidR="00832853">
        <w:t>across the surface of</w:t>
      </w:r>
      <w:r w:rsidR="00115342">
        <w:t xml:space="preserve"> 10 g fresh weight of soil</w:t>
      </w:r>
      <w:r w:rsidR="002546DD">
        <w:t xml:space="preserve"> in </w:t>
      </w:r>
      <w:r w:rsidR="00B91880">
        <w:t>240 ml</w:t>
      </w:r>
      <w:r w:rsidR="00322554">
        <w:t xml:space="preserve"> </w:t>
      </w:r>
      <w:r w:rsidR="007C40E3">
        <w:t xml:space="preserve">polypropylene </w:t>
      </w:r>
      <w:r w:rsidR="00322554">
        <w:t>sample containers</w:t>
      </w:r>
      <w:r w:rsidR="001F7982">
        <w:t xml:space="preserve"> (Snap-Seal</w:t>
      </w:r>
      <w:r w:rsidR="00766B22" w:rsidRPr="00334F53">
        <w:rPr>
          <w:vertAlign w:val="superscript"/>
        </w:rPr>
        <w:t>®</w:t>
      </w:r>
      <w:r w:rsidR="00683697">
        <w:t>;</w:t>
      </w:r>
      <w:r w:rsidR="001F7982">
        <w:t xml:space="preserve"> </w:t>
      </w:r>
      <w:r w:rsidR="00DA7743">
        <w:t>Corning</w:t>
      </w:r>
      <w:r w:rsidR="00683697">
        <w:t>,</w:t>
      </w:r>
      <w:r w:rsidR="00DA7743">
        <w:t xml:space="preserve"> </w:t>
      </w:r>
      <w:r w:rsidR="00CA400B">
        <w:t>NY</w:t>
      </w:r>
      <w:r w:rsidR="00C51366">
        <w:t>, USA)</w:t>
      </w:r>
      <w:r w:rsidR="00EB493A">
        <w:t>.</w:t>
      </w:r>
      <w:r w:rsidR="00F418CF">
        <w:t xml:space="preserve"> This </w:t>
      </w:r>
      <w:r w:rsidR="004D3435">
        <w:t xml:space="preserve">type of </w:t>
      </w:r>
      <w:r w:rsidR="00F418CF">
        <w:t xml:space="preserve">container was </w:t>
      </w:r>
      <w:r w:rsidR="001B2E63">
        <w:t xml:space="preserve">used to </w:t>
      </w:r>
      <w:r w:rsidR="00B50926">
        <w:t xml:space="preserve">ensure </w:t>
      </w:r>
      <w:r w:rsidR="002C31C8">
        <w:t>even coverage of the soil surface with the nutrient solution</w:t>
      </w:r>
      <w:r w:rsidR="004D3435">
        <w:t xml:space="preserve"> (soil depth ca. </w:t>
      </w:r>
      <w:r w:rsidR="003C2D18">
        <w:t>10</w:t>
      </w:r>
      <w:r w:rsidR="004D3435">
        <w:t xml:space="preserve"> mm)</w:t>
      </w:r>
      <w:r w:rsidR="00C2417B">
        <w:t>.</w:t>
      </w:r>
      <w:r w:rsidR="00DB4AC1">
        <w:t xml:space="preserve"> </w:t>
      </w:r>
      <w:r w:rsidR="00EB493A">
        <w:t>F</w:t>
      </w:r>
      <w:r w:rsidR="00760BBF">
        <w:t>ive</w:t>
      </w:r>
      <w:r w:rsidR="007A3894">
        <w:t xml:space="preserve"> independent soil replicates</w:t>
      </w:r>
      <w:r w:rsidR="00386334">
        <w:t xml:space="preserve"> (</w:t>
      </w:r>
      <w:r w:rsidR="00386334">
        <w:rPr>
          <w:i/>
          <w:iCs/>
        </w:rPr>
        <w:t xml:space="preserve">n </w:t>
      </w:r>
      <w:r w:rsidR="00386334">
        <w:t>= 5)</w:t>
      </w:r>
      <w:r w:rsidR="007A3894">
        <w:t xml:space="preserve"> were </w:t>
      </w:r>
      <w:r w:rsidR="00BD0B1C">
        <w:t>set</w:t>
      </w:r>
      <w:r w:rsidR="0029088B">
        <w:t xml:space="preserve"> </w:t>
      </w:r>
      <w:r w:rsidR="00BD0B1C">
        <w:t>up</w:t>
      </w:r>
      <w:r w:rsidR="00C926F9">
        <w:t xml:space="preserve"> per treatment</w:t>
      </w:r>
      <w:r w:rsidR="00115342">
        <w:t>.</w:t>
      </w:r>
      <w:r w:rsidR="00B744B0">
        <w:t xml:space="preserve"> Samples were subsequently incubated as described in </w:t>
      </w:r>
      <w:r w:rsidR="00DB7B46">
        <w:t>S</w:t>
      </w:r>
      <w:r w:rsidR="00B744B0">
        <w:t>ection 2.2</w:t>
      </w:r>
      <w:r w:rsidR="007F6F54">
        <w:t xml:space="preserve">. </w:t>
      </w:r>
      <w:r w:rsidR="00C53C53">
        <w:t xml:space="preserve">At the end of the incubation </w:t>
      </w:r>
      <w:r w:rsidR="00F43165">
        <w:t xml:space="preserve">period, </w:t>
      </w:r>
      <w:r w:rsidR="00BD0B1C">
        <w:t xml:space="preserve">the soil </w:t>
      </w:r>
      <w:r w:rsidR="00C53C53">
        <w:t>samples were immediately transferred to</w:t>
      </w:r>
      <w:r w:rsidR="00CB5114">
        <w:t xml:space="preserve"> 20 ml glass </w:t>
      </w:r>
      <w:r w:rsidR="008362C2">
        <w:t>vials and fumigated</w:t>
      </w:r>
      <w:r w:rsidR="009D37C1">
        <w:t xml:space="preserve"> with ethanol-free chloroform</w:t>
      </w:r>
      <w:r w:rsidR="008362C2">
        <w:t xml:space="preserve"> for 24 h to</w:t>
      </w:r>
      <w:r w:rsidR="00C7496F">
        <w:t xml:space="preserve"> lyse microbial cells</w:t>
      </w:r>
      <w:r w:rsidR="006644B3">
        <w:t>,</w:t>
      </w:r>
      <w:r w:rsidR="00C31ABE">
        <w:t xml:space="preserve"> to</w:t>
      </w:r>
      <w:r w:rsidR="006644B3">
        <w:t xml:space="preserve"> increase metabolite yield (Swenson et al., 2015)</w:t>
      </w:r>
      <w:r w:rsidR="00263A60">
        <w:t xml:space="preserve"> and limit</w:t>
      </w:r>
      <w:r w:rsidR="00EB7BED">
        <w:t xml:space="preserve"> microbial processing of metabolites</w:t>
      </w:r>
      <w:r w:rsidR="009870DC">
        <w:t xml:space="preserve">, using the method of </w:t>
      </w:r>
      <w:r w:rsidR="003737AE" w:rsidRPr="003737AE">
        <w:rPr>
          <w:color w:val="000000"/>
        </w:rPr>
        <w:t>Vance et al. (1987)</w:t>
      </w:r>
      <w:r w:rsidR="009870DC">
        <w:t xml:space="preserve">. </w:t>
      </w:r>
      <w:r w:rsidR="00A1448E">
        <w:t xml:space="preserve">After </w:t>
      </w:r>
      <w:r w:rsidR="00711CFC">
        <w:t>fumigation</w:t>
      </w:r>
      <w:r w:rsidR="00EF62B4">
        <w:t>,</w:t>
      </w:r>
      <w:r w:rsidR="00711CFC">
        <w:t xml:space="preserve"> samples were immediately </w:t>
      </w:r>
      <w:r w:rsidR="003F1BBF">
        <w:t>frozen (-80 °C) to quench</w:t>
      </w:r>
      <w:r w:rsidR="00911F9A">
        <w:t xml:space="preserve"> any residual</w:t>
      </w:r>
      <w:r w:rsidR="003F1BBF">
        <w:t xml:space="preserve"> </w:t>
      </w:r>
      <w:r w:rsidR="003560AA">
        <w:t>metabolic</w:t>
      </w:r>
      <w:r w:rsidR="00911F9A">
        <w:t xml:space="preserve"> and enzymatic</w:t>
      </w:r>
      <w:r w:rsidR="003560AA">
        <w:t xml:space="preserve"> activity</w:t>
      </w:r>
      <w:r w:rsidR="009D4B00">
        <w:t xml:space="preserve"> </w:t>
      </w:r>
      <w:r w:rsidR="003737AE" w:rsidRPr="003737AE">
        <w:rPr>
          <w:color w:val="000000"/>
        </w:rPr>
        <w:t>(Wellerdiek et al., 2009)</w:t>
      </w:r>
      <w:r w:rsidR="003560AA">
        <w:t>.</w:t>
      </w:r>
      <w:r w:rsidR="00701CEC">
        <w:t xml:space="preserve"> From this point </w:t>
      </w:r>
      <w:r w:rsidR="00EF62B4">
        <w:t xml:space="preserve">onwards, </w:t>
      </w:r>
      <w:r w:rsidR="00701CEC">
        <w:t>all samples were stored at -</w:t>
      </w:r>
      <w:r w:rsidR="00D86983">
        <w:t>80 °C</w:t>
      </w:r>
      <w:r w:rsidR="005735BC">
        <w:t>,</w:t>
      </w:r>
      <w:r w:rsidR="00D86983">
        <w:t xml:space="preserve"> unless otherwise stated</w:t>
      </w:r>
      <w:r w:rsidR="006F6404">
        <w:t xml:space="preserve"> and </w:t>
      </w:r>
      <w:r w:rsidR="008149B5">
        <w:t>while being processed (i.e. out of the freezer)</w:t>
      </w:r>
      <w:r w:rsidR="00AC628A">
        <w:t>,</w:t>
      </w:r>
      <w:r w:rsidR="008149B5">
        <w:t xml:space="preserve"> samples</w:t>
      </w:r>
      <w:r w:rsidR="006F6404">
        <w:t xml:space="preserve"> were kept on ice (4 °C).</w:t>
      </w:r>
      <w:r w:rsidR="00DE3AE5">
        <w:t xml:space="preserve"> </w:t>
      </w:r>
      <w:r w:rsidR="00977A2C" w:rsidRPr="00977A2C">
        <w:t>Lyophilis</w:t>
      </w:r>
      <w:r w:rsidR="00977A2C">
        <w:t>ation</w:t>
      </w:r>
      <w:r w:rsidR="00977A2C" w:rsidRPr="00977A2C">
        <w:t xml:space="preserve"> </w:t>
      </w:r>
      <w:r w:rsidR="00810F1F">
        <w:t xml:space="preserve">of samples </w:t>
      </w:r>
      <w:r w:rsidR="00422656">
        <w:t xml:space="preserve">(&gt; 24 h) </w:t>
      </w:r>
      <w:r w:rsidR="00977A2C" w:rsidRPr="00977A2C">
        <w:t xml:space="preserve">was then performed using a Modulyo Freeze Dryer </w:t>
      </w:r>
      <w:r w:rsidR="003A551B">
        <w:t>(Thermo</w:t>
      </w:r>
      <w:r w:rsidR="004409E3">
        <w:t xml:space="preserve">Fisher Corp, Waltham, MA) </w:t>
      </w:r>
      <w:r w:rsidR="0029728C">
        <w:t xml:space="preserve">equipped </w:t>
      </w:r>
      <w:r w:rsidR="00977A2C" w:rsidRPr="00977A2C">
        <w:t>with</w:t>
      </w:r>
      <w:r w:rsidR="0029728C">
        <w:t xml:space="preserve"> an</w:t>
      </w:r>
      <w:r w:rsidR="00977A2C" w:rsidRPr="00977A2C">
        <w:t xml:space="preserve"> RV </w:t>
      </w:r>
      <w:r w:rsidR="004409E3">
        <w:t xml:space="preserve">vacuum </w:t>
      </w:r>
      <w:r w:rsidR="00977A2C" w:rsidRPr="00977A2C">
        <w:t>pump (Edwards Ltd., Crawley, UK).</w:t>
      </w:r>
      <w:r w:rsidR="00EE4506">
        <w:t xml:space="preserve"> </w:t>
      </w:r>
      <w:r w:rsidR="006575E6">
        <w:t>Sample</w:t>
      </w:r>
      <w:r w:rsidR="00CD20EB">
        <w:t xml:space="preserve">s were </w:t>
      </w:r>
      <w:r w:rsidR="00562FD5">
        <w:t xml:space="preserve">then </w:t>
      </w:r>
      <w:r w:rsidR="0061775A">
        <w:t xml:space="preserve">mechanically ground using a </w:t>
      </w:r>
      <w:r w:rsidR="00125874" w:rsidRPr="00125874">
        <w:t xml:space="preserve">Retsch MM200 stainless steel ball mill (Retsch GmbH, Haan, Germany) </w:t>
      </w:r>
      <w:r w:rsidR="00134E4B">
        <w:t xml:space="preserve">for </w:t>
      </w:r>
      <w:r w:rsidR="00D3415F">
        <w:t xml:space="preserve">60 s </w:t>
      </w:r>
      <w:r w:rsidR="00125874" w:rsidRPr="00125874">
        <w:t>at a frequency of 20 Hz</w:t>
      </w:r>
      <w:r w:rsidR="0061775A">
        <w:t xml:space="preserve"> to </w:t>
      </w:r>
      <w:r w:rsidR="009D0F04">
        <w:t xml:space="preserve">aid in cell lysis and metabolite recovery and </w:t>
      </w:r>
      <w:r w:rsidR="00B16815">
        <w:t xml:space="preserve">to increase </w:t>
      </w:r>
      <w:r w:rsidR="00125874">
        <w:t>sample homogeneity</w:t>
      </w:r>
      <w:r w:rsidR="001F1800">
        <w:t xml:space="preserve"> </w:t>
      </w:r>
      <w:r w:rsidR="003737AE" w:rsidRPr="003737AE">
        <w:rPr>
          <w:color w:val="000000"/>
        </w:rPr>
        <w:t>(Wang et al., 2015; Withers et al., 2020)</w:t>
      </w:r>
      <w:r w:rsidR="00125874">
        <w:t xml:space="preserve">. </w:t>
      </w:r>
      <w:r w:rsidR="00D3415F">
        <w:t xml:space="preserve">The ball mill was cleaned thoroughly between samples with </w:t>
      </w:r>
      <w:r w:rsidR="00AB2DEE">
        <w:t xml:space="preserve">HPLC-grade water followed by </w:t>
      </w:r>
      <w:r w:rsidR="002A58C7">
        <w:t>70% IMS</w:t>
      </w:r>
      <w:r w:rsidR="008C3687">
        <w:t>,</w:t>
      </w:r>
      <w:r w:rsidR="002A58C7">
        <w:t xml:space="preserve"> to avoid contamination. </w:t>
      </w:r>
    </w:p>
    <w:p w14:paraId="43A87C97" w14:textId="5F2438DD" w:rsidR="00E26F20" w:rsidRDefault="00315640" w:rsidP="00875839">
      <w:pPr>
        <w:spacing w:line="480" w:lineRule="auto"/>
        <w:ind w:firstLine="720"/>
        <w:jc w:val="both"/>
      </w:pPr>
      <w:r>
        <w:t>The following extraction method is based on the hybridised methods of Swenson et al. (201</w:t>
      </w:r>
      <w:r w:rsidR="00E05A8D">
        <w:t>5</w:t>
      </w:r>
      <w:r>
        <w:t xml:space="preserve">) and </w:t>
      </w:r>
      <w:r w:rsidR="00A62666">
        <w:t>F</w:t>
      </w:r>
      <w:r w:rsidR="00D37D62">
        <w:t>ie</w:t>
      </w:r>
      <w:r w:rsidR="00A62666">
        <w:t>hn et al. (2008)</w:t>
      </w:r>
      <w:r w:rsidR="000851B8">
        <w:t>.</w:t>
      </w:r>
      <w:r w:rsidR="00F344AB">
        <w:t xml:space="preserve"> </w:t>
      </w:r>
      <w:r w:rsidR="006A4DC0">
        <w:t>Briefly, we u</w:t>
      </w:r>
      <w:r w:rsidR="00124EB1">
        <w:t>s</w:t>
      </w:r>
      <w:r w:rsidR="006A4DC0">
        <w:t>ed</w:t>
      </w:r>
      <w:r w:rsidR="00124EB1">
        <w:t xml:space="preserve"> the extraction </w:t>
      </w:r>
      <w:r w:rsidR="00E26F20">
        <w:t>method</w:t>
      </w:r>
      <w:r w:rsidR="00124EB1">
        <w:t xml:space="preserve"> from Swenson et al. (2015) and the solvent </w:t>
      </w:r>
      <w:r w:rsidR="00720190">
        <w:t>makeup</w:t>
      </w:r>
      <w:r w:rsidR="00E26F20">
        <w:t xml:space="preserve"> (3:3:2)</w:t>
      </w:r>
      <w:r w:rsidR="00720190">
        <w:t xml:space="preserve"> from </w:t>
      </w:r>
      <w:r w:rsidR="00D37D62">
        <w:t>Fie</w:t>
      </w:r>
      <w:r w:rsidR="00720190">
        <w:t>hn et al. (2008)</w:t>
      </w:r>
      <w:r w:rsidR="00D37D62">
        <w:t xml:space="preserve">, to ensure broad metabolite </w:t>
      </w:r>
      <w:r w:rsidR="000851B8">
        <w:lastRenderedPageBreak/>
        <w:t>coverage</w:t>
      </w:r>
      <w:r w:rsidR="00BA2E4B">
        <w:t>, with the recovery of</w:t>
      </w:r>
      <w:r w:rsidR="000851B8">
        <w:t xml:space="preserve"> both polar and non-polar </w:t>
      </w:r>
      <w:r w:rsidR="004C114E">
        <w:t xml:space="preserve">metabolite </w:t>
      </w:r>
      <w:r w:rsidR="000851B8">
        <w:t>classes</w:t>
      </w:r>
      <w:r w:rsidR="00A62666">
        <w:t>.</w:t>
      </w:r>
      <w:r w:rsidR="000851B8">
        <w:t xml:space="preserve"> </w:t>
      </w:r>
      <w:r w:rsidR="00E26F20">
        <w:t xml:space="preserve">Further, the </w:t>
      </w:r>
      <w:r w:rsidR="001F3133">
        <w:t>weight</w:t>
      </w:r>
      <w:r w:rsidR="002A207F">
        <w:t xml:space="preserve"> of soil extracted was increased in order to </w:t>
      </w:r>
      <w:r w:rsidR="00500C82">
        <w:t>maximise</w:t>
      </w:r>
      <w:r w:rsidR="00EF1365">
        <w:t xml:space="preserve"> </w:t>
      </w:r>
      <w:r w:rsidR="001F3133">
        <w:t xml:space="preserve">the volume of </w:t>
      </w:r>
      <w:r w:rsidR="00FC4996">
        <w:t xml:space="preserve">supernatant available for </w:t>
      </w:r>
      <w:r w:rsidR="00FA619C">
        <w:t>lyophilisation and subsequent analysis.</w:t>
      </w:r>
      <w:r w:rsidR="005D06BF">
        <w:t xml:space="preserve"> A pre-experiment was used to </w:t>
      </w:r>
      <w:r w:rsidR="00A70E2D">
        <w:t>compare the</w:t>
      </w:r>
      <w:r w:rsidR="003821C5">
        <w:t xml:space="preserve"> efficiency of the</w:t>
      </w:r>
      <w:r w:rsidR="00A70E2D">
        <w:t xml:space="preserve"> metabolite extraction </w:t>
      </w:r>
      <w:r w:rsidR="003821C5">
        <w:t>method</w:t>
      </w:r>
      <w:r w:rsidR="00A70E2D">
        <w:t xml:space="preserve"> proposed here to that of the Swenson et al. (2015) method</w:t>
      </w:r>
      <w:r w:rsidR="00634352">
        <w:t xml:space="preserve"> (the</w:t>
      </w:r>
      <w:r w:rsidR="00A70E2D">
        <w:t xml:space="preserve"> results are summarised in </w:t>
      </w:r>
      <w:r w:rsidR="00A70E2D" w:rsidRPr="005821BC">
        <w:t>supplementary information</w:t>
      </w:r>
      <w:r w:rsidR="00A61206" w:rsidRPr="005821BC">
        <w:t xml:space="preserve"> </w:t>
      </w:r>
      <w:r w:rsidR="00634352">
        <w:t>S</w:t>
      </w:r>
      <w:r w:rsidR="00A61206" w:rsidRPr="005821BC">
        <w:t>ection S1)</w:t>
      </w:r>
      <w:r w:rsidR="00A70E2D" w:rsidRPr="005821BC">
        <w:t xml:space="preserve">. </w:t>
      </w:r>
      <w:r w:rsidR="001F3133" w:rsidRPr="005821BC">
        <w:t xml:space="preserve"> </w:t>
      </w:r>
    </w:p>
    <w:p w14:paraId="42C84327" w14:textId="456FFE60" w:rsidR="00A30D83" w:rsidRPr="005821BC" w:rsidRDefault="000C439A">
      <w:pPr>
        <w:spacing w:line="480" w:lineRule="auto"/>
        <w:ind w:firstLine="720"/>
        <w:jc w:val="both"/>
      </w:pPr>
      <w:r>
        <w:t>Upon</w:t>
      </w:r>
      <w:r w:rsidR="00D025EC">
        <w:t xml:space="preserve"> soil</w:t>
      </w:r>
      <w:r>
        <w:t xml:space="preserve"> extraction, 6 g of</w:t>
      </w:r>
      <w:r w:rsidR="00D74234">
        <w:t xml:space="preserve"> </w:t>
      </w:r>
      <w:r w:rsidR="00FD4D1E">
        <w:t xml:space="preserve">each </w:t>
      </w:r>
      <w:r w:rsidR="00D74234">
        <w:t>fumigated</w:t>
      </w:r>
      <w:r w:rsidR="00504C79">
        <w:t xml:space="preserve">, </w:t>
      </w:r>
      <w:r w:rsidR="00D74234">
        <w:t xml:space="preserve">lyophilised, </w:t>
      </w:r>
      <w:r w:rsidR="00655E55">
        <w:t>ground soil</w:t>
      </w:r>
      <w:r w:rsidR="003252F5">
        <w:t xml:space="preserve"> sample</w:t>
      </w:r>
      <w:r w:rsidR="00655E55">
        <w:t xml:space="preserve"> was weighed into </w:t>
      </w:r>
      <w:r w:rsidR="00FD4D1E">
        <w:t xml:space="preserve">a </w:t>
      </w:r>
      <w:r w:rsidR="00655E55">
        <w:t>35 ml glass centrifuge tube (</w:t>
      </w:r>
      <w:r w:rsidR="00FF3757">
        <w:t>Kimax</w:t>
      </w:r>
      <w:r w:rsidR="00A604EB">
        <w:rPr>
          <w:vertAlign w:val="superscript"/>
        </w:rPr>
        <w:t>®</w:t>
      </w:r>
      <w:r w:rsidR="00683697">
        <w:t>;</w:t>
      </w:r>
      <w:r w:rsidR="00A604EB">
        <w:t xml:space="preserve"> </w:t>
      </w:r>
      <w:r w:rsidR="00EB2101">
        <w:t>DWK Life Sciences,</w:t>
      </w:r>
      <w:r w:rsidR="00FF3757">
        <w:t xml:space="preserve"> </w:t>
      </w:r>
      <w:r w:rsidR="00683697">
        <w:t>Stoke-on-Trent, UK)</w:t>
      </w:r>
      <w:r w:rsidR="00453469">
        <w:t xml:space="preserve">, to which 24 ml of </w:t>
      </w:r>
      <w:r w:rsidR="00481203">
        <w:t>pre-cooled (-20</w:t>
      </w:r>
      <w:r w:rsidR="002C4F4F">
        <w:t xml:space="preserve"> </w:t>
      </w:r>
      <w:r w:rsidR="00481203">
        <w:t xml:space="preserve">°C) </w:t>
      </w:r>
      <w:bookmarkStart w:id="1" w:name="_Hlk83128693"/>
      <w:r w:rsidR="00481203">
        <w:t>a</w:t>
      </w:r>
      <w:r w:rsidR="00EE0B75">
        <w:t>cetonitrile (</w:t>
      </w:r>
      <w:r w:rsidR="005464C9" w:rsidRPr="005464C9">
        <w:t>MeCN</w:t>
      </w:r>
      <w:r w:rsidR="00EE0B75">
        <w:t>)/</w:t>
      </w:r>
      <w:r w:rsidR="00481203">
        <w:t>i</w:t>
      </w:r>
      <w:r w:rsidR="004C7836" w:rsidRPr="004C7836">
        <w:t>sopropyl alcohol</w:t>
      </w:r>
      <w:r w:rsidR="004C7836">
        <w:t xml:space="preserve"> (IPA)/HPLC</w:t>
      </w:r>
      <w:r w:rsidR="004F5ACF">
        <w:t>-plus grade water (H</w:t>
      </w:r>
      <w:r w:rsidR="004F5ACF">
        <w:rPr>
          <w:vertAlign w:val="subscript"/>
        </w:rPr>
        <w:t>2</w:t>
      </w:r>
      <w:r w:rsidR="004F5ACF">
        <w:t>O)</w:t>
      </w:r>
      <w:r w:rsidR="005464C9" w:rsidRPr="005464C9">
        <w:t xml:space="preserve"> </w:t>
      </w:r>
      <w:r w:rsidR="0008671A" w:rsidRPr="0008671A">
        <w:t xml:space="preserve">(3:3:2 </w:t>
      </w:r>
      <w:r w:rsidR="0008671A" w:rsidRPr="0006714E">
        <w:rPr>
          <w:i/>
          <w:iCs/>
        </w:rPr>
        <w:t>v/v/v</w:t>
      </w:r>
      <w:r w:rsidR="0008671A" w:rsidRPr="0008671A">
        <w:t>)</w:t>
      </w:r>
      <w:bookmarkEnd w:id="1"/>
      <w:r w:rsidR="0008671A" w:rsidRPr="0008671A">
        <w:t xml:space="preserve"> </w:t>
      </w:r>
      <w:r w:rsidR="00307B67">
        <w:t>extractant was added</w:t>
      </w:r>
      <w:r w:rsidR="00227CD1">
        <w:t>,</w:t>
      </w:r>
      <w:r w:rsidR="00F516EB">
        <w:t xml:space="preserve"> using</w:t>
      </w:r>
      <w:r w:rsidR="00B529D8">
        <w:t xml:space="preserve"> a</w:t>
      </w:r>
      <w:r w:rsidR="00F516EB">
        <w:t xml:space="preserve"> glass </w:t>
      </w:r>
      <w:r w:rsidR="00227CD1">
        <w:t>pipette</w:t>
      </w:r>
      <w:r w:rsidR="00FD4D1E">
        <w:t>.</w:t>
      </w:r>
      <w:r w:rsidR="00706029">
        <w:t xml:space="preserve"> </w:t>
      </w:r>
      <w:r w:rsidR="00501A15">
        <w:t xml:space="preserve">Samples were then </w:t>
      </w:r>
      <w:r w:rsidR="001628FD">
        <w:t xml:space="preserve">horizontally </w:t>
      </w:r>
      <w:r w:rsidR="00501A15">
        <w:t>shaken</w:t>
      </w:r>
      <w:r w:rsidR="00DB7672">
        <w:t xml:space="preserve"> on ice (</w:t>
      </w:r>
      <w:r w:rsidR="002A1D3A">
        <w:t>4</w:t>
      </w:r>
      <w:r w:rsidR="002C4F4F">
        <w:t xml:space="preserve"> </w:t>
      </w:r>
      <w:r w:rsidR="002A1D3A">
        <w:t>°C)</w:t>
      </w:r>
      <w:r w:rsidR="00501A15">
        <w:t xml:space="preserve"> at </w:t>
      </w:r>
      <w:r w:rsidR="000D2579">
        <w:t xml:space="preserve">a frequency of </w:t>
      </w:r>
      <w:r w:rsidR="00F21CB6">
        <w:t>200</w:t>
      </w:r>
      <w:r w:rsidR="000D2579">
        <w:t xml:space="preserve"> </w:t>
      </w:r>
      <w:r w:rsidR="00DD4368">
        <w:t>Hz</w:t>
      </w:r>
      <w:r w:rsidR="0000770F">
        <w:t xml:space="preserve"> </w:t>
      </w:r>
      <w:r w:rsidR="00E40ADF">
        <w:t>for 1 h</w:t>
      </w:r>
      <w:r w:rsidR="009815AC">
        <w:t>,</w:t>
      </w:r>
      <w:r w:rsidR="00E40ADF">
        <w:t xml:space="preserve"> </w:t>
      </w:r>
      <w:r w:rsidR="00570504">
        <w:t xml:space="preserve">and </w:t>
      </w:r>
      <w:r w:rsidR="000331E0">
        <w:t xml:space="preserve">then centrifuged at 3320 </w:t>
      </w:r>
      <w:r w:rsidR="00AF6807" w:rsidRPr="00AF6807">
        <w:t xml:space="preserve">× </w:t>
      </w:r>
      <w:r w:rsidR="00CB44F5" w:rsidRPr="00CB44F5">
        <w:rPr>
          <w:rStyle w:val="Emphasis"/>
          <w:color w:val="2E2E2E"/>
        </w:rPr>
        <w:t>g</w:t>
      </w:r>
      <w:r w:rsidR="00AF6807">
        <w:t xml:space="preserve"> for 15 min</w:t>
      </w:r>
      <w:r w:rsidR="00BC3040">
        <w:t xml:space="preserve"> </w:t>
      </w:r>
      <w:r w:rsidR="003737AE" w:rsidRPr="003737AE">
        <w:rPr>
          <w:color w:val="000000"/>
        </w:rPr>
        <w:t>(Swenson et al., 2015)</w:t>
      </w:r>
      <w:r w:rsidR="00EB7BED">
        <w:t xml:space="preserve">. </w:t>
      </w:r>
      <w:r w:rsidR="00CF4BFB">
        <w:t xml:space="preserve">Supernatants were then </w:t>
      </w:r>
      <w:r w:rsidR="00BB13B3">
        <w:t>transferred</w:t>
      </w:r>
      <w:r w:rsidR="00227CD1">
        <w:t>,</w:t>
      </w:r>
      <w:r w:rsidR="00F516EB">
        <w:t xml:space="preserve"> using glass pipettes</w:t>
      </w:r>
      <w:r w:rsidR="00227CD1">
        <w:t>,</w:t>
      </w:r>
      <w:r w:rsidR="00CF4BFB">
        <w:t xml:space="preserve"> into 20 ml glass vials</w:t>
      </w:r>
      <w:r w:rsidR="00855528">
        <w:t xml:space="preserve"> and stored at -20 °C</w:t>
      </w:r>
      <w:r w:rsidR="00D84E02">
        <w:t xml:space="preserve"> </w:t>
      </w:r>
      <w:r w:rsidR="00EF456C">
        <w:t>(</w:t>
      </w:r>
      <w:r w:rsidR="00D84E02">
        <w:t>to</w:t>
      </w:r>
      <w:r w:rsidR="006842E2">
        <w:t xml:space="preserve"> ensure</w:t>
      </w:r>
      <w:r w:rsidR="00D84E02">
        <w:t xml:space="preserve"> metabolic activity</w:t>
      </w:r>
      <w:r w:rsidR="006842E2">
        <w:t xml:space="preserve"> was quenched</w:t>
      </w:r>
      <w:r w:rsidR="00D84E02">
        <w:t xml:space="preserve"> but</w:t>
      </w:r>
      <w:r w:rsidR="006842E2">
        <w:t xml:space="preserve"> the supernatant was not</w:t>
      </w:r>
      <w:r w:rsidR="00D84E02">
        <w:t xml:space="preserve"> fr</w:t>
      </w:r>
      <w:r w:rsidR="006842E2">
        <w:t>ozen</w:t>
      </w:r>
      <w:r w:rsidR="00EF456C">
        <w:t>)</w:t>
      </w:r>
      <w:r w:rsidR="00855528">
        <w:t>.</w:t>
      </w:r>
      <w:r w:rsidR="00CF4BFB">
        <w:t xml:space="preserve"> </w:t>
      </w:r>
      <w:r w:rsidR="00783755">
        <w:t xml:space="preserve">Samples were left unfiltered due to the potential </w:t>
      </w:r>
      <w:r w:rsidR="00BF06C0">
        <w:t xml:space="preserve">of </w:t>
      </w:r>
      <w:r w:rsidR="00B9698E">
        <w:t xml:space="preserve">contamination from </w:t>
      </w:r>
      <w:r w:rsidR="003E7ACB">
        <w:t>dissolution of</w:t>
      </w:r>
      <w:r w:rsidR="00D47994">
        <w:t xml:space="preserve"> contaminants from</w:t>
      </w:r>
      <w:r w:rsidR="003E7ACB">
        <w:t xml:space="preserve"> the</w:t>
      </w:r>
      <w:r w:rsidR="00B9698E">
        <w:t xml:space="preserve"> filter paper</w:t>
      </w:r>
      <w:r w:rsidR="00BF06C0">
        <w:t xml:space="preserve"> and plastic housing. </w:t>
      </w:r>
      <w:r w:rsidR="00E508C9">
        <w:t xml:space="preserve">The supernatant was </w:t>
      </w:r>
      <w:r w:rsidR="00A05547">
        <w:t xml:space="preserve">lyophilised </w:t>
      </w:r>
      <w:r w:rsidR="00F34CB8">
        <w:t xml:space="preserve">in 2 ml </w:t>
      </w:r>
      <w:r w:rsidR="008A6170">
        <w:t>glass vial</w:t>
      </w:r>
      <w:r w:rsidR="00CA7BE8">
        <w:t>s</w:t>
      </w:r>
      <w:r w:rsidR="00A05547">
        <w:t xml:space="preserve"> </w:t>
      </w:r>
      <w:r w:rsidR="009D276F">
        <w:t xml:space="preserve">using a </w:t>
      </w:r>
      <w:r w:rsidR="009D276F" w:rsidRPr="00977A2C">
        <w:t>Modulyo Freeze Dryer with RV pump</w:t>
      </w:r>
      <w:r w:rsidR="009D276F">
        <w:t xml:space="preserve"> attached to </w:t>
      </w:r>
      <w:r w:rsidR="000818D7">
        <w:t xml:space="preserve">a </w:t>
      </w:r>
      <w:r w:rsidR="000A2826">
        <w:t>S</w:t>
      </w:r>
      <w:r w:rsidR="00B841E2" w:rsidRPr="00B841E2">
        <w:t>peed</w:t>
      </w:r>
      <w:r w:rsidR="000A2826">
        <w:t>V</w:t>
      </w:r>
      <w:r w:rsidR="00B841E2" w:rsidRPr="00B841E2">
        <w:t xml:space="preserve">ac </w:t>
      </w:r>
      <w:r w:rsidR="001462A9">
        <w:t>va</w:t>
      </w:r>
      <w:r w:rsidR="00F6618C">
        <w:t xml:space="preserve">cuum </w:t>
      </w:r>
      <w:r w:rsidR="00B841E2" w:rsidRPr="00B841E2">
        <w:t>concentrator (Savant</w:t>
      </w:r>
      <w:r w:rsidR="000A2826">
        <w:t>; ThermoFisher</w:t>
      </w:r>
      <w:r w:rsidR="00400C70">
        <w:t xml:space="preserve"> Corp.</w:t>
      </w:r>
      <w:r w:rsidR="00B841E2" w:rsidRPr="00B841E2">
        <w:t>)</w:t>
      </w:r>
      <w:r w:rsidR="008A6170">
        <w:t xml:space="preserve">. </w:t>
      </w:r>
      <w:r w:rsidR="00017C09">
        <w:t>The vial</w:t>
      </w:r>
      <w:r w:rsidR="00446E2B">
        <w:t>s</w:t>
      </w:r>
      <w:r w:rsidR="00017C09">
        <w:t xml:space="preserve"> w</w:t>
      </w:r>
      <w:r w:rsidR="00446E2B">
        <w:t>ere</w:t>
      </w:r>
      <w:r w:rsidR="00017C09">
        <w:t xml:space="preserve"> peri</w:t>
      </w:r>
      <w:r w:rsidR="00446E2B">
        <w:t>odically topped up with the supernatant</w:t>
      </w:r>
      <w:r w:rsidR="00666452">
        <w:t>, taking note of the quantity added</w:t>
      </w:r>
      <w:r w:rsidR="00446E2B">
        <w:t xml:space="preserve"> </w:t>
      </w:r>
      <w:r w:rsidR="00AD1D97">
        <w:t>(</w:t>
      </w:r>
      <w:r w:rsidR="003F4DC5">
        <w:t>~15 ml total)</w:t>
      </w:r>
      <w:r w:rsidR="00AD1D97">
        <w:t xml:space="preserve"> </w:t>
      </w:r>
      <w:r w:rsidR="000E6292">
        <w:t>and lyophilised to complete dryness.</w:t>
      </w:r>
      <w:r w:rsidR="00666452">
        <w:t xml:space="preserve"> Samples were then shipped </w:t>
      </w:r>
      <w:r w:rsidR="00D847C8">
        <w:t xml:space="preserve">on dry ice </w:t>
      </w:r>
      <w:r w:rsidR="00283229">
        <w:t xml:space="preserve">(-78.5 °C) </w:t>
      </w:r>
      <w:r w:rsidR="00666452">
        <w:t xml:space="preserve">to Metabolon </w:t>
      </w:r>
      <w:r w:rsidR="008E73D7">
        <w:t>Inc. (</w:t>
      </w:r>
      <w:r w:rsidR="00680AD2">
        <w:t xml:space="preserve">Morrisville, North Carolina, USA) for </w:t>
      </w:r>
      <w:r w:rsidR="00932C27">
        <w:t>untargeted</w:t>
      </w:r>
      <w:r w:rsidR="00FF331E">
        <w:t xml:space="preserve"> LC</w:t>
      </w:r>
      <w:r w:rsidR="007C1BA6">
        <w:t>-</w:t>
      </w:r>
      <w:r w:rsidR="00FF331E">
        <w:t>MS</w:t>
      </w:r>
      <w:r w:rsidR="00932C27">
        <w:t xml:space="preserve"> metabolomic analysis.</w:t>
      </w:r>
      <w:r w:rsidR="00A55DE4">
        <w:t xml:space="preserve"> </w:t>
      </w:r>
      <w:r w:rsidR="00A411C9">
        <w:t>Upon analysis</w:t>
      </w:r>
      <w:r w:rsidR="006A4DC0">
        <w:t>,</w:t>
      </w:r>
      <w:r w:rsidR="00A411C9">
        <w:t xml:space="preserve"> samples were </w:t>
      </w:r>
      <w:r w:rsidR="00223D01">
        <w:t xml:space="preserve">dissolved in </w:t>
      </w:r>
      <w:r w:rsidR="00AA7BEC" w:rsidRPr="00AA7BEC">
        <w:t>methanol:water (</w:t>
      </w:r>
      <w:r w:rsidR="00AA7BEC">
        <w:t>4</w:t>
      </w:r>
      <w:r w:rsidR="00AA7BEC" w:rsidRPr="00AA7BEC">
        <w:t>:</w:t>
      </w:r>
      <w:r w:rsidR="00AA7BEC">
        <w:t>1 v/v</w:t>
      </w:r>
      <w:r w:rsidR="00AA7BEC" w:rsidRPr="00AA7BEC">
        <w:t>)</w:t>
      </w:r>
      <w:r w:rsidR="00F745EA">
        <w:t xml:space="preserve"> and subjected to the standard Metabolon sample preparation procedure. </w:t>
      </w:r>
      <w:r w:rsidR="002374BB" w:rsidRPr="002374BB">
        <w:t>Ultrahigh Performance Liquid Chromatography-Tandem Mass Spectroscopy (UPLC-MS/MS)</w:t>
      </w:r>
      <w:r w:rsidR="0019583C">
        <w:t xml:space="preserve"> analysis </w:t>
      </w:r>
      <w:r w:rsidR="0017033D">
        <w:t>parameters</w:t>
      </w:r>
      <w:r w:rsidR="00FC7E1F">
        <w:t>, b</w:t>
      </w:r>
      <w:r w:rsidR="00C10084">
        <w:t>ioinformatics</w:t>
      </w:r>
      <w:r w:rsidR="00FC7E1F">
        <w:t>, compound ID and data curation</w:t>
      </w:r>
      <w:r w:rsidR="0019583C">
        <w:t xml:space="preserve"> are summarised </w:t>
      </w:r>
      <w:r w:rsidR="0019583C" w:rsidRPr="005821BC">
        <w:t xml:space="preserve">in </w:t>
      </w:r>
      <w:r w:rsidR="00394BDA">
        <w:t>S</w:t>
      </w:r>
      <w:r w:rsidR="0019583C" w:rsidRPr="005821BC">
        <w:t>upplementary information</w:t>
      </w:r>
      <w:r w:rsidR="00E92ECD" w:rsidRPr="005821BC">
        <w:t xml:space="preserve"> </w:t>
      </w:r>
      <w:r w:rsidR="00B932CE">
        <w:t>S</w:t>
      </w:r>
      <w:r w:rsidR="00E92ECD" w:rsidRPr="005821BC">
        <w:t>ection S</w:t>
      </w:r>
      <w:r w:rsidR="00A61206" w:rsidRPr="005821BC">
        <w:t>2</w:t>
      </w:r>
      <w:r w:rsidR="0019583C" w:rsidRPr="005821BC">
        <w:t>.</w:t>
      </w:r>
    </w:p>
    <w:p w14:paraId="17C516DF" w14:textId="77777777" w:rsidR="00803A29" w:rsidRDefault="00803A29" w:rsidP="003C2367">
      <w:pPr>
        <w:spacing w:line="480" w:lineRule="auto"/>
        <w:jc w:val="both"/>
      </w:pPr>
    </w:p>
    <w:p w14:paraId="7F0B2B78" w14:textId="6716AFA4" w:rsidR="00E62FE6" w:rsidRPr="00E62FE6" w:rsidRDefault="00E62FE6" w:rsidP="003C2367">
      <w:pPr>
        <w:spacing w:line="480" w:lineRule="auto"/>
        <w:jc w:val="both"/>
        <w:rPr>
          <w:i/>
          <w:vertAlign w:val="superscript"/>
        </w:rPr>
      </w:pPr>
      <w:r>
        <w:rPr>
          <w:i/>
        </w:rPr>
        <w:lastRenderedPageBreak/>
        <w:t>2.</w:t>
      </w:r>
      <w:r w:rsidR="00B932CE">
        <w:rPr>
          <w:i/>
        </w:rPr>
        <w:t>4.</w:t>
      </w:r>
      <w:r>
        <w:rPr>
          <w:i/>
        </w:rPr>
        <w:t xml:space="preserve"> </w:t>
      </w:r>
      <w:r>
        <w:rPr>
          <w:i/>
          <w:vertAlign w:val="superscript"/>
        </w:rPr>
        <w:t>14</w:t>
      </w:r>
      <w:r w:rsidRPr="00E62FE6">
        <w:rPr>
          <w:i/>
        </w:rPr>
        <w:t>C</w:t>
      </w:r>
      <w:r w:rsidR="003A7374">
        <w:rPr>
          <w:i/>
        </w:rPr>
        <w:t>-glucose</w:t>
      </w:r>
      <w:r>
        <w:rPr>
          <w:i/>
        </w:rPr>
        <w:t xml:space="preserve"> labelled nutrient metabolism assays</w:t>
      </w:r>
    </w:p>
    <w:p w14:paraId="22DBEE4E" w14:textId="659878E8" w:rsidR="00016A80" w:rsidRPr="00810A7E" w:rsidRDefault="008F3C08" w:rsidP="00013A49">
      <w:pPr>
        <w:spacing w:line="480" w:lineRule="auto"/>
        <w:ind w:firstLine="720"/>
        <w:jc w:val="both"/>
        <w:rPr>
          <w:szCs w:val="24"/>
        </w:rPr>
      </w:pPr>
      <w:r>
        <w:rPr>
          <w:iCs/>
        </w:rPr>
        <w:t xml:space="preserve">Soil </w:t>
      </w:r>
      <w:r w:rsidR="00BA5D81">
        <w:rPr>
          <w:iCs/>
        </w:rPr>
        <w:t xml:space="preserve">glucose </w:t>
      </w:r>
      <w:r>
        <w:rPr>
          <w:iCs/>
        </w:rPr>
        <w:t>metabolism was measured by nutrient depletion following a protocol</w:t>
      </w:r>
      <w:r w:rsidR="007704CE">
        <w:rPr>
          <w:iCs/>
        </w:rPr>
        <w:t xml:space="preserve"> similar</w:t>
      </w:r>
      <w:r>
        <w:rPr>
          <w:iCs/>
        </w:rPr>
        <w:t xml:space="preserve"> to </w:t>
      </w:r>
      <w:r w:rsidR="007704CE">
        <w:rPr>
          <w:iCs/>
        </w:rPr>
        <w:t xml:space="preserve">that described for freshwater sediments in </w:t>
      </w:r>
      <w:r w:rsidR="003737AE" w:rsidRPr="003737AE">
        <w:rPr>
          <w:iCs/>
          <w:color w:val="000000"/>
        </w:rPr>
        <w:t>Brailsford et al. (2019)</w:t>
      </w:r>
      <w:r>
        <w:rPr>
          <w:iCs/>
        </w:rPr>
        <w:t xml:space="preserve">. </w:t>
      </w:r>
      <w:r w:rsidR="00196382">
        <w:rPr>
          <w:iCs/>
        </w:rPr>
        <w:t xml:space="preserve">Briefly, 2 g </w:t>
      </w:r>
      <w:r w:rsidR="0013406C">
        <w:rPr>
          <w:iCs/>
        </w:rPr>
        <w:t xml:space="preserve">fresh </w:t>
      </w:r>
      <w:r w:rsidR="004F27F7">
        <w:rPr>
          <w:iCs/>
        </w:rPr>
        <w:t>weight</w:t>
      </w:r>
      <w:r w:rsidR="0013406C">
        <w:rPr>
          <w:iCs/>
        </w:rPr>
        <w:t xml:space="preserve"> </w:t>
      </w:r>
      <w:r w:rsidR="00196382">
        <w:rPr>
          <w:iCs/>
        </w:rPr>
        <w:t>of soil</w:t>
      </w:r>
      <w:r w:rsidR="000216A2">
        <w:rPr>
          <w:iCs/>
        </w:rPr>
        <w:t xml:space="preserve"> (</w:t>
      </w:r>
      <w:r w:rsidR="00A169A6">
        <w:rPr>
          <w:iCs/>
        </w:rPr>
        <w:t>as described in Section 2.1)</w:t>
      </w:r>
      <w:r w:rsidR="00196382">
        <w:rPr>
          <w:iCs/>
        </w:rPr>
        <w:t xml:space="preserve"> was added to a sterile </w:t>
      </w:r>
      <w:r w:rsidR="002718A7">
        <w:rPr>
          <w:iCs/>
        </w:rPr>
        <w:t>50</w:t>
      </w:r>
      <w:r w:rsidR="00196382">
        <w:rPr>
          <w:iCs/>
        </w:rPr>
        <w:t xml:space="preserve"> ml </w:t>
      </w:r>
      <w:r w:rsidR="00BC3F71">
        <w:rPr>
          <w:iCs/>
        </w:rPr>
        <w:t xml:space="preserve">polypropylene </w:t>
      </w:r>
      <w:r w:rsidR="00914D73">
        <w:rPr>
          <w:iCs/>
        </w:rPr>
        <w:t>centrifuge tube</w:t>
      </w:r>
      <w:r w:rsidR="008559A0">
        <w:rPr>
          <w:iCs/>
        </w:rPr>
        <w:t xml:space="preserve"> (Falcon</w:t>
      </w:r>
      <w:r w:rsidR="008559A0" w:rsidRPr="00733A7B">
        <w:rPr>
          <w:iCs/>
          <w:vertAlign w:val="superscript"/>
        </w:rPr>
        <w:t>®</w:t>
      </w:r>
      <w:r w:rsidR="008559A0">
        <w:rPr>
          <w:iCs/>
        </w:rPr>
        <w:t xml:space="preserve">, </w:t>
      </w:r>
      <w:r w:rsidR="008559A0" w:rsidRPr="008A2C9B">
        <w:rPr>
          <w:iCs/>
        </w:rPr>
        <w:t>Corning</w:t>
      </w:r>
      <w:r w:rsidR="007704CE">
        <w:rPr>
          <w:iCs/>
        </w:rPr>
        <w:t xml:space="preserve"> Inc.</w:t>
      </w:r>
      <w:r w:rsidR="008559A0" w:rsidRPr="008A2C9B">
        <w:rPr>
          <w:iCs/>
        </w:rPr>
        <w:t xml:space="preserve">, </w:t>
      </w:r>
      <w:r w:rsidR="00EB6301">
        <w:rPr>
          <w:iCs/>
        </w:rPr>
        <w:t xml:space="preserve">Corning, </w:t>
      </w:r>
      <w:r w:rsidR="008559A0">
        <w:rPr>
          <w:iCs/>
        </w:rPr>
        <w:t>NY),</w:t>
      </w:r>
      <w:r w:rsidR="00914D73">
        <w:rPr>
          <w:iCs/>
        </w:rPr>
        <w:t xml:space="preserve"> </w:t>
      </w:r>
      <w:r w:rsidR="00114657">
        <w:rPr>
          <w:iCs/>
        </w:rPr>
        <w:t>and 200</w:t>
      </w:r>
      <w:r w:rsidR="002D5756">
        <w:rPr>
          <w:iCs/>
        </w:rPr>
        <w:t xml:space="preserve"> </w:t>
      </w:r>
      <w:r w:rsidR="002D5756" w:rsidRPr="002D5756">
        <w:rPr>
          <w:iCs/>
        </w:rPr>
        <w:t>μ</w:t>
      </w:r>
      <w:r w:rsidR="00EB6301">
        <w:rPr>
          <w:iCs/>
        </w:rPr>
        <w:t>l</w:t>
      </w:r>
      <w:r w:rsidR="002D5756" w:rsidRPr="002D5756">
        <w:rPr>
          <w:iCs/>
        </w:rPr>
        <w:t xml:space="preserve"> of </w:t>
      </w:r>
      <w:r w:rsidR="002D5756" w:rsidRPr="002D5756">
        <w:rPr>
          <w:iCs/>
          <w:vertAlign w:val="superscript"/>
        </w:rPr>
        <w:t>14</w:t>
      </w:r>
      <w:r w:rsidR="002D5756" w:rsidRPr="002D5756">
        <w:rPr>
          <w:iCs/>
        </w:rPr>
        <w:t>C-[U]-glucose (Lot 3,632</w:t>
      </w:r>
      <w:r w:rsidR="002D5756" w:rsidRPr="00E914AD">
        <w:rPr>
          <w:iCs/>
        </w:rPr>
        <w:t xml:space="preserve">,475; PerkinElmer Inc., </w:t>
      </w:r>
      <w:r w:rsidR="003F7343" w:rsidRPr="00E914AD">
        <w:rPr>
          <w:iCs/>
        </w:rPr>
        <w:t xml:space="preserve">Waltham, </w:t>
      </w:r>
      <w:r w:rsidR="002D5756" w:rsidRPr="00E914AD">
        <w:rPr>
          <w:iCs/>
        </w:rPr>
        <w:t xml:space="preserve">MA) was added to the soil surface </w:t>
      </w:r>
      <w:r w:rsidR="00584829" w:rsidRPr="00E914AD">
        <w:rPr>
          <w:iCs/>
        </w:rPr>
        <w:t>to</w:t>
      </w:r>
      <w:r w:rsidR="00653946" w:rsidRPr="00E914AD">
        <w:rPr>
          <w:iCs/>
        </w:rPr>
        <w:t xml:space="preserve"> a</w:t>
      </w:r>
      <w:r w:rsidR="002D5756" w:rsidRPr="00E914AD">
        <w:rPr>
          <w:iCs/>
        </w:rPr>
        <w:t xml:space="preserve"> final C concentration</w:t>
      </w:r>
      <w:r w:rsidR="00CD5503">
        <w:rPr>
          <w:iCs/>
        </w:rPr>
        <w:t xml:space="preserve"> </w:t>
      </w:r>
      <w:r w:rsidR="002D5756" w:rsidRPr="00E914AD">
        <w:rPr>
          <w:iCs/>
        </w:rPr>
        <w:t xml:space="preserve">of </w:t>
      </w:r>
      <w:r w:rsidR="00B8497B" w:rsidRPr="00E914AD">
        <w:rPr>
          <w:iCs/>
        </w:rPr>
        <w:t>3.7</w:t>
      </w:r>
      <w:r w:rsidR="002D5756" w:rsidRPr="00E914AD">
        <w:rPr>
          <w:iCs/>
        </w:rPr>
        <w:t> kBq ml</w:t>
      </w:r>
      <w:r w:rsidR="00885F34" w:rsidRPr="00E914AD">
        <w:rPr>
          <w:iCs/>
          <w:vertAlign w:val="superscript"/>
        </w:rPr>
        <w:t>-</w:t>
      </w:r>
      <w:r w:rsidR="002D5756" w:rsidRPr="00E914AD">
        <w:rPr>
          <w:iCs/>
          <w:vertAlign w:val="superscript"/>
        </w:rPr>
        <w:t>1</w:t>
      </w:r>
      <w:r w:rsidR="006A4DC0" w:rsidRPr="00E914AD">
        <w:rPr>
          <w:iCs/>
        </w:rPr>
        <w:t>.</w:t>
      </w:r>
      <w:r w:rsidR="0080499A" w:rsidRPr="00E914AD">
        <w:rPr>
          <w:iCs/>
        </w:rPr>
        <w:t xml:space="preserve"> </w:t>
      </w:r>
      <w:r w:rsidR="0078486C">
        <w:t>Five</w:t>
      </w:r>
      <w:r w:rsidR="005D5E0D">
        <w:t xml:space="preserve"> independent soil replicates (</w:t>
      </w:r>
      <w:r w:rsidR="005D5E0D">
        <w:rPr>
          <w:i/>
          <w:iCs/>
        </w:rPr>
        <w:t xml:space="preserve">n </w:t>
      </w:r>
      <w:r w:rsidR="005D5E0D">
        <w:t xml:space="preserve">= </w:t>
      </w:r>
      <w:r w:rsidR="0078486C">
        <w:t>5</w:t>
      </w:r>
      <w:r w:rsidR="005D5E0D">
        <w:t>) were used per treatment</w:t>
      </w:r>
      <w:r w:rsidR="005D5E0D" w:rsidRPr="008A2C9B">
        <w:rPr>
          <w:iCs/>
        </w:rPr>
        <w:t>.</w:t>
      </w:r>
      <w:r w:rsidR="00996EE8">
        <w:rPr>
          <w:iCs/>
        </w:rPr>
        <w:t xml:space="preserve"> </w:t>
      </w:r>
      <w:r w:rsidR="00215E66">
        <w:rPr>
          <w:iCs/>
        </w:rPr>
        <w:t xml:space="preserve">To measure glucose depletion in each of the </w:t>
      </w:r>
      <w:r w:rsidR="00B70F7F">
        <w:rPr>
          <w:iCs/>
        </w:rPr>
        <w:t>C, N and P amended treatments (as</w:t>
      </w:r>
      <w:r w:rsidR="00722AA5">
        <w:rPr>
          <w:iCs/>
        </w:rPr>
        <w:t xml:space="preserve"> described in section </w:t>
      </w:r>
      <w:r w:rsidR="00A90DDC">
        <w:rPr>
          <w:iCs/>
        </w:rPr>
        <w:t>2.2</w:t>
      </w:r>
      <w:r w:rsidR="00B70F7F">
        <w:rPr>
          <w:iCs/>
        </w:rPr>
        <w:t>)</w:t>
      </w:r>
      <w:r w:rsidR="00D6670A">
        <w:rPr>
          <w:iCs/>
        </w:rPr>
        <w:t>,</w:t>
      </w:r>
      <w:r w:rsidR="00A90DDC">
        <w:rPr>
          <w:iCs/>
        </w:rPr>
        <w:t xml:space="preserve"> </w:t>
      </w:r>
      <w:r w:rsidR="00A15665" w:rsidRPr="00C63E64">
        <w:rPr>
          <w:iCs/>
          <w:vertAlign w:val="superscript"/>
        </w:rPr>
        <w:t>14</w:t>
      </w:r>
      <w:r w:rsidR="00A15665">
        <w:rPr>
          <w:iCs/>
        </w:rPr>
        <w:t>C-</w:t>
      </w:r>
      <w:r w:rsidR="00597BAC">
        <w:rPr>
          <w:iCs/>
        </w:rPr>
        <w:t xml:space="preserve">labelled </w:t>
      </w:r>
      <w:r w:rsidR="00A90DDC">
        <w:rPr>
          <w:iCs/>
        </w:rPr>
        <w:t>glucose</w:t>
      </w:r>
      <w:r w:rsidR="00FA2FB4">
        <w:rPr>
          <w:iCs/>
        </w:rPr>
        <w:t xml:space="preserve"> solution</w:t>
      </w:r>
      <w:r w:rsidR="00A90DDC">
        <w:rPr>
          <w:iCs/>
        </w:rPr>
        <w:t xml:space="preserve"> </w:t>
      </w:r>
      <w:r w:rsidR="00A63058">
        <w:rPr>
          <w:iCs/>
        </w:rPr>
        <w:t xml:space="preserve">(50 mM) </w:t>
      </w:r>
      <w:r w:rsidR="00A90DDC">
        <w:rPr>
          <w:iCs/>
        </w:rPr>
        <w:t xml:space="preserve">was added </w:t>
      </w:r>
      <w:r w:rsidR="00A90DDC" w:rsidRPr="00A90DDC">
        <w:rPr>
          <w:iCs/>
        </w:rPr>
        <w:t>alone</w:t>
      </w:r>
      <w:r w:rsidR="00B70F7F">
        <w:rPr>
          <w:iCs/>
        </w:rPr>
        <w:t xml:space="preserve"> </w:t>
      </w:r>
      <w:r w:rsidR="00A90DDC" w:rsidRPr="00A90DDC">
        <w:rPr>
          <w:iCs/>
        </w:rPr>
        <w:t>or in the presence of N, or P, or N + P</w:t>
      </w:r>
      <w:r w:rsidR="00C63E64">
        <w:rPr>
          <w:iCs/>
        </w:rPr>
        <w:t xml:space="preserve"> in the concentrations </w:t>
      </w:r>
      <w:r w:rsidR="00B740E4">
        <w:rPr>
          <w:iCs/>
        </w:rPr>
        <w:t>described in Section 2.2</w:t>
      </w:r>
      <w:r w:rsidR="00A90DDC">
        <w:rPr>
          <w:iCs/>
        </w:rPr>
        <w:t>.</w:t>
      </w:r>
      <w:r w:rsidR="00FF6521">
        <w:rPr>
          <w:iCs/>
        </w:rPr>
        <w:t xml:space="preserve"> In this assay</w:t>
      </w:r>
      <w:r w:rsidR="00666BB7">
        <w:rPr>
          <w:iCs/>
        </w:rPr>
        <w:t>,</w:t>
      </w:r>
      <w:r w:rsidR="00FF6521">
        <w:rPr>
          <w:iCs/>
        </w:rPr>
        <w:t xml:space="preserve"> </w:t>
      </w:r>
      <w:r w:rsidR="001C2603">
        <w:rPr>
          <w:iCs/>
        </w:rPr>
        <w:t xml:space="preserve">the Control treatment </w:t>
      </w:r>
      <w:r w:rsidR="001C2603" w:rsidRPr="00810A7E">
        <w:rPr>
          <w:iCs/>
        </w:rPr>
        <w:t>(</w:t>
      </w:r>
      <w:r w:rsidR="00E34EEA" w:rsidRPr="00810A7E">
        <w:rPr>
          <w:iCs/>
        </w:rPr>
        <w:t>HPLC-plus grade water</w:t>
      </w:r>
      <w:r w:rsidR="001C2603" w:rsidRPr="00810A7E">
        <w:rPr>
          <w:iCs/>
        </w:rPr>
        <w:t>)</w:t>
      </w:r>
      <w:r w:rsidR="00810A7E">
        <w:rPr>
          <w:szCs w:val="24"/>
        </w:rPr>
        <w:t xml:space="preserve"> was also spiked with </w:t>
      </w:r>
      <w:r w:rsidR="00810A7E">
        <w:rPr>
          <w:szCs w:val="24"/>
          <w:vertAlign w:val="superscript"/>
        </w:rPr>
        <w:t>14</w:t>
      </w:r>
      <w:r w:rsidR="00810A7E">
        <w:rPr>
          <w:szCs w:val="24"/>
        </w:rPr>
        <w:t>C-glucose to</w:t>
      </w:r>
      <w:r w:rsidR="00581CA8">
        <w:rPr>
          <w:szCs w:val="24"/>
        </w:rPr>
        <w:t xml:space="preserve"> </w:t>
      </w:r>
      <w:r w:rsidR="006506EE">
        <w:rPr>
          <w:szCs w:val="24"/>
        </w:rPr>
        <w:t>assess the soil biological communit</w:t>
      </w:r>
      <w:r w:rsidR="00DB7B46">
        <w:rPr>
          <w:szCs w:val="24"/>
        </w:rPr>
        <w:t>y’</w:t>
      </w:r>
      <w:r w:rsidR="006506EE">
        <w:rPr>
          <w:szCs w:val="24"/>
        </w:rPr>
        <w:t xml:space="preserve">s ability to </w:t>
      </w:r>
      <w:r w:rsidR="00DF7399">
        <w:rPr>
          <w:szCs w:val="24"/>
        </w:rPr>
        <w:t xml:space="preserve">respond to small </w:t>
      </w:r>
      <w:r w:rsidR="00DB7B46">
        <w:rPr>
          <w:szCs w:val="24"/>
        </w:rPr>
        <w:t>inputs of labile C (</w:t>
      </w:r>
      <w:r w:rsidR="00843FEE">
        <w:rPr>
          <w:szCs w:val="24"/>
        </w:rPr>
        <w:t>i.e.,</w:t>
      </w:r>
      <w:r w:rsidR="00DB7B46">
        <w:rPr>
          <w:szCs w:val="24"/>
        </w:rPr>
        <w:t xml:space="preserve"> trace concentration to label the intrinsic glucose pool)</w:t>
      </w:r>
      <w:r w:rsidR="00DF7399">
        <w:rPr>
          <w:szCs w:val="24"/>
        </w:rPr>
        <w:t>.</w:t>
      </w:r>
      <w:r w:rsidR="006506EE">
        <w:rPr>
          <w:szCs w:val="24"/>
        </w:rPr>
        <w:t xml:space="preserve"> </w:t>
      </w:r>
      <w:r w:rsidR="00721CAF" w:rsidRPr="00E914AD">
        <w:rPr>
          <w:iCs/>
        </w:rPr>
        <w:t xml:space="preserve">This </w:t>
      </w:r>
      <w:r w:rsidR="00721CAF">
        <w:rPr>
          <w:iCs/>
        </w:rPr>
        <w:t>unamended control reflects the natural background level of glucose in soil solution in this soil (</w:t>
      </w:r>
      <w:r w:rsidR="008F2D83">
        <w:rPr>
          <w:iCs/>
        </w:rPr>
        <w:t xml:space="preserve">ca. 50 µM; </w:t>
      </w:r>
      <w:r w:rsidR="00721CAF">
        <w:rPr>
          <w:iCs/>
        </w:rPr>
        <w:t>Boddy et al., 2007).</w:t>
      </w:r>
    </w:p>
    <w:p w14:paraId="66AA1329" w14:textId="13FBDA1B" w:rsidR="002D23E7" w:rsidRDefault="004D70AE" w:rsidP="00013A49">
      <w:pPr>
        <w:spacing w:after="0" w:line="480" w:lineRule="auto"/>
        <w:ind w:firstLine="720"/>
        <w:jc w:val="both"/>
        <w:rPr>
          <w:szCs w:val="24"/>
        </w:rPr>
      </w:pPr>
      <w:r w:rsidRPr="003612B3">
        <w:rPr>
          <w:szCs w:val="24"/>
        </w:rPr>
        <w:t>After</w:t>
      </w:r>
      <w:r w:rsidR="00970835">
        <w:rPr>
          <w:szCs w:val="24"/>
        </w:rPr>
        <w:t xml:space="preserve"> </w:t>
      </w:r>
      <w:r w:rsidRPr="003612B3">
        <w:rPr>
          <w:szCs w:val="24"/>
        </w:rPr>
        <w:t xml:space="preserve">addition of the </w:t>
      </w:r>
      <w:r w:rsidRPr="003612B3">
        <w:rPr>
          <w:szCs w:val="24"/>
          <w:vertAlign w:val="superscript"/>
        </w:rPr>
        <w:t>14</w:t>
      </w:r>
      <w:r w:rsidRPr="003612B3">
        <w:rPr>
          <w:szCs w:val="24"/>
        </w:rPr>
        <w:t xml:space="preserve">C-labelled substrate, a 1 M NaOH trap (1 ml) was </w:t>
      </w:r>
      <w:r w:rsidR="00394BDA">
        <w:rPr>
          <w:szCs w:val="24"/>
        </w:rPr>
        <w:t>inserted</w:t>
      </w:r>
      <w:r w:rsidRPr="003612B3">
        <w:rPr>
          <w:szCs w:val="24"/>
        </w:rPr>
        <w:t xml:space="preserve"> above the soil to catch any </w:t>
      </w:r>
      <w:r w:rsidRPr="003612B3">
        <w:rPr>
          <w:szCs w:val="24"/>
          <w:vertAlign w:val="superscript"/>
        </w:rPr>
        <w:t>14</w:t>
      </w:r>
      <w:r w:rsidRPr="003612B3">
        <w:rPr>
          <w:szCs w:val="24"/>
        </w:rPr>
        <w:t>CO</w:t>
      </w:r>
      <w:r w:rsidRPr="003612B3">
        <w:rPr>
          <w:szCs w:val="24"/>
          <w:vertAlign w:val="subscript"/>
        </w:rPr>
        <w:t>2</w:t>
      </w:r>
      <w:r w:rsidR="00BA2223">
        <w:rPr>
          <w:szCs w:val="24"/>
        </w:rPr>
        <w:t xml:space="preserve"> produced from the</w:t>
      </w:r>
      <w:r w:rsidR="00965733">
        <w:rPr>
          <w:szCs w:val="24"/>
        </w:rPr>
        <w:t xml:space="preserve"> breakdown of</w:t>
      </w:r>
      <w:r w:rsidR="00BA2223">
        <w:rPr>
          <w:szCs w:val="24"/>
        </w:rPr>
        <w:t xml:space="preserve"> </w:t>
      </w:r>
      <w:r w:rsidR="00BA2223">
        <w:rPr>
          <w:szCs w:val="24"/>
          <w:vertAlign w:val="superscript"/>
        </w:rPr>
        <w:t>14</w:t>
      </w:r>
      <w:r w:rsidR="00BA2223">
        <w:rPr>
          <w:szCs w:val="24"/>
        </w:rPr>
        <w:t>C-labelled glucose</w:t>
      </w:r>
      <w:r w:rsidRPr="003612B3">
        <w:rPr>
          <w:szCs w:val="24"/>
        </w:rPr>
        <w:t>. The tubes were then hermetically sealed and incubated at room temperature (2</w:t>
      </w:r>
      <w:r w:rsidR="00636C7D">
        <w:rPr>
          <w:szCs w:val="24"/>
        </w:rPr>
        <w:t>5</w:t>
      </w:r>
      <w:r w:rsidRPr="003612B3">
        <w:rPr>
          <w:szCs w:val="24"/>
        </w:rPr>
        <w:t xml:space="preserve"> ± 1℃) in the dark. The NaOH traps were replaced after </w:t>
      </w:r>
      <w:r>
        <w:rPr>
          <w:iCs/>
        </w:rPr>
        <w:t>0, 1, 3, 6, 9, 24, 36, 48, 60, 72, 80, 96, 103, 122 148 and 168 h</w:t>
      </w:r>
      <w:r w:rsidR="00CD0B17">
        <w:rPr>
          <w:iCs/>
        </w:rPr>
        <w:t>, post</w:t>
      </w:r>
      <w:r w:rsidR="00BA2223">
        <w:rPr>
          <w:iCs/>
        </w:rPr>
        <w:t>-</w:t>
      </w:r>
      <w:r w:rsidR="00CD0B17">
        <w:rPr>
          <w:iCs/>
        </w:rPr>
        <w:t>glucose application</w:t>
      </w:r>
      <w:r w:rsidRPr="003612B3">
        <w:rPr>
          <w:szCs w:val="24"/>
        </w:rPr>
        <w:t xml:space="preserve">. The efficiency of the NaOH traps was &gt; 98% (as determined by collecting </w:t>
      </w:r>
      <w:r w:rsidRPr="003612B3">
        <w:rPr>
          <w:szCs w:val="24"/>
          <w:vertAlign w:val="superscript"/>
        </w:rPr>
        <w:t>14</w:t>
      </w:r>
      <w:r w:rsidRPr="003612B3">
        <w:rPr>
          <w:szCs w:val="24"/>
        </w:rPr>
        <w:t>CO</w:t>
      </w:r>
      <w:r w:rsidRPr="003612B3">
        <w:rPr>
          <w:szCs w:val="24"/>
          <w:vertAlign w:val="subscript"/>
        </w:rPr>
        <w:t>2</w:t>
      </w:r>
      <w:r w:rsidRPr="003612B3">
        <w:rPr>
          <w:szCs w:val="24"/>
        </w:rPr>
        <w:t xml:space="preserve"> generated from adding excess 0.1 M HCl to 0.001 M NaH</w:t>
      </w:r>
      <w:r w:rsidRPr="003612B3">
        <w:rPr>
          <w:szCs w:val="24"/>
          <w:vertAlign w:val="superscript"/>
        </w:rPr>
        <w:t>14</w:t>
      </w:r>
      <w:r w:rsidRPr="003612B3">
        <w:rPr>
          <w:szCs w:val="24"/>
        </w:rPr>
        <w:t>CO</w:t>
      </w:r>
      <w:r w:rsidRPr="003612B3">
        <w:rPr>
          <w:szCs w:val="24"/>
          <w:vertAlign w:val="subscript"/>
        </w:rPr>
        <w:t>3</w:t>
      </w:r>
      <w:r w:rsidRPr="003612B3">
        <w:rPr>
          <w:szCs w:val="24"/>
        </w:rPr>
        <w:t xml:space="preserve">). </w:t>
      </w:r>
      <w:r w:rsidR="003B306D" w:rsidRPr="003B306D">
        <w:rPr>
          <w:szCs w:val="24"/>
        </w:rPr>
        <w:t xml:space="preserve">The amount of </w:t>
      </w:r>
      <w:r w:rsidR="003B306D" w:rsidRPr="003B306D">
        <w:rPr>
          <w:szCs w:val="24"/>
          <w:vertAlign w:val="superscript"/>
        </w:rPr>
        <w:t>14</w:t>
      </w:r>
      <w:r w:rsidR="003B306D" w:rsidRPr="003B306D">
        <w:rPr>
          <w:szCs w:val="24"/>
        </w:rPr>
        <w:t xml:space="preserve">C in the NaOH traps was measured by </w:t>
      </w:r>
      <w:r w:rsidR="002D23E7" w:rsidRPr="0016551D">
        <w:rPr>
          <w:szCs w:val="24"/>
        </w:rPr>
        <w:t>mix</w:t>
      </w:r>
      <w:r w:rsidR="00957674">
        <w:rPr>
          <w:szCs w:val="24"/>
        </w:rPr>
        <w:t xml:space="preserve">ing </w:t>
      </w:r>
      <w:r w:rsidR="002D23E7" w:rsidRPr="0016551D">
        <w:rPr>
          <w:szCs w:val="24"/>
        </w:rPr>
        <w:t xml:space="preserve">with Optiphase HiSafe 3 liquid scintillation cocktail (PerkinElmer Inc., Waltham, MA, USA) and </w:t>
      </w:r>
      <w:r w:rsidR="00957674">
        <w:rPr>
          <w:szCs w:val="24"/>
        </w:rPr>
        <w:t>placing</w:t>
      </w:r>
      <w:r w:rsidR="002D23E7" w:rsidRPr="0016551D">
        <w:rPr>
          <w:szCs w:val="24"/>
        </w:rPr>
        <w:t xml:space="preserve"> on a Wallac 1404 scintillation counter (Wallac EG&amp;G, Milton Keynes, UK) with automated quench correction.</w:t>
      </w:r>
    </w:p>
    <w:p w14:paraId="58AC5077" w14:textId="4F9B081A" w:rsidR="00126573" w:rsidRDefault="0016551D" w:rsidP="003C2367">
      <w:pPr>
        <w:spacing w:after="0" w:line="480" w:lineRule="auto"/>
        <w:ind w:firstLine="720"/>
        <w:jc w:val="both"/>
        <w:rPr>
          <w:szCs w:val="24"/>
        </w:rPr>
      </w:pPr>
      <w:r>
        <w:rPr>
          <w:szCs w:val="24"/>
        </w:rPr>
        <w:t xml:space="preserve">The amount of </w:t>
      </w:r>
      <w:r w:rsidR="00A16C33" w:rsidRPr="00A16C33">
        <w:rPr>
          <w:szCs w:val="24"/>
          <w:vertAlign w:val="superscript"/>
        </w:rPr>
        <w:t>14</w:t>
      </w:r>
      <w:r w:rsidR="00A16C33">
        <w:rPr>
          <w:szCs w:val="24"/>
        </w:rPr>
        <w:t>C</w:t>
      </w:r>
      <w:r w:rsidR="00907132">
        <w:rPr>
          <w:szCs w:val="24"/>
        </w:rPr>
        <w:t>-labelled glucose</w:t>
      </w:r>
      <w:r w:rsidRPr="0016551D">
        <w:rPr>
          <w:szCs w:val="24"/>
        </w:rPr>
        <w:t xml:space="preserve"> </w:t>
      </w:r>
      <w:r w:rsidR="00A16C33">
        <w:rPr>
          <w:szCs w:val="24"/>
        </w:rPr>
        <w:t>remaining in the soil</w:t>
      </w:r>
      <w:r w:rsidRPr="0016551D">
        <w:rPr>
          <w:szCs w:val="24"/>
        </w:rPr>
        <w:t xml:space="preserve"> was determined </w:t>
      </w:r>
      <w:r w:rsidR="003D0481">
        <w:rPr>
          <w:szCs w:val="24"/>
        </w:rPr>
        <w:t xml:space="preserve">after 7 d (168 h) by extracting </w:t>
      </w:r>
      <w:r w:rsidR="005934E8">
        <w:rPr>
          <w:szCs w:val="24"/>
        </w:rPr>
        <w:t xml:space="preserve">each </w:t>
      </w:r>
      <w:r w:rsidR="003D0481">
        <w:rPr>
          <w:szCs w:val="24"/>
        </w:rPr>
        <w:t xml:space="preserve">sample with </w:t>
      </w:r>
      <w:r w:rsidR="001D03D3">
        <w:rPr>
          <w:szCs w:val="24"/>
        </w:rPr>
        <w:t>1:5 (</w:t>
      </w:r>
      <w:r w:rsidR="001D03D3" w:rsidRPr="00F871FF">
        <w:rPr>
          <w:i/>
          <w:iCs/>
          <w:szCs w:val="24"/>
        </w:rPr>
        <w:t>w/v</w:t>
      </w:r>
      <w:r w:rsidR="001D03D3">
        <w:rPr>
          <w:szCs w:val="24"/>
        </w:rPr>
        <w:t xml:space="preserve">) </w:t>
      </w:r>
      <w:r w:rsidR="0069395F">
        <w:rPr>
          <w:szCs w:val="24"/>
        </w:rPr>
        <w:t>ice-cold (4</w:t>
      </w:r>
      <w:r w:rsidR="00DF00D0">
        <w:rPr>
          <w:szCs w:val="24"/>
        </w:rPr>
        <w:t xml:space="preserve"> </w:t>
      </w:r>
      <w:r w:rsidR="0069395F" w:rsidRPr="003612B3">
        <w:rPr>
          <w:szCs w:val="24"/>
        </w:rPr>
        <w:t>℃</w:t>
      </w:r>
      <w:r w:rsidR="0069395F">
        <w:rPr>
          <w:szCs w:val="24"/>
        </w:rPr>
        <w:t xml:space="preserve">) </w:t>
      </w:r>
      <w:r w:rsidR="001C7FA0">
        <w:rPr>
          <w:szCs w:val="24"/>
        </w:rPr>
        <w:t>1</w:t>
      </w:r>
      <w:r w:rsidR="006C3FAC">
        <w:rPr>
          <w:szCs w:val="24"/>
        </w:rPr>
        <w:t xml:space="preserve"> </w:t>
      </w:r>
      <w:r w:rsidR="001C7FA0">
        <w:rPr>
          <w:szCs w:val="24"/>
        </w:rPr>
        <w:t xml:space="preserve">M </w:t>
      </w:r>
      <w:r w:rsidR="0069395F">
        <w:rPr>
          <w:szCs w:val="24"/>
        </w:rPr>
        <w:t>KCl</w:t>
      </w:r>
      <w:r w:rsidR="006C3FAC">
        <w:rPr>
          <w:szCs w:val="24"/>
        </w:rPr>
        <w:t xml:space="preserve"> to halt any further glucose </w:t>
      </w:r>
      <w:r w:rsidR="006C3FAC">
        <w:rPr>
          <w:szCs w:val="24"/>
        </w:rPr>
        <w:lastRenderedPageBreak/>
        <w:t>turnover (</w:t>
      </w:r>
      <w:r w:rsidR="008F5261">
        <w:rPr>
          <w:szCs w:val="24"/>
        </w:rPr>
        <w:t xml:space="preserve">Rousk and Jones, </w:t>
      </w:r>
      <w:r w:rsidR="00846385">
        <w:rPr>
          <w:szCs w:val="24"/>
        </w:rPr>
        <w:t>2010</w:t>
      </w:r>
      <w:r w:rsidR="006C3FAC">
        <w:rPr>
          <w:szCs w:val="24"/>
        </w:rPr>
        <w:t>)</w:t>
      </w:r>
      <w:r w:rsidR="001D03D3">
        <w:rPr>
          <w:szCs w:val="24"/>
        </w:rPr>
        <w:t xml:space="preserve">. Samples were shaken </w:t>
      </w:r>
      <w:r w:rsidR="00514183">
        <w:rPr>
          <w:szCs w:val="24"/>
        </w:rPr>
        <w:t>(200 rev min</w:t>
      </w:r>
      <w:r w:rsidR="00514183" w:rsidRPr="00BD48C1">
        <w:rPr>
          <w:szCs w:val="24"/>
          <w:vertAlign w:val="superscript"/>
        </w:rPr>
        <w:t>-</w:t>
      </w:r>
      <w:r w:rsidR="00514183" w:rsidRPr="00875839">
        <w:rPr>
          <w:szCs w:val="24"/>
          <w:vertAlign w:val="superscript"/>
        </w:rPr>
        <w:t>1</w:t>
      </w:r>
      <w:r w:rsidR="00514183">
        <w:rPr>
          <w:szCs w:val="24"/>
        </w:rPr>
        <w:t xml:space="preserve">, </w:t>
      </w:r>
      <w:r w:rsidR="001C7FA0" w:rsidRPr="00514183">
        <w:rPr>
          <w:szCs w:val="24"/>
        </w:rPr>
        <w:t>30</w:t>
      </w:r>
      <w:r w:rsidR="001C7FA0">
        <w:rPr>
          <w:szCs w:val="24"/>
        </w:rPr>
        <w:t xml:space="preserve"> min</w:t>
      </w:r>
      <w:r w:rsidR="00514183">
        <w:rPr>
          <w:szCs w:val="24"/>
        </w:rPr>
        <w:t>)</w:t>
      </w:r>
      <w:r w:rsidR="00900C3A">
        <w:rPr>
          <w:szCs w:val="24"/>
        </w:rPr>
        <w:t xml:space="preserve"> and </w:t>
      </w:r>
      <w:r w:rsidR="00386497">
        <w:rPr>
          <w:szCs w:val="24"/>
        </w:rPr>
        <w:t xml:space="preserve">centrifuged </w:t>
      </w:r>
      <w:r w:rsidR="00514183">
        <w:rPr>
          <w:szCs w:val="24"/>
        </w:rPr>
        <w:t>(</w:t>
      </w:r>
      <w:r w:rsidR="00E81736">
        <w:rPr>
          <w:szCs w:val="24"/>
        </w:rPr>
        <w:t>33</w:t>
      </w:r>
      <w:r w:rsidR="006D7C65">
        <w:rPr>
          <w:szCs w:val="24"/>
        </w:rPr>
        <w:t>,</w:t>
      </w:r>
      <w:r w:rsidR="00E81736">
        <w:rPr>
          <w:szCs w:val="24"/>
        </w:rPr>
        <w:t xml:space="preserve">000 </w:t>
      </w:r>
      <w:r w:rsidR="006D7C65" w:rsidRPr="003408DD">
        <w:rPr>
          <w:i/>
          <w:iCs/>
          <w:szCs w:val="24"/>
        </w:rPr>
        <w:t>g</w:t>
      </w:r>
      <w:r w:rsidR="00514183">
        <w:rPr>
          <w:szCs w:val="24"/>
        </w:rPr>
        <w:t xml:space="preserve">, </w:t>
      </w:r>
      <w:r w:rsidR="00386497">
        <w:rPr>
          <w:szCs w:val="24"/>
        </w:rPr>
        <w:t>5 min</w:t>
      </w:r>
      <w:r w:rsidR="00514183">
        <w:rPr>
          <w:szCs w:val="24"/>
        </w:rPr>
        <w:t>)</w:t>
      </w:r>
      <w:r w:rsidR="006860EE">
        <w:rPr>
          <w:szCs w:val="24"/>
        </w:rPr>
        <w:t>.</w:t>
      </w:r>
      <w:r w:rsidR="00386497">
        <w:rPr>
          <w:szCs w:val="24"/>
        </w:rPr>
        <w:t xml:space="preserve"> </w:t>
      </w:r>
      <w:r w:rsidR="000C124B">
        <w:rPr>
          <w:szCs w:val="24"/>
        </w:rPr>
        <w:t>S</w:t>
      </w:r>
      <w:r w:rsidR="006860EE">
        <w:rPr>
          <w:szCs w:val="24"/>
        </w:rPr>
        <w:t>ubsequently</w:t>
      </w:r>
      <w:r w:rsidR="000C124B">
        <w:rPr>
          <w:szCs w:val="24"/>
        </w:rPr>
        <w:t>,</w:t>
      </w:r>
      <w:r w:rsidR="006860EE">
        <w:rPr>
          <w:szCs w:val="24"/>
        </w:rPr>
        <w:t xml:space="preserve"> </w:t>
      </w:r>
      <w:r w:rsidRPr="0016551D">
        <w:rPr>
          <w:szCs w:val="24"/>
        </w:rPr>
        <w:t xml:space="preserve">1 </w:t>
      </w:r>
      <w:r w:rsidR="006860EE" w:rsidRPr="0016551D">
        <w:rPr>
          <w:szCs w:val="24"/>
        </w:rPr>
        <w:t xml:space="preserve">ml </w:t>
      </w:r>
      <w:r w:rsidR="006860EE">
        <w:rPr>
          <w:szCs w:val="24"/>
        </w:rPr>
        <w:t xml:space="preserve">of </w:t>
      </w:r>
      <w:r w:rsidR="000C124B">
        <w:rPr>
          <w:szCs w:val="24"/>
        </w:rPr>
        <w:t>supernatant</w:t>
      </w:r>
      <w:r w:rsidR="006860EE">
        <w:rPr>
          <w:szCs w:val="24"/>
        </w:rPr>
        <w:t xml:space="preserve"> was </w:t>
      </w:r>
      <w:r w:rsidRPr="0016551D">
        <w:rPr>
          <w:szCs w:val="24"/>
        </w:rPr>
        <w:t>mix</w:t>
      </w:r>
      <w:r w:rsidR="000C124B">
        <w:rPr>
          <w:szCs w:val="24"/>
        </w:rPr>
        <w:t>ed</w:t>
      </w:r>
      <w:r w:rsidRPr="0016551D">
        <w:rPr>
          <w:szCs w:val="24"/>
        </w:rPr>
        <w:t xml:space="preserve"> with Optiphase HiSafe 3 liquid scintillation cocktail (PerkinElmer Inc., Waltham, MA, USA) and </w:t>
      </w:r>
      <w:r w:rsidR="00BC1DDF">
        <w:rPr>
          <w:szCs w:val="24"/>
        </w:rPr>
        <w:t xml:space="preserve">the </w:t>
      </w:r>
      <w:r w:rsidR="00BC1DDF" w:rsidRPr="006A5825">
        <w:rPr>
          <w:szCs w:val="24"/>
          <w:vertAlign w:val="superscript"/>
        </w:rPr>
        <w:t>14</w:t>
      </w:r>
      <w:r w:rsidR="00BC1DDF">
        <w:rPr>
          <w:szCs w:val="24"/>
        </w:rPr>
        <w:t xml:space="preserve">C content </w:t>
      </w:r>
      <w:r w:rsidR="00126573" w:rsidRPr="00126573">
        <w:rPr>
          <w:szCs w:val="24"/>
        </w:rPr>
        <w:t>measured by liquid scintillation counting as described above</w:t>
      </w:r>
      <w:r w:rsidR="00126573">
        <w:rPr>
          <w:szCs w:val="24"/>
        </w:rPr>
        <w:t>.</w:t>
      </w:r>
    </w:p>
    <w:p w14:paraId="3F235F9C" w14:textId="77777777" w:rsidR="00126573" w:rsidRDefault="00126573" w:rsidP="003C2367">
      <w:pPr>
        <w:spacing w:after="0" w:line="480" w:lineRule="auto"/>
        <w:jc w:val="both"/>
        <w:rPr>
          <w:szCs w:val="24"/>
        </w:rPr>
      </w:pPr>
    </w:p>
    <w:p w14:paraId="5404066C" w14:textId="3C949531" w:rsidR="00FC48D4" w:rsidRDefault="00E62FE6" w:rsidP="003C2367">
      <w:pPr>
        <w:spacing w:after="0" w:line="480" w:lineRule="auto"/>
        <w:jc w:val="both"/>
        <w:rPr>
          <w:i/>
        </w:rPr>
      </w:pPr>
      <w:r>
        <w:rPr>
          <w:i/>
        </w:rPr>
        <w:t>2.</w:t>
      </w:r>
      <w:r w:rsidR="00BC1DDF">
        <w:rPr>
          <w:i/>
        </w:rPr>
        <w:t xml:space="preserve">5. </w:t>
      </w:r>
      <w:r>
        <w:rPr>
          <w:i/>
        </w:rPr>
        <w:t>Soil PLFA analysis</w:t>
      </w:r>
    </w:p>
    <w:p w14:paraId="39772E15" w14:textId="6CDB04A6" w:rsidR="00E62FE6" w:rsidRPr="009649BF" w:rsidRDefault="008A2C9B" w:rsidP="006A5825">
      <w:pPr>
        <w:spacing w:line="480" w:lineRule="auto"/>
        <w:ind w:firstLine="720"/>
        <w:jc w:val="both"/>
      </w:pPr>
      <w:r w:rsidRPr="008A2C9B">
        <w:rPr>
          <w:iCs/>
        </w:rPr>
        <w:t xml:space="preserve">Nutrients in the concentrations described in section 2.2 were added in </w:t>
      </w:r>
      <w:r w:rsidR="000667EC">
        <w:rPr>
          <w:iCs/>
        </w:rPr>
        <w:t>2</w:t>
      </w:r>
      <w:r w:rsidRPr="008A2C9B">
        <w:rPr>
          <w:iCs/>
        </w:rPr>
        <w:t xml:space="preserve"> ml of HPLC-plus grade water (Sigma-Aldrich, </w:t>
      </w:r>
      <w:r w:rsidR="001078BD" w:rsidRPr="001078BD">
        <w:rPr>
          <w:iCs/>
        </w:rPr>
        <w:t>Munich, Germany</w:t>
      </w:r>
      <w:r w:rsidRPr="008A2C9B">
        <w:rPr>
          <w:iCs/>
        </w:rPr>
        <w:t xml:space="preserve">) to </w:t>
      </w:r>
      <w:r w:rsidR="000667EC">
        <w:rPr>
          <w:iCs/>
        </w:rPr>
        <w:t>20</w:t>
      </w:r>
      <w:r w:rsidRPr="008A2C9B">
        <w:rPr>
          <w:iCs/>
        </w:rPr>
        <w:t xml:space="preserve"> g fresh weight of soil in 240 ml </w:t>
      </w:r>
      <w:r w:rsidR="00A125C6">
        <w:rPr>
          <w:iCs/>
        </w:rPr>
        <w:t xml:space="preserve">polypropylene </w:t>
      </w:r>
      <w:r w:rsidRPr="008A2C9B">
        <w:rPr>
          <w:iCs/>
        </w:rPr>
        <w:t>sample containers (Snap-Seal</w:t>
      </w:r>
      <w:r w:rsidR="00334F53" w:rsidRPr="00334F53">
        <w:rPr>
          <w:iCs/>
          <w:vertAlign w:val="superscript"/>
        </w:rPr>
        <w:t>®</w:t>
      </w:r>
      <w:r w:rsidRPr="008A2C9B">
        <w:rPr>
          <w:iCs/>
        </w:rPr>
        <w:t xml:space="preserve">; Corning, </w:t>
      </w:r>
      <w:r w:rsidR="00CA400B">
        <w:rPr>
          <w:iCs/>
        </w:rPr>
        <w:t>NY</w:t>
      </w:r>
      <w:r w:rsidRPr="008A2C9B">
        <w:rPr>
          <w:iCs/>
        </w:rPr>
        <w:t>, USA)</w:t>
      </w:r>
      <w:r w:rsidR="00A125C6">
        <w:t>. F</w:t>
      </w:r>
      <w:r w:rsidR="00760BBF">
        <w:t>our</w:t>
      </w:r>
      <w:r w:rsidR="004312F9">
        <w:t xml:space="preserve"> independent soil replicates </w:t>
      </w:r>
      <w:r w:rsidR="00386334">
        <w:t>(</w:t>
      </w:r>
      <w:r w:rsidR="00386334">
        <w:rPr>
          <w:i/>
          <w:iCs/>
        </w:rPr>
        <w:t xml:space="preserve">n </w:t>
      </w:r>
      <w:r w:rsidR="00386334">
        <w:t xml:space="preserve">= 4) </w:t>
      </w:r>
      <w:r w:rsidR="004312F9">
        <w:t>were used per treatment</w:t>
      </w:r>
      <w:r w:rsidRPr="008A2C9B">
        <w:rPr>
          <w:iCs/>
        </w:rPr>
        <w:t xml:space="preserve">. Samples were subsequently incubated </w:t>
      </w:r>
      <w:r w:rsidR="003F124D">
        <w:rPr>
          <w:iCs/>
        </w:rPr>
        <w:t xml:space="preserve">for </w:t>
      </w:r>
      <w:r w:rsidR="00636C7D">
        <w:rPr>
          <w:iCs/>
        </w:rPr>
        <w:t>48</w:t>
      </w:r>
      <w:r w:rsidR="003F124D">
        <w:rPr>
          <w:iCs/>
        </w:rPr>
        <w:t xml:space="preserve"> h </w:t>
      </w:r>
      <w:r w:rsidRPr="008A2C9B">
        <w:rPr>
          <w:iCs/>
        </w:rPr>
        <w:t>as described in section 2.2.</w:t>
      </w:r>
      <w:r w:rsidR="000667EC">
        <w:rPr>
          <w:iCs/>
        </w:rPr>
        <w:t xml:space="preserve"> </w:t>
      </w:r>
      <w:r w:rsidR="00230C7B">
        <w:rPr>
          <w:iCs/>
        </w:rPr>
        <w:t>At the end of the incubation</w:t>
      </w:r>
      <w:r w:rsidR="00A125C6">
        <w:rPr>
          <w:iCs/>
        </w:rPr>
        <w:t xml:space="preserve"> period,</w:t>
      </w:r>
      <w:r w:rsidR="00230C7B">
        <w:rPr>
          <w:iCs/>
        </w:rPr>
        <w:t xml:space="preserve"> samples </w:t>
      </w:r>
      <w:r w:rsidR="004A2333">
        <w:rPr>
          <w:iCs/>
        </w:rPr>
        <w:t xml:space="preserve">were </w:t>
      </w:r>
      <w:r w:rsidR="00A15AE5">
        <w:rPr>
          <w:iCs/>
        </w:rPr>
        <w:t xml:space="preserve">immediately transferred to </w:t>
      </w:r>
      <w:r w:rsidR="0094098B">
        <w:rPr>
          <w:iCs/>
        </w:rPr>
        <w:t>sterile 50 ml</w:t>
      </w:r>
      <w:r w:rsidR="0091235B">
        <w:rPr>
          <w:iCs/>
        </w:rPr>
        <w:t xml:space="preserve"> </w:t>
      </w:r>
      <w:r w:rsidR="00C142EB">
        <w:rPr>
          <w:iCs/>
        </w:rPr>
        <w:t>polypropylene</w:t>
      </w:r>
      <w:r w:rsidR="0094098B">
        <w:rPr>
          <w:iCs/>
        </w:rPr>
        <w:t xml:space="preserve"> centrifuge tubes</w:t>
      </w:r>
      <w:r w:rsidR="004F15E8">
        <w:rPr>
          <w:iCs/>
        </w:rPr>
        <w:t xml:space="preserve"> </w:t>
      </w:r>
      <w:r w:rsidR="00733A7B">
        <w:rPr>
          <w:iCs/>
        </w:rPr>
        <w:t>(Falcon</w:t>
      </w:r>
      <w:r w:rsidR="00733A7B" w:rsidRPr="00733A7B">
        <w:rPr>
          <w:iCs/>
          <w:vertAlign w:val="superscript"/>
        </w:rPr>
        <w:t>®</w:t>
      </w:r>
      <w:r w:rsidR="00733A7B">
        <w:rPr>
          <w:iCs/>
        </w:rPr>
        <w:t xml:space="preserve">, </w:t>
      </w:r>
      <w:r w:rsidR="00873B36" w:rsidRPr="008A2C9B">
        <w:rPr>
          <w:iCs/>
        </w:rPr>
        <w:t xml:space="preserve">Corning, </w:t>
      </w:r>
      <w:r w:rsidR="00766B22">
        <w:rPr>
          <w:iCs/>
        </w:rPr>
        <w:t>NY</w:t>
      </w:r>
      <w:r w:rsidR="00873B36" w:rsidRPr="008A2C9B">
        <w:rPr>
          <w:iCs/>
        </w:rPr>
        <w:t>, USA</w:t>
      </w:r>
      <w:r w:rsidR="00873B36">
        <w:rPr>
          <w:iCs/>
        </w:rPr>
        <w:t>)</w:t>
      </w:r>
      <w:r w:rsidR="0094098B">
        <w:rPr>
          <w:iCs/>
        </w:rPr>
        <w:t xml:space="preserve"> and </w:t>
      </w:r>
      <w:r w:rsidR="00022DB7">
        <w:rPr>
          <w:iCs/>
        </w:rPr>
        <w:t xml:space="preserve">immediately </w:t>
      </w:r>
      <w:r w:rsidR="00406BFD">
        <w:rPr>
          <w:iCs/>
        </w:rPr>
        <w:t xml:space="preserve">frozen (-80 </w:t>
      </w:r>
      <w:r w:rsidR="00406BFD">
        <w:t xml:space="preserve">°C) to quench </w:t>
      </w:r>
      <w:r w:rsidR="00E3640F">
        <w:t xml:space="preserve">lipid turnover. </w:t>
      </w:r>
      <w:r w:rsidR="00B20047" w:rsidRPr="00B20047">
        <w:t>Lyophilisation (&gt; 24 h) was then performed using a Modulyo Freeze Dryer with RV pump.</w:t>
      </w:r>
      <w:r w:rsidR="00B20047">
        <w:t xml:space="preserve"> </w:t>
      </w:r>
      <w:r w:rsidR="008E2D40">
        <w:t xml:space="preserve">Samples were then shipped on dry ice (-78.5 °C) </w:t>
      </w:r>
      <w:r w:rsidR="003A13E5">
        <w:t xml:space="preserve">to Microbial ID </w:t>
      </w:r>
      <w:r w:rsidR="00851BAB" w:rsidRPr="00851BAB">
        <w:t>(Newark, DE, USA)</w:t>
      </w:r>
      <w:r w:rsidR="00851BAB">
        <w:t xml:space="preserve"> </w:t>
      </w:r>
      <w:r w:rsidR="003479C2">
        <w:t xml:space="preserve">for </w:t>
      </w:r>
      <w:r w:rsidR="00851BAB" w:rsidRPr="00851BAB">
        <w:t>extract</w:t>
      </w:r>
      <w:r w:rsidR="003479C2">
        <w:t>ion</w:t>
      </w:r>
      <w:r w:rsidR="00851BAB" w:rsidRPr="00851BAB">
        <w:t>, fractionat</w:t>
      </w:r>
      <w:r w:rsidR="003479C2">
        <w:t>ion</w:t>
      </w:r>
      <w:r w:rsidR="00DA3803">
        <w:t xml:space="preserve"> and</w:t>
      </w:r>
      <w:r w:rsidR="00851BAB" w:rsidRPr="00851BAB">
        <w:t xml:space="preserve"> transesterif</w:t>
      </w:r>
      <w:r w:rsidR="003479C2">
        <w:t xml:space="preserve">ication </w:t>
      </w:r>
      <w:r w:rsidR="00851BAB" w:rsidRPr="00851BAB">
        <w:t xml:space="preserve">using the high throughput method of </w:t>
      </w:r>
      <w:r w:rsidR="003737AE">
        <w:rPr>
          <w:rFonts w:eastAsia="Times New Roman"/>
        </w:rPr>
        <w:t xml:space="preserve">Buyer </w:t>
      </w:r>
      <w:r w:rsidR="00E063F8">
        <w:rPr>
          <w:rFonts w:eastAsia="Times New Roman"/>
        </w:rPr>
        <w:t xml:space="preserve">and </w:t>
      </w:r>
      <w:r w:rsidR="003737AE">
        <w:rPr>
          <w:rFonts w:eastAsia="Times New Roman"/>
        </w:rPr>
        <w:t>Sasser (2012)</w:t>
      </w:r>
      <w:r w:rsidR="00851BAB" w:rsidRPr="00851BAB">
        <w:t>.</w:t>
      </w:r>
      <w:r w:rsidR="00CC35AB">
        <w:t xml:space="preserve"> </w:t>
      </w:r>
      <w:r w:rsidR="00CC35AB" w:rsidRPr="00CC35AB">
        <w:t>Subsequently, samples were analysed using an Agilent (Agilent Technologies, Wilmington, DE, USA) 6890 gas chromatograph (GC) equipped with autosampler, split–splitless inlet, and flame ionization detector</w:t>
      </w:r>
      <w:r w:rsidR="00671BC8">
        <w:t xml:space="preserve"> (FID)</w:t>
      </w:r>
      <w:r w:rsidR="00CC35AB" w:rsidRPr="00CC35AB">
        <w:t>. The system was controlled by MIS Sherlock</w:t>
      </w:r>
      <w:r w:rsidR="00CC35AB" w:rsidRPr="00F95AE6">
        <w:rPr>
          <w:vertAlign w:val="superscript"/>
        </w:rPr>
        <w:t>®</w:t>
      </w:r>
      <w:r w:rsidR="00CC35AB" w:rsidRPr="00CC35AB">
        <w:t xml:space="preserve"> (MIDI, Inc., Newark, DE, USA) and Agilent ChemStation software. GC-FID specification, analysis parameters and standards can be found in </w:t>
      </w:r>
      <w:r w:rsidR="003737AE">
        <w:rPr>
          <w:rFonts w:eastAsia="Times New Roman"/>
        </w:rPr>
        <w:t xml:space="preserve">Buyer </w:t>
      </w:r>
      <w:r w:rsidR="004778F4">
        <w:rPr>
          <w:rFonts w:eastAsia="Times New Roman"/>
        </w:rPr>
        <w:t xml:space="preserve">and </w:t>
      </w:r>
      <w:r w:rsidR="003737AE">
        <w:rPr>
          <w:rFonts w:eastAsia="Times New Roman"/>
        </w:rPr>
        <w:t>Sasser (2012)</w:t>
      </w:r>
      <w:r w:rsidR="00CC35AB" w:rsidRPr="00CC35AB">
        <w:t>.</w:t>
      </w:r>
      <w:r w:rsidR="00A36076">
        <w:t xml:space="preserve"> </w:t>
      </w:r>
      <w:r w:rsidR="00DC3C3C">
        <w:t>M</w:t>
      </w:r>
      <w:r w:rsidR="00A36076">
        <w:t xml:space="preserve">icrobial biomass was </w:t>
      </w:r>
      <w:r w:rsidR="00236F42">
        <w:t xml:space="preserve">calculated as the sum of all </w:t>
      </w:r>
      <w:r w:rsidR="00DC3C3C">
        <w:t>PLFA</w:t>
      </w:r>
      <w:r w:rsidR="00396899">
        <w:t xml:space="preserve">s </w:t>
      </w:r>
      <w:r w:rsidR="001D64AC">
        <w:t>detected in the sample</w:t>
      </w:r>
      <w:r w:rsidR="004778F4">
        <w:t>. The</w:t>
      </w:r>
      <w:r w:rsidR="000B5F24">
        <w:t xml:space="preserve"> PLFAs</w:t>
      </w:r>
      <w:r w:rsidR="00D13B32">
        <w:t xml:space="preserve"> detected</w:t>
      </w:r>
      <w:r w:rsidR="000B5F24">
        <w:t xml:space="preserve"> </w:t>
      </w:r>
      <w:r w:rsidR="00D13B32">
        <w:t xml:space="preserve">are summarised </w:t>
      </w:r>
      <w:r w:rsidR="00D13B32" w:rsidRPr="009649BF">
        <w:t>in Table S</w:t>
      </w:r>
      <w:r w:rsidR="000E3142">
        <w:t>1</w:t>
      </w:r>
      <w:r w:rsidR="001D64AC" w:rsidRPr="009649BF">
        <w:t>.</w:t>
      </w:r>
      <w:r w:rsidR="00DC3C3C" w:rsidRPr="009649BF">
        <w:t xml:space="preserve"> </w:t>
      </w:r>
    </w:p>
    <w:p w14:paraId="2C2FB518" w14:textId="77777777" w:rsidR="0017033D" w:rsidRPr="00AA32A9" w:rsidRDefault="0017033D" w:rsidP="003C2367">
      <w:pPr>
        <w:spacing w:line="480" w:lineRule="auto"/>
        <w:jc w:val="both"/>
        <w:rPr>
          <w:iCs/>
        </w:rPr>
      </w:pPr>
    </w:p>
    <w:p w14:paraId="3D432EEA" w14:textId="6554B7CE" w:rsidR="00E62FE6" w:rsidRDefault="00FC48D4" w:rsidP="003C2367">
      <w:pPr>
        <w:spacing w:line="480" w:lineRule="auto"/>
        <w:jc w:val="both"/>
        <w:rPr>
          <w:i/>
          <w:iCs/>
        </w:rPr>
      </w:pPr>
      <w:r w:rsidRPr="00FC48D4">
        <w:rPr>
          <w:i/>
          <w:iCs/>
        </w:rPr>
        <w:t>2.</w:t>
      </w:r>
      <w:r w:rsidR="004778F4">
        <w:rPr>
          <w:i/>
          <w:iCs/>
        </w:rPr>
        <w:t xml:space="preserve">6. </w:t>
      </w:r>
      <w:r>
        <w:rPr>
          <w:i/>
          <w:iCs/>
        </w:rPr>
        <w:t>Statistical analysis</w:t>
      </w:r>
    </w:p>
    <w:p w14:paraId="556B8EA3" w14:textId="42DBE1A5" w:rsidR="00665CD3" w:rsidRDefault="003336A4" w:rsidP="00F95AE6">
      <w:pPr>
        <w:spacing w:line="480" w:lineRule="auto"/>
        <w:ind w:firstLine="720"/>
        <w:jc w:val="both"/>
      </w:pPr>
      <w:r>
        <w:lastRenderedPageBreak/>
        <w:t>All statistical and graphical analys</w:t>
      </w:r>
      <w:r w:rsidR="004F6C4E">
        <w:t>e</w:t>
      </w:r>
      <w:r>
        <w:t xml:space="preserve">s </w:t>
      </w:r>
      <w:r w:rsidR="004F6C4E">
        <w:t>were</w:t>
      </w:r>
      <w:r>
        <w:t xml:space="preserve"> performed </w:t>
      </w:r>
      <w:r w:rsidR="00BD7959">
        <w:t>i</w:t>
      </w:r>
      <w:r>
        <w:t>n the R environment</w:t>
      </w:r>
      <w:r w:rsidR="00A558F1">
        <w:t xml:space="preserve"> </w:t>
      </w:r>
      <w:r w:rsidR="000463B2">
        <w:t>(</w:t>
      </w:r>
      <w:r w:rsidR="00A558F1" w:rsidRPr="00A558F1">
        <w:t>v 4.</w:t>
      </w:r>
      <w:r w:rsidR="000B5C26">
        <w:t>1</w:t>
      </w:r>
      <w:r w:rsidR="00A558F1" w:rsidRPr="00A558F1">
        <w:t>.</w:t>
      </w:r>
      <w:r w:rsidR="000B5C26">
        <w:t>1</w:t>
      </w:r>
      <w:r w:rsidR="000E1AC2">
        <w:t xml:space="preserve">; </w:t>
      </w:r>
      <w:r w:rsidR="003737AE" w:rsidRPr="003737AE">
        <w:rPr>
          <w:color w:val="000000"/>
        </w:rPr>
        <w:t>R Core Team, 2021</w:t>
      </w:r>
      <w:r w:rsidR="00A558F1" w:rsidRPr="00A558F1">
        <w:t>)</w:t>
      </w:r>
      <w:r>
        <w:t xml:space="preserve">, </w:t>
      </w:r>
      <w:r w:rsidR="005112FA">
        <w:t xml:space="preserve">and graphical analysis was </w:t>
      </w:r>
      <w:r w:rsidR="00DA3803">
        <w:t>constructed</w:t>
      </w:r>
      <w:r w:rsidR="005112FA">
        <w:t xml:space="preserve"> using the </w:t>
      </w:r>
      <w:r w:rsidR="003D56BE" w:rsidRPr="00E11A43">
        <w:t>‘</w:t>
      </w:r>
      <w:r w:rsidR="003D56BE" w:rsidRPr="00E11A43">
        <w:rPr>
          <w:i/>
          <w:iCs/>
        </w:rPr>
        <w:t>ggplot2</w:t>
      </w:r>
      <w:r w:rsidR="003D56BE" w:rsidRPr="00E11A43">
        <w:t>’</w:t>
      </w:r>
      <w:r w:rsidR="003D56BE">
        <w:t xml:space="preserve"> </w:t>
      </w:r>
      <w:r w:rsidR="003D56BE" w:rsidRPr="00E11A43">
        <w:t>package</w:t>
      </w:r>
      <w:r w:rsidR="003D56BE">
        <w:t xml:space="preserve"> </w:t>
      </w:r>
      <w:r w:rsidR="003737AE" w:rsidRPr="003737AE">
        <w:rPr>
          <w:color w:val="000000"/>
        </w:rPr>
        <w:t>(Wickham, 2016)</w:t>
      </w:r>
      <w:r w:rsidR="003D56BE" w:rsidRPr="003D56BE">
        <w:t>, unless otherwise stated</w:t>
      </w:r>
      <w:r w:rsidRPr="003D56BE">
        <w:t>.</w:t>
      </w:r>
      <w:r w:rsidR="000D1CAA" w:rsidRPr="003D56BE">
        <w:t xml:space="preserve"> </w:t>
      </w:r>
      <w:r w:rsidR="000D1CAA" w:rsidRPr="002E3E41">
        <w:rPr>
          <w:iCs/>
          <w:szCs w:val="24"/>
        </w:rPr>
        <w:t>A</w:t>
      </w:r>
      <w:r w:rsidR="000D1CAA">
        <w:rPr>
          <w:iCs/>
          <w:szCs w:val="24"/>
        </w:rPr>
        <w:t>nalys</w:t>
      </w:r>
      <w:r w:rsidR="004F6C4E">
        <w:rPr>
          <w:iCs/>
          <w:szCs w:val="24"/>
        </w:rPr>
        <w:t>e</w:t>
      </w:r>
      <w:r w:rsidR="000D1CAA">
        <w:rPr>
          <w:iCs/>
          <w:szCs w:val="24"/>
        </w:rPr>
        <w:t>s w</w:t>
      </w:r>
      <w:r w:rsidR="004F6C4E">
        <w:rPr>
          <w:iCs/>
          <w:szCs w:val="24"/>
        </w:rPr>
        <w:t>ere</w:t>
      </w:r>
      <w:r w:rsidR="000D1CAA">
        <w:rPr>
          <w:iCs/>
          <w:szCs w:val="24"/>
        </w:rPr>
        <w:t xml:space="preserve"> deemed significant </w:t>
      </w:r>
      <w:r w:rsidR="009B55DD">
        <w:rPr>
          <w:iCs/>
          <w:szCs w:val="24"/>
        </w:rPr>
        <w:t xml:space="preserve">if </w:t>
      </w:r>
      <w:r w:rsidR="009B55DD" w:rsidRPr="009B55DD">
        <w:rPr>
          <w:i/>
          <w:szCs w:val="24"/>
        </w:rPr>
        <w:t>p</w:t>
      </w:r>
      <w:r w:rsidR="009B55DD">
        <w:rPr>
          <w:iCs/>
          <w:szCs w:val="24"/>
        </w:rPr>
        <w:t xml:space="preserve"> &lt; 0.05</w:t>
      </w:r>
      <w:r w:rsidR="000D1CAA" w:rsidRPr="002E3E41">
        <w:rPr>
          <w:iCs/>
          <w:szCs w:val="24"/>
        </w:rPr>
        <w:t>.</w:t>
      </w:r>
      <w:r>
        <w:t xml:space="preserve"> </w:t>
      </w:r>
      <w:r w:rsidR="00015892">
        <w:t xml:space="preserve">All metabolomic statistical analysis was </w:t>
      </w:r>
      <w:r w:rsidR="00C71A0B">
        <w:t>performed</w:t>
      </w:r>
      <w:r w:rsidR="00015892">
        <w:t xml:space="preserve"> using</w:t>
      </w:r>
      <w:r w:rsidR="00794E07">
        <w:t xml:space="preserve"> </w:t>
      </w:r>
      <w:r w:rsidR="00DC078B">
        <w:t>natural</w:t>
      </w:r>
      <w:r w:rsidR="00C50430">
        <w:t xml:space="preserve"> </w:t>
      </w:r>
      <w:r w:rsidR="00DC078B">
        <w:t>log</w:t>
      </w:r>
      <w:r w:rsidR="00C50430">
        <w:t xml:space="preserve"> </w:t>
      </w:r>
      <w:r w:rsidR="00DC078B">
        <w:t>(</w:t>
      </w:r>
      <w:r w:rsidR="00794E07">
        <w:t>l</w:t>
      </w:r>
      <w:r w:rsidR="00C50430">
        <w:t>n</w:t>
      </w:r>
      <w:r w:rsidR="00DC078B">
        <w:t>)</w:t>
      </w:r>
      <w:r w:rsidR="00794E07">
        <w:t xml:space="preserve"> </w:t>
      </w:r>
      <w:r w:rsidR="00DC078B">
        <w:t>transformed</w:t>
      </w:r>
      <w:r w:rsidR="005B4E92">
        <w:t xml:space="preserve"> median</w:t>
      </w:r>
      <w:r w:rsidR="00DC078B">
        <w:t xml:space="preserve"> </w:t>
      </w:r>
      <w:r w:rsidR="0025098E">
        <w:t xml:space="preserve">scaled imputed data. </w:t>
      </w:r>
      <w:r w:rsidR="00625D26">
        <w:t xml:space="preserve">A principal component analysis </w:t>
      </w:r>
      <w:r w:rsidR="00A13134">
        <w:t xml:space="preserve">(PCA) </w:t>
      </w:r>
      <w:r w:rsidR="00625D26">
        <w:t xml:space="preserve">was </w:t>
      </w:r>
      <w:r w:rsidR="00A13134">
        <w:t xml:space="preserve">constructed using the </w:t>
      </w:r>
      <w:r w:rsidR="00057E60">
        <w:t>‘</w:t>
      </w:r>
      <w:r w:rsidR="00057E60" w:rsidRPr="00E11A43">
        <w:rPr>
          <w:i/>
          <w:iCs/>
        </w:rPr>
        <w:t>vegan</w:t>
      </w:r>
      <w:r w:rsidR="00057E60">
        <w:t xml:space="preserve">’ </w:t>
      </w:r>
      <w:r w:rsidR="001B0083">
        <w:t xml:space="preserve">package </w:t>
      </w:r>
      <w:r w:rsidR="001B0083" w:rsidRPr="001B0083">
        <w:t>(</w:t>
      </w:r>
      <w:r w:rsidR="003737AE" w:rsidRPr="001B0083">
        <w:t xml:space="preserve">Oksanen </w:t>
      </w:r>
      <w:r w:rsidR="003737AE" w:rsidRPr="003737AE">
        <w:rPr>
          <w:color w:val="000000"/>
        </w:rPr>
        <w:t>et al., 2020)</w:t>
      </w:r>
      <w:r w:rsidR="003D21D9">
        <w:t xml:space="preserve"> </w:t>
      </w:r>
      <w:r w:rsidR="00D4734E">
        <w:t>to</w:t>
      </w:r>
      <w:r w:rsidR="00B80361">
        <w:t xml:space="preserve"> reduce the dimensionality of the </w:t>
      </w:r>
      <w:r w:rsidR="00EE0593">
        <w:t>dataset</w:t>
      </w:r>
      <w:r w:rsidR="00665CD3">
        <w:t xml:space="preserve"> and </w:t>
      </w:r>
      <w:r w:rsidR="006D5E8F">
        <w:t>provide</w:t>
      </w:r>
      <w:r w:rsidR="00665CD3">
        <w:t xml:space="preserve"> a </w:t>
      </w:r>
      <w:r w:rsidR="0078571C">
        <w:t>visual representation</w:t>
      </w:r>
      <w:r w:rsidR="00665CD3">
        <w:t xml:space="preserve"> of data variance</w:t>
      </w:r>
      <w:r w:rsidR="00057E60" w:rsidRPr="00E11A43">
        <w:t xml:space="preserve">. </w:t>
      </w:r>
      <w:r w:rsidR="006A4BA9">
        <w:t>An analysis of similarity (ANOSIM) was subsequently performed using ‘</w:t>
      </w:r>
      <w:r w:rsidR="006A4BA9" w:rsidRPr="00FE727C">
        <w:rPr>
          <w:i/>
          <w:iCs/>
        </w:rPr>
        <w:t>vegan</w:t>
      </w:r>
      <w:r w:rsidR="006A4BA9">
        <w:t>’ to test</w:t>
      </w:r>
      <w:r w:rsidR="00A63E63">
        <w:t xml:space="preserve"> treatment</w:t>
      </w:r>
      <w:r w:rsidR="006A4BA9">
        <w:t xml:space="preserve"> separation statistically.</w:t>
      </w:r>
    </w:p>
    <w:p w14:paraId="6F2688D2" w14:textId="082B8E66" w:rsidR="002719B4" w:rsidRPr="00744301" w:rsidRDefault="00D36142" w:rsidP="003C2367">
      <w:pPr>
        <w:spacing w:line="480" w:lineRule="auto"/>
        <w:ind w:firstLine="720"/>
        <w:jc w:val="both"/>
        <w:rPr>
          <w:color w:val="FF0000"/>
        </w:rPr>
      </w:pPr>
      <w:r>
        <w:t xml:space="preserve">To measure the </w:t>
      </w:r>
      <w:r w:rsidR="00341C8E">
        <w:t xml:space="preserve">magnitude </w:t>
      </w:r>
      <w:r w:rsidR="00EB2CB7">
        <w:t xml:space="preserve">of </w:t>
      </w:r>
      <w:r w:rsidR="00341C8E">
        <w:t xml:space="preserve">the effect of </w:t>
      </w:r>
      <w:r w:rsidR="00321AD0">
        <w:t xml:space="preserve">nutrient </w:t>
      </w:r>
      <w:r w:rsidR="00EB2CB7">
        <w:t xml:space="preserve">(C, N and P) </w:t>
      </w:r>
      <w:r w:rsidR="00321AD0">
        <w:t>addition</w:t>
      </w:r>
      <w:r w:rsidR="00260638">
        <w:t>,</w:t>
      </w:r>
      <w:r w:rsidR="00F75D51">
        <w:t xml:space="preserve"> </w:t>
      </w:r>
      <w:r w:rsidR="00EC1BF8">
        <w:t xml:space="preserve">the number of compounds </w:t>
      </w:r>
      <w:r w:rsidR="00DA3803">
        <w:t>with</w:t>
      </w:r>
      <w:r w:rsidR="00EC1BF8">
        <w:t xml:space="preserve"> significant </w:t>
      </w:r>
      <w:r w:rsidR="00465C33">
        <w:t xml:space="preserve">differences </w:t>
      </w:r>
      <w:r w:rsidR="00BB7E39">
        <w:t xml:space="preserve">using </w:t>
      </w:r>
      <w:r w:rsidR="00536E84">
        <w:t xml:space="preserve">pairwise </w:t>
      </w:r>
      <w:r w:rsidR="00BB7E39">
        <w:t>treatment</w:t>
      </w:r>
      <w:r w:rsidR="00EC1BF8">
        <w:t xml:space="preserve"> comparisons</w:t>
      </w:r>
      <w:r w:rsidR="00C3284F">
        <w:t xml:space="preserve"> were assessed</w:t>
      </w:r>
      <w:r w:rsidR="005E162C">
        <w:t xml:space="preserve"> using the ‘</w:t>
      </w:r>
      <w:r w:rsidR="005E162C" w:rsidRPr="009865C3">
        <w:rPr>
          <w:i/>
          <w:iCs/>
        </w:rPr>
        <w:t>stats</w:t>
      </w:r>
      <w:r w:rsidR="005E162C">
        <w:t>’ package</w:t>
      </w:r>
      <w:r w:rsidR="00CE246B">
        <w:rPr>
          <w:color w:val="FF0000"/>
        </w:rPr>
        <w:t xml:space="preserve"> </w:t>
      </w:r>
      <w:r w:rsidR="003737AE" w:rsidRPr="003737AE">
        <w:rPr>
          <w:color w:val="000000"/>
        </w:rPr>
        <w:t>(R Core Team, 2021)</w:t>
      </w:r>
      <w:r w:rsidR="00DA3803">
        <w:rPr>
          <w:color w:val="000000"/>
        </w:rPr>
        <w:t>,</w:t>
      </w:r>
      <w:r w:rsidR="004167EF">
        <w:t xml:space="preserve"> </w:t>
      </w:r>
      <w:r w:rsidR="00EC1BF8">
        <w:t>and</w:t>
      </w:r>
      <w:r w:rsidR="00F95733">
        <w:t xml:space="preserve"> for compounds deemed significantly different between treatments</w:t>
      </w:r>
      <w:r w:rsidR="00EC1BF8">
        <w:t xml:space="preserve"> </w:t>
      </w:r>
      <w:r w:rsidR="00F256A4">
        <w:t xml:space="preserve">the direction of change </w:t>
      </w:r>
      <w:r w:rsidR="00F726FE">
        <w:t>was</w:t>
      </w:r>
      <w:r w:rsidR="00F256A4">
        <w:t xml:space="preserve"> summarised</w:t>
      </w:r>
      <w:r w:rsidR="00FE3DE3">
        <w:t xml:space="preserve">. </w:t>
      </w:r>
      <w:r w:rsidR="000778FC">
        <w:t>Fatty acids (FAs)</w:t>
      </w:r>
      <w:r w:rsidR="00744301">
        <w:t xml:space="preserve"> were also examined in greater detail</w:t>
      </w:r>
      <w:r w:rsidR="00DA3803">
        <w:t>;</w:t>
      </w:r>
      <w:r w:rsidR="00744301">
        <w:t xml:space="preserve"> </w:t>
      </w:r>
      <w:r w:rsidR="00400F6F">
        <w:t xml:space="preserve">a statistical heatmap of a number of exemplary </w:t>
      </w:r>
      <w:r w:rsidR="00A51F46">
        <w:t xml:space="preserve">short chain, medium and long chain saturated and </w:t>
      </w:r>
      <w:r w:rsidR="009F1B60">
        <w:t>unsaturated</w:t>
      </w:r>
      <w:r w:rsidR="00A51F46">
        <w:t xml:space="preserve"> </w:t>
      </w:r>
      <w:r w:rsidR="009F1B60">
        <w:t>FAs</w:t>
      </w:r>
      <w:r w:rsidR="000643AC">
        <w:t>, w</w:t>
      </w:r>
      <w:r w:rsidR="00262DC2">
        <w:t>ith pair</w:t>
      </w:r>
      <w:r w:rsidR="009902C7">
        <w:t xml:space="preserve">wise treatment </w:t>
      </w:r>
      <w:r w:rsidR="00A250DE">
        <w:t>comparisons</w:t>
      </w:r>
      <w:r w:rsidR="009902C7">
        <w:t xml:space="preserve"> </w:t>
      </w:r>
      <w:r w:rsidR="00DA3803">
        <w:t>was</w:t>
      </w:r>
      <w:r w:rsidR="009902C7">
        <w:t xml:space="preserve"> carried out as above</w:t>
      </w:r>
      <w:r w:rsidR="0032114D">
        <w:t xml:space="preserve"> and then graphically represented</w:t>
      </w:r>
      <w:r w:rsidR="00AF33E2">
        <w:t>.</w:t>
      </w:r>
    </w:p>
    <w:p w14:paraId="3FDD8044" w14:textId="47240D9E" w:rsidR="0001359D" w:rsidRDefault="009E327B" w:rsidP="003C2367">
      <w:pPr>
        <w:spacing w:line="480" w:lineRule="auto"/>
        <w:ind w:firstLine="720"/>
        <w:jc w:val="both"/>
      </w:pPr>
      <w:r>
        <w:t xml:space="preserve">Specific examples of </w:t>
      </w:r>
      <w:r w:rsidR="00EE2088">
        <w:t xml:space="preserve">representative </w:t>
      </w:r>
      <w:r>
        <w:t>metabolites</w:t>
      </w:r>
      <w:r w:rsidR="009E68DA">
        <w:t xml:space="preserve"> (carbohydrates, </w:t>
      </w:r>
      <w:r w:rsidR="008472D3">
        <w:t xml:space="preserve">amino acids, peptides and </w:t>
      </w:r>
      <w:r w:rsidR="00CE246B">
        <w:t>FAs</w:t>
      </w:r>
      <w:r w:rsidR="008472D3">
        <w:t>)</w:t>
      </w:r>
      <w:r w:rsidR="00EE2088">
        <w:t xml:space="preserve"> and</w:t>
      </w:r>
      <w:r w:rsidR="008472D3">
        <w:t xml:space="preserve"> </w:t>
      </w:r>
      <w:r w:rsidR="0086670E">
        <w:t>compounds</w:t>
      </w:r>
      <w:r>
        <w:t xml:space="preserve"> </w:t>
      </w:r>
      <w:r w:rsidR="00675E74">
        <w:t>associated with specific metabolic pathways</w:t>
      </w:r>
      <w:r w:rsidR="0086670E">
        <w:t xml:space="preserve"> (TCA cycle and </w:t>
      </w:r>
      <w:r w:rsidR="004C77FB">
        <w:t>glu</w:t>
      </w:r>
      <w:r w:rsidR="00BD7959">
        <w:t>tamate pathway)</w:t>
      </w:r>
      <w:r w:rsidR="00675E74">
        <w:t xml:space="preserve"> were </w:t>
      </w:r>
      <w:r w:rsidR="00B26945">
        <w:t>further</w:t>
      </w:r>
      <w:r w:rsidR="00675E74">
        <w:t xml:space="preserve"> </w:t>
      </w:r>
      <w:r w:rsidR="00B26945">
        <w:t>explored</w:t>
      </w:r>
      <w:r w:rsidR="00675E74">
        <w:t xml:space="preserve"> </w:t>
      </w:r>
      <w:r w:rsidR="00BD7959">
        <w:t xml:space="preserve">graphically </w:t>
      </w:r>
      <w:r w:rsidR="003D56BE">
        <w:t xml:space="preserve">and </w:t>
      </w:r>
      <w:r w:rsidR="000E1006">
        <w:t>statistically using ANOVA models</w:t>
      </w:r>
      <w:r w:rsidR="009F16F9">
        <w:t xml:space="preserve"> in the ‘</w:t>
      </w:r>
      <w:r w:rsidR="009F16F9" w:rsidRPr="009865C3">
        <w:rPr>
          <w:i/>
          <w:iCs/>
        </w:rPr>
        <w:t>stats</w:t>
      </w:r>
      <w:r w:rsidR="009F16F9">
        <w:t>’ package</w:t>
      </w:r>
      <w:r w:rsidR="000E1006">
        <w:t xml:space="preserve">, significant results </w:t>
      </w:r>
      <w:r w:rsidR="006D5E8F">
        <w:t>being</w:t>
      </w:r>
      <w:r w:rsidR="000E1006">
        <w:t xml:space="preserve"> </w:t>
      </w:r>
      <w:r w:rsidR="000F57EE">
        <w:t xml:space="preserve">additionally </w:t>
      </w:r>
      <w:r w:rsidR="00B82B22">
        <w:t>tested</w:t>
      </w:r>
      <w:r w:rsidR="000E1006">
        <w:t xml:space="preserve"> using </w:t>
      </w:r>
      <w:r w:rsidR="00510AF3">
        <w:t xml:space="preserve">Tukey </w:t>
      </w:r>
      <w:r w:rsidR="00065C30">
        <w:t>posthoc test</w:t>
      </w:r>
      <w:r w:rsidR="00195BA0">
        <w:t>s</w:t>
      </w:r>
      <w:r w:rsidR="00065C30">
        <w:t xml:space="preserve"> using the </w:t>
      </w:r>
      <w:r w:rsidR="000F57EE">
        <w:t>‘</w:t>
      </w:r>
      <w:r w:rsidR="000F57EE" w:rsidRPr="000F57EE">
        <w:rPr>
          <w:i/>
          <w:iCs/>
        </w:rPr>
        <w:t>agricolae</w:t>
      </w:r>
      <w:r w:rsidR="000F57EE">
        <w:t>’ package</w:t>
      </w:r>
      <w:r w:rsidR="000F57EE">
        <w:rPr>
          <w:color w:val="FF0000"/>
        </w:rPr>
        <w:t xml:space="preserve"> </w:t>
      </w:r>
      <w:r w:rsidR="003737AE" w:rsidRPr="003737AE">
        <w:rPr>
          <w:color w:val="000000"/>
        </w:rPr>
        <w:t>(de Mendiburi, 2019)</w:t>
      </w:r>
      <w:r w:rsidR="000F57EE">
        <w:t xml:space="preserve">. </w:t>
      </w:r>
    </w:p>
    <w:p w14:paraId="2F8E9782" w14:textId="77777777" w:rsidR="0001359D" w:rsidRDefault="005534FD" w:rsidP="003C2367">
      <w:pPr>
        <w:spacing w:line="480" w:lineRule="auto"/>
        <w:jc w:val="both"/>
      </w:pPr>
      <w:r>
        <w:tab/>
      </w:r>
      <w:r w:rsidR="00435339" w:rsidRPr="00435339">
        <w:t xml:space="preserve">A non-metric dimensional scaling (NMDS) approach was used to condense the multivariate </w:t>
      </w:r>
      <w:r w:rsidR="000E4AF4">
        <w:t>PLFA</w:t>
      </w:r>
      <w:r w:rsidR="00435339" w:rsidRPr="00435339">
        <w:t xml:space="preserve"> data in a comprehensible number of dimensions and visualize the relative degree of similarity among samples using the whole </w:t>
      </w:r>
      <w:r w:rsidR="00162F50">
        <w:t>PLFA</w:t>
      </w:r>
      <w:r w:rsidR="00435339" w:rsidRPr="00435339">
        <w:t xml:space="preserve"> dataset, </w:t>
      </w:r>
      <w:r w:rsidR="00162F50">
        <w:t>this</w:t>
      </w:r>
      <w:r w:rsidR="00435339" w:rsidRPr="00435339">
        <w:t xml:space="preserve"> was performed using the ‘</w:t>
      </w:r>
      <w:r w:rsidR="00435339" w:rsidRPr="00162F50">
        <w:rPr>
          <w:i/>
          <w:iCs/>
        </w:rPr>
        <w:t>vegan</w:t>
      </w:r>
      <w:r w:rsidR="00435339" w:rsidRPr="00435339">
        <w:t>’ package. All PLFAs detected were used in the analysis, to represent the</w:t>
      </w:r>
      <w:r w:rsidR="004844F4">
        <w:t xml:space="preserve"> structure </w:t>
      </w:r>
      <w:r w:rsidR="004844F4">
        <w:lastRenderedPageBreak/>
        <w:t>of the</w:t>
      </w:r>
      <w:r w:rsidR="00435339" w:rsidRPr="00435339">
        <w:t xml:space="preserve"> whole microbial community.</w:t>
      </w:r>
      <w:r w:rsidR="00A32CF6">
        <w:t xml:space="preserve"> </w:t>
      </w:r>
      <w:r w:rsidR="001E692B">
        <w:t xml:space="preserve">An analysis of similarity (ANOSIM) was subsequently </w:t>
      </w:r>
      <w:r w:rsidR="00FE727C">
        <w:t>performed using ‘</w:t>
      </w:r>
      <w:r w:rsidR="00FE727C" w:rsidRPr="00FE727C">
        <w:rPr>
          <w:i/>
          <w:iCs/>
        </w:rPr>
        <w:t>vegan</w:t>
      </w:r>
      <w:r w:rsidR="00FE727C">
        <w:t>’</w:t>
      </w:r>
      <w:r w:rsidR="001E692B">
        <w:t xml:space="preserve"> to test separation statistically.</w:t>
      </w:r>
      <w:r w:rsidR="001D64AC">
        <w:t xml:space="preserve"> PLFA derived microbial biomass was also </w:t>
      </w:r>
      <w:r w:rsidR="00572DCE">
        <w:t>tested using ANOVA</w:t>
      </w:r>
      <w:r w:rsidR="00FE727C">
        <w:t>,</w:t>
      </w:r>
      <w:r w:rsidR="00572DCE">
        <w:t xml:space="preserve"> as above.</w:t>
      </w:r>
      <w:r w:rsidR="001D64AC">
        <w:t xml:space="preserve"> </w:t>
      </w:r>
    </w:p>
    <w:p w14:paraId="0C5711CC" w14:textId="7726A0F9" w:rsidR="004844F4" w:rsidRPr="000A1FB3" w:rsidRDefault="00406711" w:rsidP="003C2367">
      <w:pPr>
        <w:spacing w:line="480" w:lineRule="auto"/>
        <w:jc w:val="both"/>
      </w:pPr>
      <w:r>
        <w:tab/>
      </w:r>
      <w:r w:rsidR="00B04519">
        <w:t xml:space="preserve">The </w:t>
      </w:r>
      <w:r w:rsidR="00DE104C">
        <w:t xml:space="preserve">cumulative </w:t>
      </w:r>
      <w:r w:rsidR="00B04519">
        <w:t>m</w:t>
      </w:r>
      <w:r w:rsidR="00C7140C">
        <w:t xml:space="preserve">ineralisation of </w:t>
      </w:r>
      <w:r w:rsidRPr="00E42825">
        <w:rPr>
          <w:vertAlign w:val="superscript"/>
        </w:rPr>
        <w:t>14</w:t>
      </w:r>
      <w:r w:rsidRPr="00E42825">
        <w:t>C</w:t>
      </w:r>
      <w:r w:rsidR="00E42825" w:rsidRPr="00E42825">
        <w:t>-</w:t>
      </w:r>
      <w:r w:rsidR="00C7140C" w:rsidRPr="00E42825">
        <w:t>labelled glucose</w:t>
      </w:r>
      <w:r w:rsidR="00A641AE">
        <w:t xml:space="preserve"> over</w:t>
      </w:r>
      <w:r w:rsidR="00DE104C">
        <w:t xml:space="preserve"> </w:t>
      </w:r>
      <w:r w:rsidR="00A641AE">
        <w:t>time</w:t>
      </w:r>
      <w:r w:rsidR="00B04519">
        <w:t xml:space="preserve"> was </w:t>
      </w:r>
      <w:r w:rsidR="00193869">
        <w:t>calculated for each replicate</w:t>
      </w:r>
      <w:r w:rsidR="00A641AE">
        <w:t xml:space="preserve">. </w:t>
      </w:r>
      <w:r w:rsidR="008E6428">
        <w:t>T</w:t>
      </w:r>
      <w:r w:rsidR="002C1FC3">
        <w:t>he final</w:t>
      </w:r>
      <w:r w:rsidR="00011830">
        <w:t xml:space="preserve"> </w:t>
      </w:r>
      <w:r w:rsidR="008676A6">
        <w:t>percentage</w:t>
      </w:r>
      <w:r w:rsidR="0024382E">
        <w:t xml:space="preserve"> (7 d post glucose application)</w:t>
      </w:r>
      <w:r w:rsidR="008676A6">
        <w:t xml:space="preserve"> of </w:t>
      </w:r>
      <w:r w:rsidR="00BF5A68">
        <w:t xml:space="preserve">respired </w:t>
      </w:r>
      <w:r w:rsidR="008676A6">
        <w:rPr>
          <w:vertAlign w:val="superscript"/>
        </w:rPr>
        <w:t>14</w:t>
      </w:r>
      <w:r w:rsidR="004305E3">
        <w:t>CO</w:t>
      </w:r>
      <w:r w:rsidR="004305E3">
        <w:rPr>
          <w:vertAlign w:val="subscript"/>
        </w:rPr>
        <w:t>2</w:t>
      </w:r>
      <w:r w:rsidR="004305E3">
        <w:t xml:space="preserve"> </w:t>
      </w:r>
      <w:r w:rsidR="00BF5A68">
        <w:t xml:space="preserve">was </w:t>
      </w:r>
      <w:r w:rsidR="00FC64C3">
        <w:t xml:space="preserve">used </w:t>
      </w:r>
      <w:r w:rsidR="008E6428">
        <w:t xml:space="preserve">to calculate </w:t>
      </w:r>
      <w:r w:rsidR="00B36297">
        <w:t xml:space="preserve">apparent </w:t>
      </w:r>
      <w:r w:rsidR="008E6428">
        <w:t>microbial C use efficiency (</w:t>
      </w:r>
      <w:r w:rsidR="00A406E2">
        <w:t>Jones et al., 2018</w:t>
      </w:r>
      <w:r w:rsidR="008E6428">
        <w:t>)</w:t>
      </w:r>
      <w:r w:rsidR="00FC64C3">
        <w:t xml:space="preserve">. </w:t>
      </w:r>
      <w:r w:rsidR="001D449B">
        <w:t xml:space="preserve">The final concentration of </w:t>
      </w:r>
      <w:r w:rsidR="00B84839">
        <w:rPr>
          <w:vertAlign w:val="superscript"/>
        </w:rPr>
        <w:t>14</w:t>
      </w:r>
      <w:r w:rsidR="00B84839">
        <w:t xml:space="preserve">C labelled compounds in the soil (as </w:t>
      </w:r>
      <w:r w:rsidR="002B4C5A">
        <w:t>determined by ice-cold</w:t>
      </w:r>
      <w:r w:rsidR="008F285A">
        <w:t xml:space="preserve"> </w:t>
      </w:r>
      <w:r w:rsidR="002B4C5A">
        <w:t>1</w:t>
      </w:r>
      <w:r w:rsidR="006D7C65">
        <w:t xml:space="preserve"> </w:t>
      </w:r>
      <w:r w:rsidR="002B4C5A">
        <w:t>M KCl extraction</w:t>
      </w:r>
      <w:r w:rsidR="00B84839">
        <w:t xml:space="preserve"> </w:t>
      </w:r>
      <w:r w:rsidR="002B4C5A">
        <w:t>on day 7)</w:t>
      </w:r>
      <w:r w:rsidR="00B84839">
        <w:t xml:space="preserve"> was not subtracted from this, as </w:t>
      </w:r>
      <w:r w:rsidR="00FB3ECC">
        <w:t xml:space="preserve">it was assumed that </w:t>
      </w:r>
      <w:r w:rsidR="0062104C">
        <w:t xml:space="preserve">these compounds were the result of glucose turnover in the soil, </w:t>
      </w:r>
      <w:r w:rsidR="00041BA8">
        <w:t>i.e.,</w:t>
      </w:r>
      <w:r w:rsidR="0062104C">
        <w:t xml:space="preserve"> </w:t>
      </w:r>
      <w:r w:rsidR="007E54A7">
        <w:t>either metabolic by-products or end-products</w:t>
      </w:r>
      <w:r w:rsidR="00875839">
        <w:t xml:space="preserve"> (Glanville et al., 2016)</w:t>
      </w:r>
      <w:r w:rsidR="007E54A7">
        <w:t xml:space="preserve">. </w:t>
      </w:r>
      <w:r w:rsidR="00AD123B">
        <w:t xml:space="preserve">Differences in </w:t>
      </w:r>
      <w:r w:rsidR="000A1FB3">
        <w:t xml:space="preserve">total </w:t>
      </w:r>
      <w:r w:rsidR="000A1FB3">
        <w:rPr>
          <w:vertAlign w:val="superscript"/>
        </w:rPr>
        <w:t>14</w:t>
      </w:r>
      <w:r w:rsidR="000A1FB3">
        <w:t>CO</w:t>
      </w:r>
      <w:r w:rsidR="000A1FB3">
        <w:rPr>
          <w:vertAlign w:val="subscript"/>
        </w:rPr>
        <w:t xml:space="preserve">2 </w:t>
      </w:r>
      <w:r w:rsidR="000A1FB3">
        <w:t>respiration</w:t>
      </w:r>
      <w:r w:rsidR="003E2ABB">
        <w:t xml:space="preserve"> </w:t>
      </w:r>
      <w:r w:rsidR="000A1FB3">
        <w:t>w</w:t>
      </w:r>
      <w:r w:rsidR="002226AE">
        <w:t>ere</w:t>
      </w:r>
      <w:r w:rsidR="00CA619F">
        <w:t xml:space="preserve"> </w:t>
      </w:r>
      <w:r w:rsidR="000A1FB3">
        <w:t xml:space="preserve">assessed using </w:t>
      </w:r>
      <w:r w:rsidR="00A93F88">
        <w:t>a Kruskall-Wallis test</w:t>
      </w:r>
      <w:r w:rsidR="000A1FB3">
        <w:t>,</w:t>
      </w:r>
      <w:r w:rsidR="008C6CF9">
        <w:t xml:space="preserve"> followed by</w:t>
      </w:r>
      <w:r w:rsidR="00BB733A">
        <w:t xml:space="preserve"> a</w:t>
      </w:r>
      <w:r w:rsidR="008C6CF9">
        <w:t xml:space="preserve"> </w:t>
      </w:r>
      <w:r w:rsidR="001E36E1">
        <w:t xml:space="preserve">pairwise Wilcox </w:t>
      </w:r>
      <w:r w:rsidR="00BB733A">
        <w:t xml:space="preserve">posthoc </w:t>
      </w:r>
      <w:r w:rsidR="001E36E1">
        <w:t>test</w:t>
      </w:r>
      <w:r w:rsidR="00BB733A">
        <w:t xml:space="preserve">, as data </w:t>
      </w:r>
      <w:r w:rsidR="00E12FC6">
        <w:t>did not conform to parametric assumptions</w:t>
      </w:r>
      <w:r w:rsidR="002226AE">
        <w:t>,</w:t>
      </w:r>
      <w:r w:rsidR="006D7C65">
        <w:t xml:space="preserve"> a</w:t>
      </w:r>
      <w:r w:rsidR="00CA619F">
        <w:t xml:space="preserve">nd the final concentration of </w:t>
      </w:r>
      <w:r w:rsidR="00CA619F">
        <w:rPr>
          <w:vertAlign w:val="superscript"/>
        </w:rPr>
        <w:t>14</w:t>
      </w:r>
      <w:r w:rsidR="00CA619F">
        <w:t>C</w:t>
      </w:r>
      <w:r w:rsidR="008E6991">
        <w:t>-</w:t>
      </w:r>
      <w:r w:rsidR="00CA619F">
        <w:t xml:space="preserve">labelled compounds in the soil was </w:t>
      </w:r>
      <w:r w:rsidR="00557301">
        <w:t>assessed by ANOVA, as above.</w:t>
      </w:r>
      <w:r w:rsidR="00464CC6">
        <w:t xml:space="preserve"> </w:t>
      </w:r>
    </w:p>
    <w:p w14:paraId="03528219" w14:textId="77777777" w:rsidR="001648DF" w:rsidRDefault="001648DF" w:rsidP="003C2367">
      <w:pPr>
        <w:spacing w:line="480" w:lineRule="auto"/>
        <w:jc w:val="both"/>
        <w:rPr>
          <w:b/>
          <w:bCs/>
        </w:rPr>
      </w:pPr>
      <w:r>
        <w:rPr>
          <w:b/>
          <w:bCs/>
        </w:rPr>
        <w:t>3. Results</w:t>
      </w:r>
    </w:p>
    <w:p w14:paraId="0F55BB66" w14:textId="77777777" w:rsidR="001648DF" w:rsidRDefault="00F72813" w:rsidP="003C2367">
      <w:pPr>
        <w:spacing w:line="480" w:lineRule="auto"/>
        <w:jc w:val="both"/>
        <w:rPr>
          <w:i/>
          <w:iCs/>
        </w:rPr>
      </w:pPr>
      <w:r w:rsidRPr="006B79ED">
        <w:rPr>
          <w:i/>
          <w:iCs/>
        </w:rPr>
        <w:t>3.1. Soil primary metabolite profile</w:t>
      </w:r>
    </w:p>
    <w:p w14:paraId="2C5F6648" w14:textId="525B00A8" w:rsidR="00EB0E15" w:rsidRDefault="00D527DB" w:rsidP="003C2367">
      <w:pPr>
        <w:spacing w:line="480" w:lineRule="auto"/>
        <w:ind w:firstLine="720"/>
        <w:jc w:val="both"/>
      </w:pPr>
      <w:r>
        <w:t>In total</w:t>
      </w:r>
      <w:r w:rsidR="00B732AC">
        <w:t>,</w:t>
      </w:r>
      <w:r>
        <w:t xml:space="preserve"> </w:t>
      </w:r>
      <w:r w:rsidR="00EB0E15">
        <w:t xml:space="preserve">494 </w:t>
      </w:r>
      <w:r w:rsidR="00575E11">
        <w:t xml:space="preserve">individual metabolite compounds were </w:t>
      </w:r>
      <w:r w:rsidR="00AD1053">
        <w:t>identified</w:t>
      </w:r>
      <w:r w:rsidR="00D777C3">
        <w:t xml:space="preserve"> across all treatments</w:t>
      </w:r>
      <w:r w:rsidR="00347BC7">
        <w:t>.</w:t>
      </w:r>
      <w:r w:rsidR="00A27FD5">
        <w:t xml:space="preserve"> </w:t>
      </w:r>
      <w:r w:rsidR="006D7C65">
        <w:t>This i</w:t>
      </w:r>
      <w:r w:rsidR="0058088A">
        <w:t>nclud</w:t>
      </w:r>
      <w:r w:rsidR="006D7C65">
        <w:t>ed</w:t>
      </w:r>
      <w:r w:rsidR="0058088A">
        <w:t>,</w:t>
      </w:r>
      <w:r w:rsidR="00A46290">
        <w:t xml:space="preserve"> </w:t>
      </w:r>
      <w:r w:rsidR="00B732AC">
        <w:t xml:space="preserve">199 fatty acids, </w:t>
      </w:r>
      <w:r w:rsidR="008F20B5">
        <w:t>1</w:t>
      </w:r>
      <w:r w:rsidR="000C1F3A">
        <w:t>1</w:t>
      </w:r>
      <w:r w:rsidR="008F20B5">
        <w:t xml:space="preserve">8 amino acids, </w:t>
      </w:r>
      <w:r w:rsidR="0058088A">
        <w:t xml:space="preserve">43 carbohydrates, </w:t>
      </w:r>
      <w:r w:rsidR="00B10CC0">
        <w:t>41 nucleotides, 21 peptides</w:t>
      </w:r>
      <w:r w:rsidR="00FA1B90">
        <w:t xml:space="preserve"> and 72 other compounds</w:t>
      </w:r>
      <w:r w:rsidR="002226AE">
        <w:t>,</w:t>
      </w:r>
      <w:r w:rsidR="00FA1B90">
        <w:t xml:space="preserve"> including </w:t>
      </w:r>
      <w:r w:rsidR="00EA5053">
        <w:t xml:space="preserve">xenobiotics, secondary metabolites and </w:t>
      </w:r>
      <w:r w:rsidR="003A4B0D">
        <w:t>cofactors and elect</w:t>
      </w:r>
      <w:r w:rsidR="00DB7B46">
        <w:t>ro</w:t>
      </w:r>
      <w:r w:rsidR="003A4B0D">
        <w:t>n carriers</w:t>
      </w:r>
      <w:r w:rsidR="00EA5053">
        <w:t>.</w:t>
      </w:r>
    </w:p>
    <w:p w14:paraId="52B0AE03" w14:textId="3B69133E" w:rsidR="00772A9A" w:rsidRDefault="006B79ED" w:rsidP="003C2367">
      <w:pPr>
        <w:spacing w:line="480" w:lineRule="auto"/>
        <w:ind w:firstLine="720"/>
        <w:jc w:val="both"/>
      </w:pPr>
      <w:r>
        <w:t xml:space="preserve">PCA </w:t>
      </w:r>
      <w:r w:rsidR="00921F93">
        <w:t xml:space="preserve">(Fig. 1) </w:t>
      </w:r>
      <w:r>
        <w:t xml:space="preserve">was used to </w:t>
      </w:r>
      <w:r w:rsidRPr="007048A7">
        <w:t>gain a high</w:t>
      </w:r>
      <w:r>
        <w:t>-</w:t>
      </w:r>
      <w:r w:rsidRPr="007048A7">
        <w:t>level overview of data variance</w:t>
      </w:r>
      <w:r>
        <w:t xml:space="preserve"> and sampling grouping. </w:t>
      </w:r>
      <w:r w:rsidR="00FB2F61">
        <w:t>T</w:t>
      </w:r>
      <w:r w:rsidR="00772A9A">
        <w:t xml:space="preserve">he </w:t>
      </w:r>
      <w:r w:rsidR="00772A9A" w:rsidRPr="00772A9A">
        <w:t>ANOSI</w:t>
      </w:r>
      <w:r w:rsidR="00FB2F61">
        <w:t>M</w:t>
      </w:r>
      <w:r w:rsidR="00772A9A" w:rsidRPr="00772A9A">
        <w:t xml:space="preserve"> confirmed </w:t>
      </w:r>
      <w:r w:rsidR="00FB2F61">
        <w:t xml:space="preserve">significant </w:t>
      </w:r>
      <w:r w:rsidR="00772A9A" w:rsidRPr="00772A9A">
        <w:t xml:space="preserve">similarity between </w:t>
      </w:r>
      <w:r w:rsidR="00FB2F61">
        <w:t xml:space="preserve">treatment </w:t>
      </w:r>
      <w:r w:rsidR="00772A9A" w:rsidRPr="00772A9A">
        <w:t>groups (</w:t>
      </w:r>
      <w:r w:rsidR="00772A9A" w:rsidRPr="00C5080C">
        <w:rPr>
          <w:i/>
          <w:iCs/>
        </w:rPr>
        <w:t>R</w:t>
      </w:r>
      <w:r w:rsidR="00772A9A" w:rsidRPr="00772A9A">
        <w:t xml:space="preserve"> = 0.</w:t>
      </w:r>
      <w:r w:rsidR="000801A6">
        <w:t>147</w:t>
      </w:r>
      <w:r w:rsidR="00772A9A" w:rsidRPr="00772A9A">
        <w:t xml:space="preserve">, </w:t>
      </w:r>
      <w:r w:rsidR="00772A9A" w:rsidRPr="003A4A50">
        <w:rPr>
          <w:i/>
          <w:iCs/>
        </w:rPr>
        <w:t>p</w:t>
      </w:r>
      <w:r w:rsidR="00772A9A" w:rsidRPr="00772A9A">
        <w:t xml:space="preserve"> = 0.0</w:t>
      </w:r>
      <w:r w:rsidR="000801A6">
        <w:t>0</w:t>
      </w:r>
      <w:r w:rsidR="00772A9A" w:rsidRPr="00772A9A">
        <w:t>2).</w:t>
      </w:r>
      <w:r w:rsidR="000801A6">
        <w:t xml:space="preserve"> </w:t>
      </w:r>
      <w:r w:rsidR="00AA4752">
        <w:t xml:space="preserve">However, </w:t>
      </w:r>
      <w:r w:rsidR="003312BE">
        <w:t>qualitative interpretation of the PCA</w:t>
      </w:r>
      <w:r>
        <w:t xml:space="preserve"> showed that t</w:t>
      </w:r>
      <w:r w:rsidRPr="009617AD">
        <w:t xml:space="preserve">he </w:t>
      </w:r>
      <w:r w:rsidR="00DF2326">
        <w:t xml:space="preserve">Glc </w:t>
      </w:r>
      <w:r>
        <w:t>treatment</w:t>
      </w:r>
      <w:r w:rsidRPr="009617AD">
        <w:t xml:space="preserve"> was not strongly separated from the </w:t>
      </w:r>
      <w:r>
        <w:t>n</w:t>
      </w:r>
      <w:r w:rsidRPr="009617AD">
        <w:t>o</w:t>
      </w:r>
      <w:r w:rsidR="004A43B9">
        <w:t>-</w:t>
      </w:r>
      <w:r w:rsidRPr="009617AD">
        <w:t xml:space="preserve">addition and control </w:t>
      </w:r>
      <w:r>
        <w:t xml:space="preserve">treatment </w:t>
      </w:r>
      <w:r w:rsidRPr="009617AD">
        <w:t>groups, possibly because these groups appeared to exhibit more variation between replicates than the mineral</w:t>
      </w:r>
      <w:r>
        <w:t xml:space="preserve"> (+ N/ + P/ + N + P)</w:t>
      </w:r>
      <w:r w:rsidRPr="009617AD">
        <w:t xml:space="preserve"> treated groups</w:t>
      </w:r>
      <w:r w:rsidR="008778F7">
        <w:t xml:space="preserve"> (</w:t>
      </w:r>
      <w:r w:rsidR="00BA494F">
        <w:t>S</w:t>
      </w:r>
      <w:r w:rsidR="008778F7">
        <w:t>upplementary Fig</w:t>
      </w:r>
      <w:r w:rsidR="00FD68BC">
        <w:t>. S1)</w:t>
      </w:r>
      <w:r w:rsidRPr="009617AD">
        <w:t xml:space="preserve">. </w:t>
      </w:r>
      <w:r w:rsidR="00077233">
        <w:t>T</w:t>
      </w:r>
      <w:r w:rsidRPr="009617AD">
        <w:t xml:space="preserve">he addition of </w:t>
      </w:r>
      <w:r w:rsidR="00DF2326">
        <w:t xml:space="preserve">Glc </w:t>
      </w:r>
      <w:r>
        <w:t>+ N</w:t>
      </w:r>
      <w:r w:rsidRPr="009617AD">
        <w:t xml:space="preserve"> and </w:t>
      </w:r>
      <w:r w:rsidR="00DF2326">
        <w:t xml:space="preserve">Glc </w:t>
      </w:r>
      <w:r>
        <w:t xml:space="preserve">+ P </w:t>
      </w:r>
      <w:r w:rsidRPr="009617AD">
        <w:t xml:space="preserve">led to </w:t>
      </w:r>
      <w:r w:rsidRPr="009617AD">
        <w:lastRenderedPageBreak/>
        <w:t>extensive shifts in the soil metabolome</w:t>
      </w:r>
      <w:r>
        <w:t xml:space="preserve">, </w:t>
      </w:r>
      <w:r w:rsidR="00077233">
        <w:t xml:space="preserve">however, </w:t>
      </w:r>
      <w:r w:rsidRPr="009617AD">
        <w:t>the changes</w:t>
      </w:r>
      <w:r w:rsidR="00B01C08">
        <w:t xml:space="preserve"> in the overall metabolic profile of the soil</w:t>
      </w:r>
      <w:r w:rsidRPr="009617AD">
        <w:t xml:space="preserve"> </w:t>
      </w:r>
      <w:r w:rsidR="00B01C08">
        <w:t>w</w:t>
      </w:r>
      <w:r w:rsidRPr="009617AD">
        <w:t xml:space="preserve">ere </w:t>
      </w:r>
      <w:r w:rsidR="00B01C08">
        <w:t>distinctly different</w:t>
      </w:r>
      <w:r w:rsidRPr="009617AD">
        <w:t xml:space="preserve"> for the two </w:t>
      </w:r>
      <w:r w:rsidR="005C05F8">
        <w:t>elements</w:t>
      </w:r>
      <w:r w:rsidRPr="009617AD">
        <w:t xml:space="preserve">. As noted above, </w:t>
      </w:r>
      <w:r w:rsidR="00B60A72">
        <w:t>P</w:t>
      </w:r>
      <w:r w:rsidRPr="009617AD">
        <w:t xml:space="preserve"> addition in the absence of </w:t>
      </w:r>
      <w:r w:rsidR="00B60A72">
        <w:t>N</w:t>
      </w:r>
      <w:r w:rsidRPr="009617AD">
        <w:t xml:space="preserve"> </w:t>
      </w:r>
      <w:r w:rsidR="005C05F8">
        <w:t>resulted in a</w:t>
      </w:r>
      <w:r w:rsidR="005C05F8" w:rsidRPr="009617AD">
        <w:t xml:space="preserve"> </w:t>
      </w:r>
      <w:r w:rsidR="00BA494F">
        <w:t>significant</w:t>
      </w:r>
      <w:r w:rsidRPr="009617AD">
        <w:t xml:space="preserve"> accumulation of </w:t>
      </w:r>
      <w:r w:rsidRPr="009649BF">
        <w:t xml:space="preserve">many lipids, but if </w:t>
      </w:r>
      <w:r w:rsidR="005C05F8">
        <w:t>N</w:t>
      </w:r>
      <w:r w:rsidRPr="009649BF">
        <w:t xml:space="preserve"> was also present, this accumulation was </w:t>
      </w:r>
      <w:r w:rsidR="000778FC">
        <w:t xml:space="preserve">much less, </w:t>
      </w:r>
      <w:r w:rsidRPr="009649BF">
        <w:t xml:space="preserve">or reversed, as evidenced </w:t>
      </w:r>
      <w:r w:rsidR="005C05F8">
        <w:t xml:space="preserve">by </w:t>
      </w:r>
      <w:r w:rsidRPr="009649BF">
        <w:t xml:space="preserve">the proximity of the </w:t>
      </w:r>
      <w:r w:rsidR="00DF2326">
        <w:t xml:space="preserve">Glc </w:t>
      </w:r>
      <w:r w:rsidR="009F79AD" w:rsidRPr="009649BF">
        <w:t>+ N</w:t>
      </w:r>
      <w:r w:rsidRPr="009649BF">
        <w:t xml:space="preserve"> and </w:t>
      </w:r>
      <w:r w:rsidR="00DF2326">
        <w:t xml:space="preserve">Glc </w:t>
      </w:r>
      <w:r w:rsidR="009F79AD" w:rsidRPr="009649BF">
        <w:t xml:space="preserve">+ </w:t>
      </w:r>
      <w:r w:rsidRPr="009649BF">
        <w:t>N</w:t>
      </w:r>
      <w:r w:rsidR="009F79AD" w:rsidRPr="009649BF">
        <w:t xml:space="preserve"> + </w:t>
      </w:r>
      <w:r w:rsidRPr="009649BF">
        <w:t>P groups in Fig</w:t>
      </w:r>
      <w:r w:rsidR="000C0E7E">
        <w:t>ure</w:t>
      </w:r>
      <w:r w:rsidRPr="009649BF">
        <w:t xml:space="preserve"> </w:t>
      </w:r>
      <w:r w:rsidR="000778FC" w:rsidRPr="009649BF">
        <w:t>1</w:t>
      </w:r>
      <w:r w:rsidR="000778FC">
        <w:t xml:space="preserve"> and</w:t>
      </w:r>
      <w:r w:rsidR="005C05F8">
        <w:t xml:space="preserve"> shown </w:t>
      </w:r>
      <w:r w:rsidR="005C05F8" w:rsidRPr="009649BF">
        <w:t xml:space="preserve">in Table </w:t>
      </w:r>
      <w:r w:rsidR="009C2F8C">
        <w:t>2</w:t>
      </w:r>
      <w:r w:rsidR="00481BB7" w:rsidRPr="009649BF">
        <w:t>.</w:t>
      </w:r>
      <w:r w:rsidR="00FF3FC2">
        <w:t xml:space="preserve"> </w:t>
      </w:r>
    </w:p>
    <w:p w14:paraId="063686FE" w14:textId="1EC2855F" w:rsidR="006A23B3" w:rsidRDefault="006A23B3" w:rsidP="003C2367">
      <w:pPr>
        <w:spacing w:line="480" w:lineRule="auto"/>
        <w:ind w:firstLine="720"/>
        <w:jc w:val="both"/>
      </w:pPr>
      <w:r>
        <w:t xml:space="preserve">Treatment pairwise comparison </w:t>
      </w:r>
      <w:r w:rsidR="000C5AE7">
        <w:t>(</w:t>
      </w:r>
      <w:r w:rsidR="00E43F75">
        <w:t xml:space="preserve">number of compounds </w:t>
      </w:r>
      <w:r w:rsidR="000C5AE7">
        <w:t>significan</w:t>
      </w:r>
      <w:r w:rsidR="00E43F75">
        <w:t>t</w:t>
      </w:r>
      <w:r w:rsidR="000C5AE7">
        <w:t xml:space="preserve"> and direction of change</w:t>
      </w:r>
      <w:r w:rsidR="00B26ECB">
        <w:t xml:space="preserve">) </w:t>
      </w:r>
      <w:r w:rsidR="00BA494F">
        <w:t>are</w:t>
      </w:r>
      <w:r w:rsidR="00B26ECB">
        <w:t xml:space="preserve"> summarised </w:t>
      </w:r>
      <w:r w:rsidR="00B26ECB" w:rsidRPr="009649BF">
        <w:t xml:space="preserve">in </w:t>
      </w:r>
      <w:r w:rsidR="00C87271" w:rsidRPr="009649BF">
        <w:t>Table</w:t>
      </w:r>
      <w:r w:rsidR="006E64EF" w:rsidRPr="009649BF">
        <w:t xml:space="preserve"> </w:t>
      </w:r>
      <w:r w:rsidR="009C2F8C">
        <w:t>3</w:t>
      </w:r>
      <w:r w:rsidR="00CA4245" w:rsidRPr="009649BF">
        <w:t xml:space="preserve">. </w:t>
      </w:r>
      <w:r w:rsidR="00953547">
        <w:t>Overall, t</w:t>
      </w:r>
      <w:r w:rsidR="00827275" w:rsidRPr="009649BF">
        <w:t>he nu</w:t>
      </w:r>
      <w:r w:rsidR="00827275" w:rsidRPr="00827275">
        <w:t xml:space="preserve">mber of </w:t>
      </w:r>
      <w:r w:rsidR="00953547">
        <w:t xml:space="preserve">metabolites significantly </w:t>
      </w:r>
      <w:r w:rsidR="00827275" w:rsidRPr="00827275">
        <w:t>affected</w:t>
      </w:r>
      <w:r w:rsidR="00404E6F">
        <w:t xml:space="preserve"> and</w:t>
      </w:r>
      <w:r w:rsidR="00953547">
        <w:t>/or</w:t>
      </w:r>
      <w:r w:rsidR="00404E6F">
        <w:t xml:space="preserve"> produced</w:t>
      </w:r>
      <w:r w:rsidR="00827275" w:rsidRPr="00827275">
        <w:t xml:space="preserve"> </w:t>
      </w:r>
      <w:r w:rsidR="00953547">
        <w:t xml:space="preserve">in the soil following </w:t>
      </w:r>
      <w:r w:rsidR="00827275" w:rsidRPr="00827275">
        <w:t>the addition of water (</w:t>
      </w:r>
      <w:r w:rsidR="005C0DA6">
        <w:t>Control</w:t>
      </w:r>
      <w:r w:rsidR="00827275" w:rsidRPr="00827275">
        <w:t>) to the untreated soil (</w:t>
      </w:r>
      <w:r w:rsidR="005C0DA6">
        <w:t>No addition</w:t>
      </w:r>
      <w:r w:rsidR="00827275" w:rsidRPr="00827275">
        <w:t>) was minimal (</w:t>
      </w:r>
      <w:r w:rsidR="005C0DA6" w:rsidRPr="005C0DA6">
        <w:rPr>
          <w:i/>
          <w:iCs/>
        </w:rPr>
        <w:t>n</w:t>
      </w:r>
      <w:r w:rsidR="005C0DA6">
        <w:t xml:space="preserve"> = </w:t>
      </w:r>
      <w:r w:rsidR="00827275" w:rsidRPr="00827275">
        <w:t>25</w:t>
      </w:r>
      <w:r w:rsidR="00AD2F5B">
        <w:t xml:space="preserve">; 5% of the total </w:t>
      </w:r>
      <w:r w:rsidR="00F4541F">
        <w:t xml:space="preserve">number of metabolites </w:t>
      </w:r>
      <w:r w:rsidR="00AD2F5B">
        <w:t>detected</w:t>
      </w:r>
      <w:r w:rsidR="00160AC9">
        <w:t>)</w:t>
      </w:r>
      <w:r w:rsidR="00827275" w:rsidRPr="00827275">
        <w:t xml:space="preserve">. However, all </w:t>
      </w:r>
      <w:r w:rsidR="00D26682">
        <w:t>the compounds</w:t>
      </w:r>
      <w:r w:rsidR="00827275" w:rsidRPr="00827275">
        <w:t xml:space="preserve"> affected were lower in</w:t>
      </w:r>
      <w:r w:rsidR="00DB7B46">
        <w:t xml:space="preserve"> the</w:t>
      </w:r>
      <w:r w:rsidR="00827275" w:rsidRPr="00827275">
        <w:t xml:space="preserve"> </w:t>
      </w:r>
      <w:r w:rsidR="00D26682">
        <w:t>C</w:t>
      </w:r>
      <w:r w:rsidR="00827275" w:rsidRPr="00827275">
        <w:t xml:space="preserve">ontrol </w:t>
      </w:r>
      <w:r w:rsidR="00D26682">
        <w:t>treatment</w:t>
      </w:r>
      <w:r w:rsidR="00827275" w:rsidRPr="00827275">
        <w:t xml:space="preserve">, possibly </w:t>
      </w:r>
      <w:r w:rsidR="00F761B3">
        <w:t xml:space="preserve">representing </w:t>
      </w:r>
      <w:r w:rsidR="006127FA">
        <w:t xml:space="preserve">a </w:t>
      </w:r>
      <w:r w:rsidR="00827275" w:rsidRPr="00827275">
        <w:t>dilution effect</w:t>
      </w:r>
      <w:r w:rsidR="00FA4CF0">
        <w:t xml:space="preserve"> compared to </w:t>
      </w:r>
      <w:r w:rsidR="00953547">
        <w:t xml:space="preserve">the </w:t>
      </w:r>
      <w:r w:rsidR="00DB7B46">
        <w:t>No-</w:t>
      </w:r>
      <w:r w:rsidR="00FA4CF0">
        <w:t>addition</w:t>
      </w:r>
      <w:r w:rsidR="00953547">
        <w:t xml:space="preserve"> treatment</w:t>
      </w:r>
      <w:r w:rsidR="00827275" w:rsidRPr="00827275">
        <w:t xml:space="preserve">. </w:t>
      </w:r>
      <w:r w:rsidR="00DF2326">
        <w:t xml:space="preserve">Glc </w:t>
      </w:r>
      <w:r w:rsidR="00827275" w:rsidRPr="00827275">
        <w:t>addition</w:t>
      </w:r>
      <w:r w:rsidR="00FA4CF0">
        <w:t xml:space="preserve"> alone</w:t>
      </w:r>
      <w:r w:rsidR="00827275" w:rsidRPr="00827275">
        <w:t xml:space="preserve"> (relative to </w:t>
      </w:r>
      <w:r w:rsidR="00F4541F">
        <w:t xml:space="preserve">the water-only </w:t>
      </w:r>
      <w:r w:rsidR="00827275" w:rsidRPr="00827275">
        <w:t>C</w:t>
      </w:r>
      <w:r w:rsidR="00F03595">
        <w:t>ontrol</w:t>
      </w:r>
      <w:r w:rsidR="00E357D1" w:rsidRPr="00827275">
        <w:t>)</w:t>
      </w:r>
      <w:r w:rsidR="00FA4CF0">
        <w:t xml:space="preserve"> </w:t>
      </w:r>
      <w:r w:rsidR="00A568C2">
        <w:t>produced a number of significantly different compounds (</w:t>
      </w:r>
      <w:r w:rsidR="00A568C2" w:rsidRPr="005C0DA6">
        <w:rPr>
          <w:i/>
          <w:iCs/>
        </w:rPr>
        <w:t>n</w:t>
      </w:r>
      <w:r w:rsidR="00A568C2">
        <w:t xml:space="preserve"> = </w:t>
      </w:r>
      <w:r w:rsidR="00A568C2" w:rsidRPr="00827275">
        <w:t>55</w:t>
      </w:r>
      <w:r w:rsidR="00193360">
        <w:t>; 1</w:t>
      </w:r>
      <w:r w:rsidR="00257255">
        <w:t>1</w:t>
      </w:r>
      <w:r w:rsidR="00193360">
        <w:t>%</w:t>
      </w:r>
      <w:r w:rsidR="00257255">
        <w:t xml:space="preserve"> of </w:t>
      </w:r>
      <w:r w:rsidR="00C16B26">
        <w:t>total</w:t>
      </w:r>
      <w:r w:rsidR="00257255">
        <w:t xml:space="preserve"> detected</w:t>
      </w:r>
      <w:r w:rsidR="00A568C2">
        <w:t>)</w:t>
      </w:r>
      <w:r w:rsidR="00C3164A">
        <w:t>,</w:t>
      </w:r>
      <w:r w:rsidR="00E357D1" w:rsidRPr="00827275">
        <w:t xml:space="preserve"> </w:t>
      </w:r>
      <w:r w:rsidR="004A4014">
        <w:t>generally result</w:t>
      </w:r>
      <w:r w:rsidR="00A568C2">
        <w:t>ing</w:t>
      </w:r>
      <w:r w:rsidR="004A4014">
        <w:t xml:space="preserve"> in</w:t>
      </w:r>
      <w:r w:rsidR="00827275" w:rsidRPr="00827275">
        <w:t xml:space="preserve"> higher </w:t>
      </w:r>
      <w:r w:rsidR="0090516E">
        <w:t>concentrations</w:t>
      </w:r>
      <w:r w:rsidR="00827275" w:rsidRPr="00827275">
        <w:t xml:space="preserve"> of carbohydrate molecules. This effect was noted in all comparisons involving </w:t>
      </w:r>
      <w:r w:rsidR="00DF2326">
        <w:t xml:space="preserve">Glc </w:t>
      </w:r>
      <w:r w:rsidR="00827275" w:rsidRPr="00827275">
        <w:t xml:space="preserve">relative to the </w:t>
      </w:r>
      <w:r w:rsidR="007D3BCA">
        <w:t>Control</w:t>
      </w:r>
      <w:r w:rsidR="00827275" w:rsidRPr="00827275">
        <w:t xml:space="preserve"> group, whether or not </w:t>
      </w:r>
      <w:r w:rsidR="007D3BCA">
        <w:t>N</w:t>
      </w:r>
      <w:r w:rsidR="00827275" w:rsidRPr="00827275">
        <w:t xml:space="preserve"> </w:t>
      </w:r>
      <w:r w:rsidR="007D3BCA">
        <w:t>and/or</w:t>
      </w:r>
      <w:r w:rsidR="00827275" w:rsidRPr="00827275">
        <w:t xml:space="preserve"> </w:t>
      </w:r>
      <w:r w:rsidR="007D3BCA">
        <w:t>P</w:t>
      </w:r>
      <w:r w:rsidR="00827275" w:rsidRPr="00827275">
        <w:t xml:space="preserve"> was present. The additional effects of </w:t>
      </w:r>
      <w:r w:rsidR="007D3BCA">
        <w:t>N</w:t>
      </w:r>
      <w:r w:rsidR="00827275" w:rsidRPr="00827275">
        <w:t xml:space="preserve"> and/or </w:t>
      </w:r>
      <w:r w:rsidR="007D3BCA">
        <w:t>P</w:t>
      </w:r>
      <w:r w:rsidR="00827275" w:rsidRPr="00827275">
        <w:t xml:space="preserve"> caused </w:t>
      </w:r>
      <w:r w:rsidR="0090516E">
        <w:t xml:space="preserve">the generation of </w:t>
      </w:r>
      <w:r w:rsidR="007A4442">
        <w:t>a large number of further</w:t>
      </w:r>
      <w:r w:rsidR="00827275" w:rsidRPr="00827275">
        <w:t xml:space="preserve"> compounds</w:t>
      </w:r>
      <w:r w:rsidR="007A4442">
        <w:t xml:space="preserve"> (in some treatments up to</w:t>
      </w:r>
      <w:r w:rsidR="00827275" w:rsidRPr="00827275">
        <w:t xml:space="preserve"> half of all compounds</w:t>
      </w:r>
      <w:r w:rsidR="007A4442">
        <w:t>)</w:t>
      </w:r>
      <w:r w:rsidR="00827275" w:rsidRPr="00827275">
        <w:t>, w</w:t>
      </w:r>
      <w:r w:rsidR="00DD1B15">
        <w:t>hen</w:t>
      </w:r>
      <w:r w:rsidR="00827275" w:rsidRPr="00827275">
        <w:t xml:space="preserve"> compared to the C</w:t>
      </w:r>
      <w:r w:rsidR="007A4442">
        <w:t>ontrol</w:t>
      </w:r>
      <w:r w:rsidR="00827275" w:rsidRPr="00827275">
        <w:t xml:space="preserve"> or the </w:t>
      </w:r>
      <w:r w:rsidR="00DF2326">
        <w:t xml:space="preserve">Glc </w:t>
      </w:r>
      <w:r w:rsidR="00AF6518">
        <w:t xml:space="preserve">treatment </w:t>
      </w:r>
      <w:r w:rsidR="00827275" w:rsidRPr="00827275">
        <w:t xml:space="preserve">groups. </w:t>
      </w:r>
      <w:r w:rsidR="009461AE">
        <w:t>Additionally</w:t>
      </w:r>
      <w:r w:rsidR="00827275" w:rsidRPr="00827275">
        <w:t xml:space="preserve">, </w:t>
      </w:r>
      <w:r w:rsidR="009461AE">
        <w:t>N</w:t>
      </w:r>
      <w:r w:rsidR="00827275" w:rsidRPr="00827275">
        <w:t xml:space="preserve"> and/or </w:t>
      </w:r>
      <w:r w:rsidR="009461AE">
        <w:t>P</w:t>
      </w:r>
      <w:r w:rsidR="00827275" w:rsidRPr="00827275">
        <w:t xml:space="preserve"> addition led to </w:t>
      </w:r>
      <w:r w:rsidR="00633CB5">
        <w:t>a larger number of</w:t>
      </w:r>
      <w:r w:rsidR="00827275" w:rsidRPr="00827275">
        <w:t xml:space="preserve"> changes relative to the </w:t>
      </w:r>
      <w:r w:rsidR="00DF2326">
        <w:t xml:space="preserve">Glc </w:t>
      </w:r>
      <w:r w:rsidR="00827275" w:rsidRPr="00827275">
        <w:t>group than were seen relative to the</w:t>
      </w:r>
      <w:r w:rsidR="00633CB5">
        <w:t xml:space="preserve"> Control</w:t>
      </w:r>
      <w:r w:rsidR="00827275" w:rsidRPr="00827275">
        <w:t xml:space="preserve"> group.</w:t>
      </w:r>
      <w:r w:rsidR="00683F27">
        <w:t xml:space="preserve"> </w:t>
      </w:r>
    </w:p>
    <w:p w14:paraId="0C383EB1" w14:textId="2F4C7F50" w:rsidR="009E20F3" w:rsidRDefault="00A22154" w:rsidP="003C2367">
      <w:pPr>
        <w:spacing w:line="480" w:lineRule="auto"/>
        <w:ind w:firstLine="720"/>
        <w:jc w:val="both"/>
      </w:pPr>
      <w:r>
        <w:t xml:space="preserve">In terms of specific molecules, </w:t>
      </w:r>
      <w:r w:rsidR="005C24C7">
        <w:t>g</w:t>
      </w:r>
      <w:r w:rsidR="00683F27" w:rsidRPr="00683F27">
        <w:t xml:space="preserve">lucose itself was </w:t>
      </w:r>
      <w:r w:rsidR="00683F27" w:rsidRPr="009649BF">
        <w:t>similar in all treated groups, and significantly higher than No addition and the Control, as would be expected</w:t>
      </w:r>
      <w:r w:rsidR="00D02E96" w:rsidRPr="009649BF">
        <w:t xml:space="preserve"> (</w:t>
      </w:r>
      <w:r w:rsidR="00D02E96" w:rsidRPr="00A441CB">
        <w:t>Fig</w:t>
      </w:r>
      <w:r w:rsidR="007D46BE">
        <w:t>s.</w:t>
      </w:r>
      <w:r w:rsidR="00D02E96" w:rsidRPr="00A441CB">
        <w:t xml:space="preserve"> </w:t>
      </w:r>
      <w:r w:rsidR="005C24C7" w:rsidRPr="00A441CB">
        <w:t>2</w:t>
      </w:r>
      <w:r w:rsidR="007D46BE">
        <w:t xml:space="preserve"> and</w:t>
      </w:r>
      <w:r w:rsidR="00A441CB" w:rsidRPr="00A441CB">
        <w:t xml:space="preserve"> 6</w:t>
      </w:r>
      <w:r w:rsidR="00D02E96" w:rsidRPr="00A441CB">
        <w:t>).</w:t>
      </w:r>
      <w:r w:rsidR="005D27C2" w:rsidRPr="00A441CB">
        <w:t xml:space="preserve"> </w:t>
      </w:r>
      <w:r w:rsidR="00DE5241" w:rsidRPr="009649BF">
        <w:t>With</w:t>
      </w:r>
      <w:r w:rsidR="007E5C42" w:rsidRPr="009649BF">
        <w:t xml:space="preserve"> regard to c</w:t>
      </w:r>
      <w:r w:rsidR="00416E26" w:rsidRPr="009649BF">
        <w:t xml:space="preserve">ompounds associated with the TCA cycle, </w:t>
      </w:r>
      <w:r w:rsidR="00E347F4" w:rsidRPr="009649BF">
        <w:t xml:space="preserve">the presence of </w:t>
      </w:r>
      <w:r w:rsidR="00DE5241" w:rsidRPr="009649BF">
        <w:t xml:space="preserve">P </w:t>
      </w:r>
      <w:r w:rsidR="00AD596C" w:rsidRPr="009649BF">
        <w:t>was a key factor in compound</w:t>
      </w:r>
      <w:r w:rsidR="00173DB7">
        <w:t xml:space="preserve"> </w:t>
      </w:r>
      <w:r w:rsidR="00865F55">
        <w:t>(</w:t>
      </w:r>
      <w:r w:rsidR="00173DB7">
        <w:t>and intermediate</w:t>
      </w:r>
      <w:r w:rsidR="00865F55">
        <w:t>)</w:t>
      </w:r>
      <w:r w:rsidR="00AD596C" w:rsidRPr="009649BF">
        <w:t xml:space="preserve"> </w:t>
      </w:r>
      <w:r w:rsidR="004D6B23">
        <w:t>synthesis</w:t>
      </w:r>
      <w:r w:rsidR="008B78AE">
        <w:t xml:space="preserve">, with notable increases in </w:t>
      </w:r>
      <w:r w:rsidR="00E4599E">
        <w:t>alpha</w:t>
      </w:r>
      <w:r w:rsidR="00C172F2">
        <w:t>-ketoglutarate</w:t>
      </w:r>
      <w:r w:rsidR="008300DE">
        <w:t>, succinate and fumarate</w:t>
      </w:r>
      <w:r w:rsidR="009D51EB">
        <w:t xml:space="preserve">, under </w:t>
      </w:r>
      <w:r w:rsidR="00DF2326">
        <w:t xml:space="preserve">Glc </w:t>
      </w:r>
      <w:r w:rsidR="009D51EB">
        <w:t>+ P</w:t>
      </w:r>
      <w:r w:rsidR="00E4599E">
        <w:t xml:space="preserve"> </w:t>
      </w:r>
      <w:r w:rsidR="005A1DEB">
        <w:t xml:space="preserve">relative to control and no treatment </w:t>
      </w:r>
      <w:r w:rsidR="00314103" w:rsidRPr="009649BF">
        <w:t>(Fig</w:t>
      </w:r>
      <w:r w:rsidR="00A441CB">
        <w:t>.</w:t>
      </w:r>
      <w:r w:rsidR="00E32511" w:rsidRPr="009649BF">
        <w:t xml:space="preserve"> </w:t>
      </w:r>
      <w:r w:rsidR="005C24C7" w:rsidRPr="009649BF">
        <w:t>3</w:t>
      </w:r>
      <w:r w:rsidR="00314103" w:rsidRPr="009649BF">
        <w:t>)</w:t>
      </w:r>
      <w:r w:rsidR="00485DD0" w:rsidRPr="009649BF">
        <w:t>.</w:t>
      </w:r>
      <w:r w:rsidR="00AD596C" w:rsidRPr="009649BF">
        <w:t xml:space="preserve"> </w:t>
      </w:r>
      <w:r w:rsidR="00FA5FD1" w:rsidRPr="009649BF">
        <w:t xml:space="preserve">Relative N deficit (and C excess) led to lower levels of amino acids and other nitrogenous compounds, </w:t>
      </w:r>
      <w:r w:rsidR="007D55CD" w:rsidRPr="009649BF">
        <w:lastRenderedPageBreak/>
        <w:t>while the</w:t>
      </w:r>
      <w:r w:rsidR="00FA5FD1" w:rsidRPr="009649BF">
        <w:t xml:space="preserve"> </w:t>
      </w:r>
      <w:r w:rsidR="006C11F1">
        <w:t>amendment</w:t>
      </w:r>
      <w:r w:rsidR="00FA5FD1" w:rsidRPr="009649BF">
        <w:t xml:space="preserve"> of the C</w:t>
      </w:r>
      <w:r w:rsidR="00E0487B" w:rsidRPr="009649BF">
        <w:t>:</w:t>
      </w:r>
      <w:r w:rsidR="00FA5FD1" w:rsidRPr="009649BF">
        <w:t xml:space="preserve">N balance </w:t>
      </w:r>
      <w:r w:rsidR="007D55CD" w:rsidRPr="009649BF">
        <w:t>generally</w:t>
      </w:r>
      <w:r w:rsidR="00FA5FD1" w:rsidRPr="009649BF">
        <w:t xml:space="preserve"> increase</w:t>
      </w:r>
      <w:r w:rsidR="007D55CD" w:rsidRPr="009649BF">
        <w:t>d</w:t>
      </w:r>
      <w:r w:rsidR="00FA5FD1" w:rsidRPr="009649BF">
        <w:t xml:space="preserve"> the</w:t>
      </w:r>
      <w:r w:rsidR="00F4541F">
        <w:t xml:space="preserve"> concentration of these</w:t>
      </w:r>
      <w:r w:rsidR="00FA5FD1" w:rsidRPr="009649BF">
        <w:t xml:space="preserve"> compounds</w:t>
      </w:r>
      <w:r w:rsidR="00286212" w:rsidRPr="009649BF">
        <w:t xml:space="preserve">. </w:t>
      </w:r>
      <w:r w:rsidR="003479A6" w:rsidRPr="009649BF">
        <w:t>However,</w:t>
      </w:r>
      <w:r w:rsidR="00DD7BF1">
        <w:t xml:space="preserve"> 14 (</w:t>
      </w:r>
      <w:r w:rsidR="00D92ABD">
        <w:t>52 %)</w:t>
      </w:r>
      <w:r w:rsidR="006C11F1">
        <w:t xml:space="preserve"> aromatic</w:t>
      </w:r>
      <w:r w:rsidR="003479A6" w:rsidRPr="009649BF">
        <w:t xml:space="preserve"> </w:t>
      </w:r>
      <w:r w:rsidR="00E32511" w:rsidRPr="009649BF">
        <w:t>proteinogenic</w:t>
      </w:r>
      <w:r w:rsidR="000046D7">
        <w:t xml:space="preserve"> compounds</w:t>
      </w:r>
      <w:r w:rsidR="00F4541F">
        <w:t xml:space="preserve"> (</w:t>
      </w:r>
      <w:r w:rsidR="000908A8">
        <w:t>e.g.,</w:t>
      </w:r>
      <w:r w:rsidR="00F4541F">
        <w:t xml:space="preserve"> </w:t>
      </w:r>
      <w:r w:rsidR="00DB7B46">
        <w:t>phenylalanine</w:t>
      </w:r>
      <w:r w:rsidR="001F025C">
        <w:t xml:space="preserve"> and tryptophan</w:t>
      </w:r>
      <w:r w:rsidR="00F4541F">
        <w:t>)</w:t>
      </w:r>
      <w:r w:rsidR="00E32511" w:rsidRPr="009649BF">
        <w:t xml:space="preserve"> were found at similar levels in all groups, regardless of treatment</w:t>
      </w:r>
      <w:r w:rsidR="00EE4B6D">
        <w:t xml:space="preserve"> with the </w:t>
      </w:r>
      <w:r w:rsidR="00DF4DDE">
        <w:t>exception of phenylac</w:t>
      </w:r>
      <w:r w:rsidR="00DB7B46">
        <w:t>e</w:t>
      </w:r>
      <w:r w:rsidR="00DF4DDE">
        <w:t>tate</w:t>
      </w:r>
      <w:r w:rsidR="0031260B">
        <w:t xml:space="preserve"> and kynurenate</w:t>
      </w:r>
      <w:r w:rsidR="00E32511" w:rsidRPr="009649BF">
        <w:t xml:space="preserve"> (Fig</w:t>
      </w:r>
      <w:r w:rsidR="00A441CB">
        <w:t>.</w:t>
      </w:r>
      <w:r w:rsidR="00E32511" w:rsidRPr="009649BF">
        <w:t xml:space="preserve"> </w:t>
      </w:r>
      <w:r w:rsidR="005C24C7" w:rsidRPr="009649BF">
        <w:t>4</w:t>
      </w:r>
      <w:r w:rsidR="001A71AB">
        <w:t>A</w:t>
      </w:r>
      <w:r w:rsidR="00E32511" w:rsidRPr="009649BF">
        <w:t xml:space="preserve">). </w:t>
      </w:r>
    </w:p>
    <w:p w14:paraId="7680B022" w14:textId="3FD81216" w:rsidR="006B79ED" w:rsidRPr="009649BF" w:rsidRDefault="00AA0484" w:rsidP="003C2367">
      <w:pPr>
        <w:spacing w:line="480" w:lineRule="auto"/>
        <w:ind w:firstLine="720"/>
        <w:jc w:val="both"/>
      </w:pPr>
      <w:r w:rsidRPr="009649BF">
        <w:t xml:space="preserve">Lipid metabolism was dramatically and consistently altered by supplementation of just </w:t>
      </w:r>
      <w:r w:rsidR="00DF2326">
        <w:t xml:space="preserve">Glc </w:t>
      </w:r>
      <w:r w:rsidRPr="009649BF">
        <w:t xml:space="preserve">+ P, but not by the combination of </w:t>
      </w:r>
      <w:r w:rsidR="00DF2326">
        <w:t xml:space="preserve">Glc </w:t>
      </w:r>
      <w:r w:rsidRPr="009649BF">
        <w:t xml:space="preserve">+ N or </w:t>
      </w:r>
      <w:r w:rsidR="00DF2326">
        <w:t xml:space="preserve">Glc </w:t>
      </w:r>
      <w:r w:rsidRPr="009649BF">
        <w:t>+ N + P</w:t>
      </w:r>
      <w:r w:rsidR="004D630E" w:rsidRPr="009649BF">
        <w:t xml:space="preserve"> (</w:t>
      </w:r>
      <w:r w:rsidR="00273285" w:rsidRPr="009649BF">
        <w:t xml:space="preserve">Table </w:t>
      </w:r>
      <w:r w:rsidR="009C2F8C">
        <w:t>2</w:t>
      </w:r>
      <w:r w:rsidR="004D630E" w:rsidRPr="009649BF">
        <w:t>)</w:t>
      </w:r>
      <w:r w:rsidRPr="009649BF">
        <w:t xml:space="preserve">. </w:t>
      </w:r>
      <w:r w:rsidR="006E13B2" w:rsidRPr="009649BF">
        <w:t>This was particularly characterised by</w:t>
      </w:r>
      <w:r w:rsidR="006C11F1">
        <w:t xml:space="preserve"> a</w:t>
      </w:r>
      <w:r w:rsidR="006E13B2" w:rsidRPr="009649BF">
        <w:t xml:space="preserve"> </w:t>
      </w:r>
      <w:r w:rsidR="00445B18" w:rsidRPr="009649BF">
        <w:t xml:space="preserve">strong accumulation of long chain </w:t>
      </w:r>
      <w:r w:rsidR="00CE246B" w:rsidRPr="009649BF">
        <w:t>FAs</w:t>
      </w:r>
      <w:r w:rsidR="00445B18" w:rsidRPr="009649BF">
        <w:t xml:space="preserve"> in </w:t>
      </w:r>
      <w:r w:rsidR="00DF2326">
        <w:t xml:space="preserve">Glc </w:t>
      </w:r>
      <w:r w:rsidR="00F62989" w:rsidRPr="009649BF">
        <w:t>+ P</w:t>
      </w:r>
      <w:r w:rsidR="00445B18" w:rsidRPr="009649BF">
        <w:t xml:space="preserve"> </w:t>
      </w:r>
      <w:r w:rsidR="00F62989" w:rsidRPr="009649BF">
        <w:t>treated</w:t>
      </w:r>
      <w:r w:rsidR="00445B18" w:rsidRPr="009649BF">
        <w:t xml:space="preserve"> samples.</w:t>
      </w:r>
      <w:r w:rsidR="00F62989" w:rsidRPr="009649BF">
        <w:t xml:space="preserve"> </w:t>
      </w:r>
      <w:r w:rsidR="00C52D25" w:rsidRPr="009649BF">
        <w:t xml:space="preserve">This effect </w:t>
      </w:r>
      <w:r w:rsidR="00C52D25">
        <w:t xml:space="preserve">was reversed </w:t>
      </w:r>
      <w:r w:rsidR="00286EDE" w:rsidRPr="00286EDE">
        <w:t xml:space="preserve">for the short chain </w:t>
      </w:r>
      <w:r w:rsidR="00A833DA">
        <w:t>fatty acid</w:t>
      </w:r>
      <w:r w:rsidR="00CE246B">
        <w:t>s</w:t>
      </w:r>
      <w:r w:rsidR="00286EDE" w:rsidRPr="00286EDE">
        <w:t xml:space="preserve"> (C</w:t>
      </w:r>
      <w:r w:rsidR="00286EDE" w:rsidRPr="00E71C9F">
        <w:rPr>
          <w:vertAlign w:val="subscript"/>
        </w:rPr>
        <w:t>4</w:t>
      </w:r>
      <w:r w:rsidR="00286EDE" w:rsidRPr="00286EDE">
        <w:t>-C</w:t>
      </w:r>
      <w:r w:rsidR="00286EDE" w:rsidRPr="00E71C9F">
        <w:rPr>
          <w:vertAlign w:val="subscript"/>
        </w:rPr>
        <w:t>8</w:t>
      </w:r>
      <w:r w:rsidR="00A833DA">
        <w:t>; SCFAs</w:t>
      </w:r>
      <w:r w:rsidR="00286EDE" w:rsidRPr="00286EDE">
        <w:t>)</w:t>
      </w:r>
      <w:r w:rsidR="002F6A63">
        <w:t>.</w:t>
      </w:r>
      <w:r w:rsidR="00286EDE">
        <w:t xml:space="preserve"> </w:t>
      </w:r>
      <w:r w:rsidR="002F6A63">
        <w:t>W</w:t>
      </w:r>
      <w:r w:rsidR="00286EDE">
        <w:t>hile</w:t>
      </w:r>
      <w:r w:rsidR="00286EDE" w:rsidRPr="00286EDE">
        <w:t xml:space="preserve"> </w:t>
      </w:r>
      <w:r w:rsidR="00286EDE">
        <w:t>m</w:t>
      </w:r>
      <w:r w:rsidR="00286EDE" w:rsidRPr="00286EDE">
        <w:t>edium chain</w:t>
      </w:r>
      <w:r w:rsidR="006E3CC7">
        <w:t xml:space="preserve"> length</w:t>
      </w:r>
      <w:r w:rsidR="00286EDE" w:rsidRPr="00286EDE">
        <w:t xml:space="preserve"> </w:t>
      </w:r>
      <w:r w:rsidR="00CE246B">
        <w:t>FAs</w:t>
      </w:r>
      <w:r w:rsidR="00286EDE" w:rsidRPr="00286EDE">
        <w:t xml:space="preserve"> were found at increased levels, the observed increases were less </w:t>
      </w:r>
      <w:r w:rsidR="00F020AB">
        <w:t xml:space="preserve">that </w:t>
      </w:r>
      <w:r w:rsidR="00286EDE" w:rsidRPr="00286EDE">
        <w:t xml:space="preserve">seen for long chain </w:t>
      </w:r>
      <w:r w:rsidR="00CE246B">
        <w:t>FAs</w:t>
      </w:r>
      <w:r w:rsidR="00286EDE" w:rsidRPr="00286EDE">
        <w:t xml:space="preserve">, especially </w:t>
      </w:r>
      <w:r w:rsidR="002F6A63">
        <w:t>polyunsaturated fatty acids (</w:t>
      </w:r>
      <w:r w:rsidR="00286EDE" w:rsidRPr="00286EDE">
        <w:t>PUFAs</w:t>
      </w:r>
      <w:r w:rsidR="002F6A63">
        <w:t>)</w:t>
      </w:r>
      <w:r w:rsidR="00C337C1">
        <w:t xml:space="preserve">, as </w:t>
      </w:r>
      <w:r w:rsidR="00C337C1" w:rsidRPr="009649BF">
        <w:t>illustrated in</w:t>
      </w:r>
      <w:r w:rsidR="00D146F6" w:rsidRPr="009649BF">
        <w:t xml:space="preserve"> Table </w:t>
      </w:r>
      <w:r w:rsidR="009C2F8C">
        <w:t>2</w:t>
      </w:r>
      <w:r w:rsidR="00D146F6" w:rsidRPr="009649BF">
        <w:t>.</w:t>
      </w:r>
    </w:p>
    <w:p w14:paraId="7AF1BBEB" w14:textId="77777777" w:rsidR="001A2A33" w:rsidRDefault="001A2A33" w:rsidP="003C2367">
      <w:pPr>
        <w:spacing w:line="480" w:lineRule="auto"/>
        <w:ind w:firstLine="720"/>
        <w:jc w:val="both"/>
      </w:pPr>
    </w:p>
    <w:p w14:paraId="26C30E86" w14:textId="5CB529DB" w:rsidR="00572DCE" w:rsidRPr="00FA41D4" w:rsidRDefault="00572DCE" w:rsidP="003C2367">
      <w:pPr>
        <w:spacing w:line="480" w:lineRule="auto"/>
        <w:jc w:val="both"/>
        <w:rPr>
          <w:i/>
          <w:iCs/>
        </w:rPr>
      </w:pPr>
      <w:r w:rsidRPr="00FA41D4">
        <w:rPr>
          <w:i/>
          <w:iCs/>
        </w:rPr>
        <w:t>3.2</w:t>
      </w:r>
      <w:r w:rsidR="001377C9">
        <w:rPr>
          <w:i/>
          <w:iCs/>
        </w:rPr>
        <w:t>.</w:t>
      </w:r>
      <w:r w:rsidRPr="00FA41D4">
        <w:rPr>
          <w:i/>
          <w:iCs/>
        </w:rPr>
        <w:t xml:space="preserve"> PLFA</w:t>
      </w:r>
      <w:r w:rsidR="00F90EA5">
        <w:rPr>
          <w:i/>
          <w:iCs/>
        </w:rPr>
        <w:t xml:space="preserve"> profile</w:t>
      </w:r>
    </w:p>
    <w:p w14:paraId="2410F0BD" w14:textId="37069BF8" w:rsidR="00FA41D4" w:rsidRDefault="00E30CED" w:rsidP="001E2D6C">
      <w:pPr>
        <w:spacing w:line="480" w:lineRule="auto"/>
        <w:ind w:firstLine="720"/>
        <w:jc w:val="both"/>
      </w:pPr>
      <w:r>
        <w:t>The size of the m</w:t>
      </w:r>
      <w:r w:rsidR="00FA41D4">
        <w:t xml:space="preserve">icrobial biomass </w:t>
      </w:r>
      <w:r w:rsidR="00987583">
        <w:t>showed significant differences between treatments, as tested by ANOVA (</w:t>
      </w:r>
      <w:r w:rsidR="002447B7" w:rsidRPr="009B550A">
        <w:rPr>
          <w:i/>
          <w:iCs/>
        </w:rPr>
        <w:t>F</w:t>
      </w:r>
      <w:r w:rsidR="009B550A">
        <w:rPr>
          <w:vertAlign w:val="subscript"/>
        </w:rPr>
        <w:t>(5, 18)</w:t>
      </w:r>
      <w:r w:rsidR="002447B7">
        <w:t xml:space="preserve"> =</w:t>
      </w:r>
      <w:r w:rsidR="009B550A">
        <w:t xml:space="preserve"> 2.82, </w:t>
      </w:r>
      <w:r w:rsidR="009B550A" w:rsidRPr="009B550A">
        <w:rPr>
          <w:i/>
          <w:iCs/>
        </w:rPr>
        <w:t>p</w:t>
      </w:r>
      <w:r w:rsidR="009B550A">
        <w:t xml:space="preserve"> = </w:t>
      </w:r>
      <w:r w:rsidR="00962B2E">
        <w:t>0.04)</w:t>
      </w:r>
      <w:r w:rsidR="00823CEF">
        <w:t xml:space="preserve"> (Fig</w:t>
      </w:r>
      <w:r w:rsidR="00C3570E">
        <w:t>.</w:t>
      </w:r>
      <w:r w:rsidR="00823CEF">
        <w:t xml:space="preserve"> S</w:t>
      </w:r>
      <w:r w:rsidR="00C3570E">
        <w:t>2)</w:t>
      </w:r>
      <w:r w:rsidR="00962B2E">
        <w:t xml:space="preserve">. However, further </w:t>
      </w:r>
      <w:r w:rsidR="00415BE0">
        <w:t>exploration</w:t>
      </w:r>
      <w:r w:rsidR="00962B2E">
        <w:t xml:space="preserve"> using a Tukey </w:t>
      </w:r>
      <w:r w:rsidR="00415BE0">
        <w:t xml:space="preserve">HSD posthoc test </w:t>
      </w:r>
      <w:r w:rsidR="00892DFD">
        <w:t xml:space="preserve">showed no </w:t>
      </w:r>
      <w:r w:rsidR="001E21B7">
        <w:t>significant pairwise difference</w:t>
      </w:r>
      <w:r w:rsidR="001634EA">
        <w:t>s</w:t>
      </w:r>
      <w:r w:rsidR="001E21B7">
        <w:t>.</w:t>
      </w:r>
      <w:r w:rsidR="009B550A">
        <w:t xml:space="preserve"> </w:t>
      </w:r>
      <w:r w:rsidR="00D3601C">
        <w:t xml:space="preserve">NMDS </w:t>
      </w:r>
      <w:r w:rsidR="00456B9F">
        <w:t xml:space="preserve">ordination analysis was </w:t>
      </w:r>
      <w:r w:rsidR="00456B9F" w:rsidRPr="009649BF">
        <w:t xml:space="preserve">used to visually explore the clustering of the </w:t>
      </w:r>
      <w:r w:rsidR="00896757" w:rsidRPr="009649BF">
        <w:t xml:space="preserve">PLFA compounds </w:t>
      </w:r>
      <w:r w:rsidR="00C5080C">
        <w:t>due to the different</w:t>
      </w:r>
      <w:r w:rsidR="00896757" w:rsidRPr="009649BF">
        <w:t xml:space="preserve"> soil treatments</w:t>
      </w:r>
      <w:r w:rsidR="008E4F99" w:rsidRPr="009649BF">
        <w:t xml:space="preserve"> (Fig</w:t>
      </w:r>
      <w:r w:rsidR="00F4541F">
        <w:t>.</w:t>
      </w:r>
      <w:r w:rsidR="008E4F99" w:rsidRPr="009649BF">
        <w:t xml:space="preserve"> </w:t>
      </w:r>
      <w:r w:rsidR="00273285" w:rsidRPr="009649BF">
        <w:t>5</w:t>
      </w:r>
      <w:r w:rsidR="008E4F99" w:rsidRPr="009649BF">
        <w:t>)</w:t>
      </w:r>
      <w:r w:rsidR="00896757" w:rsidRPr="009649BF">
        <w:t>. Generally</w:t>
      </w:r>
      <w:r w:rsidR="0047498A" w:rsidRPr="009649BF">
        <w:t>,</w:t>
      </w:r>
      <w:r w:rsidR="00896757" w:rsidRPr="009649BF">
        <w:t xml:space="preserve"> there was </w:t>
      </w:r>
      <w:r w:rsidR="00F53CE9" w:rsidRPr="009649BF">
        <w:t xml:space="preserve">little separation, with all </w:t>
      </w:r>
      <w:r w:rsidR="0047498A" w:rsidRPr="009649BF">
        <w:t xml:space="preserve">95% confidence intervals showing significant </w:t>
      </w:r>
      <w:r w:rsidR="0047498A">
        <w:t>overlap, suggesting</w:t>
      </w:r>
      <w:r w:rsidR="00C5080C">
        <w:t xml:space="preserve"> that</w:t>
      </w:r>
      <w:r w:rsidR="0047498A">
        <w:t xml:space="preserve"> the PLFA </w:t>
      </w:r>
      <w:r w:rsidR="001F1A71">
        <w:t>derived microbial community structure was similar across all samples</w:t>
      </w:r>
      <w:r w:rsidR="0047498A">
        <w:t>.</w:t>
      </w:r>
      <w:r w:rsidR="001F1A71">
        <w:t xml:space="preserve"> This was further tested using an ANOSIM</w:t>
      </w:r>
      <w:r w:rsidR="00C5080C">
        <w:t>,</w:t>
      </w:r>
      <w:r w:rsidR="007F7D4E">
        <w:t xml:space="preserve"> which </w:t>
      </w:r>
      <w:r w:rsidR="00957531">
        <w:t xml:space="preserve">confirmed </w:t>
      </w:r>
      <w:r w:rsidR="00493E42">
        <w:t>similarity</w:t>
      </w:r>
      <w:r w:rsidR="00957531">
        <w:t xml:space="preserve"> between groups (</w:t>
      </w:r>
      <w:r w:rsidR="00164B66" w:rsidRPr="002D1199">
        <w:rPr>
          <w:i/>
          <w:iCs/>
        </w:rPr>
        <w:t>R</w:t>
      </w:r>
      <w:r w:rsidR="00164B66">
        <w:t xml:space="preserve"> = 0.19</w:t>
      </w:r>
      <w:r w:rsidR="002D1199">
        <w:t xml:space="preserve">2, </w:t>
      </w:r>
      <w:r w:rsidR="002D1199" w:rsidRPr="002D1199">
        <w:rPr>
          <w:i/>
          <w:iCs/>
        </w:rPr>
        <w:t>p</w:t>
      </w:r>
      <w:r w:rsidR="002D1199">
        <w:t xml:space="preserve"> = 0.02</w:t>
      </w:r>
      <w:r w:rsidR="00164B66">
        <w:t>)</w:t>
      </w:r>
      <w:r w:rsidR="002D1199">
        <w:t>.</w:t>
      </w:r>
    </w:p>
    <w:p w14:paraId="38F05622" w14:textId="77777777" w:rsidR="009E17D4" w:rsidRDefault="009E17D4" w:rsidP="003C2367">
      <w:pPr>
        <w:spacing w:line="480" w:lineRule="auto"/>
        <w:jc w:val="both"/>
      </w:pPr>
    </w:p>
    <w:p w14:paraId="77251729" w14:textId="1BC1CAF1" w:rsidR="009E17D4" w:rsidRPr="00783165" w:rsidRDefault="009E17D4" w:rsidP="003C2367">
      <w:pPr>
        <w:spacing w:line="480" w:lineRule="auto"/>
        <w:jc w:val="both"/>
      </w:pPr>
      <w:r w:rsidRPr="00783165">
        <w:rPr>
          <w:i/>
          <w:iCs/>
        </w:rPr>
        <w:t xml:space="preserve">3.3. </w:t>
      </w:r>
      <w:r w:rsidRPr="002D01D5">
        <w:rPr>
          <w:i/>
          <w:iCs/>
          <w:vertAlign w:val="superscript"/>
        </w:rPr>
        <w:t>14</w:t>
      </w:r>
      <w:r w:rsidRPr="00783165">
        <w:rPr>
          <w:i/>
          <w:iCs/>
        </w:rPr>
        <w:t>C</w:t>
      </w:r>
      <w:r w:rsidR="00362696">
        <w:rPr>
          <w:i/>
          <w:iCs/>
        </w:rPr>
        <w:t>-glucose</w:t>
      </w:r>
      <w:r w:rsidRPr="00783165">
        <w:rPr>
          <w:i/>
          <w:iCs/>
        </w:rPr>
        <w:t xml:space="preserve"> </w:t>
      </w:r>
      <w:r w:rsidR="0030657E" w:rsidRPr="00783165">
        <w:rPr>
          <w:i/>
          <w:iCs/>
        </w:rPr>
        <w:t xml:space="preserve">mineralisation </w:t>
      </w:r>
    </w:p>
    <w:p w14:paraId="64F684AA" w14:textId="518B92D2" w:rsidR="0030657E" w:rsidRDefault="00495D4C" w:rsidP="002D01D5">
      <w:pPr>
        <w:spacing w:line="480" w:lineRule="auto"/>
        <w:ind w:firstLine="720"/>
        <w:jc w:val="both"/>
      </w:pPr>
      <w:r>
        <w:lastRenderedPageBreak/>
        <w:t xml:space="preserve">After </w:t>
      </w:r>
      <w:r w:rsidR="00F4541F">
        <w:t>incubating the soil with</w:t>
      </w:r>
      <w:r w:rsidR="00922C55">
        <w:t xml:space="preserve"> </w:t>
      </w:r>
      <w:r w:rsidR="00922C55" w:rsidRPr="00922C55">
        <w:rPr>
          <w:vertAlign w:val="superscript"/>
        </w:rPr>
        <w:t>14</w:t>
      </w:r>
      <w:r w:rsidR="00922C55">
        <w:t xml:space="preserve">C-labelled glucose </w:t>
      </w:r>
      <w:r w:rsidR="00F4541F">
        <w:t xml:space="preserve">for 48 h, </w:t>
      </w:r>
      <w:r w:rsidR="003B6FF0">
        <w:t xml:space="preserve">the </w:t>
      </w:r>
      <w:r w:rsidR="006D239F">
        <w:t>microbial biomass had entered a phase of exponential growth</w:t>
      </w:r>
      <w:r w:rsidR="00336B6C">
        <w:t>, with</w:t>
      </w:r>
      <w:r w:rsidR="00F15E13">
        <w:t xml:space="preserve"> a significant amount</w:t>
      </w:r>
      <w:r w:rsidR="00336B6C">
        <w:t xml:space="preserve"> (</w:t>
      </w:r>
      <w:r w:rsidR="00892B4F">
        <w:t xml:space="preserve">greater than half of the final (7 d) </w:t>
      </w:r>
      <w:r w:rsidR="00E6738F">
        <w:t xml:space="preserve">total of respired </w:t>
      </w:r>
      <w:r w:rsidR="00E6738F">
        <w:rPr>
          <w:vertAlign w:val="superscript"/>
        </w:rPr>
        <w:t>14</w:t>
      </w:r>
      <w:r w:rsidR="00E6738F">
        <w:t>C)</w:t>
      </w:r>
      <w:r w:rsidR="00F15E13">
        <w:t xml:space="preserve"> </w:t>
      </w:r>
      <w:r w:rsidR="009E4020">
        <w:t>having</w:t>
      </w:r>
      <w:r w:rsidR="00F15E13">
        <w:t xml:space="preserve"> been</w:t>
      </w:r>
      <w:r w:rsidR="005731F7">
        <w:t xml:space="preserve"> taken up by the </w:t>
      </w:r>
      <w:r w:rsidR="002C6105">
        <w:t xml:space="preserve">microbial biomass </w:t>
      </w:r>
      <w:r w:rsidR="00697628">
        <w:t xml:space="preserve">and respired </w:t>
      </w:r>
      <w:r w:rsidR="00DF7984">
        <w:t xml:space="preserve">and emitted </w:t>
      </w:r>
      <w:r w:rsidR="00697628">
        <w:t xml:space="preserve">as </w:t>
      </w:r>
      <w:r w:rsidR="00697628" w:rsidRPr="00783165">
        <w:t>CO</w:t>
      </w:r>
      <w:r w:rsidR="00697628" w:rsidRPr="00783165">
        <w:rPr>
          <w:vertAlign w:val="subscript"/>
        </w:rPr>
        <w:t>2</w:t>
      </w:r>
      <w:r w:rsidR="008D513F" w:rsidRPr="00783165">
        <w:t xml:space="preserve"> (</w:t>
      </w:r>
      <w:r w:rsidR="008127AD" w:rsidRPr="00783165">
        <w:t>Fig. 6</w:t>
      </w:r>
      <w:r w:rsidR="008D513F" w:rsidRPr="00783165">
        <w:t>)</w:t>
      </w:r>
      <w:r w:rsidR="00AA347E" w:rsidRPr="00783165">
        <w:t>.</w:t>
      </w:r>
      <w:r w:rsidR="00336B6C" w:rsidRPr="00783165">
        <w:t xml:space="preserve"> </w:t>
      </w:r>
      <w:r w:rsidR="00C659D7">
        <w:t>Initially</w:t>
      </w:r>
      <w:r w:rsidR="00394D2B">
        <w:t>,</w:t>
      </w:r>
      <w:r w:rsidR="00C659D7">
        <w:t xml:space="preserve"> the </w:t>
      </w:r>
      <w:r w:rsidR="00774562">
        <w:t xml:space="preserve">Control treatment </w:t>
      </w:r>
      <w:r w:rsidR="007F374C">
        <w:t>showed</w:t>
      </w:r>
      <w:r w:rsidR="00774562">
        <w:t xml:space="preserve"> the most rapid mineralisation</w:t>
      </w:r>
      <w:r w:rsidR="00060D2A">
        <w:t>,</w:t>
      </w:r>
      <w:r w:rsidR="00A76924" w:rsidRPr="00A76924">
        <w:t xml:space="preserve"> </w:t>
      </w:r>
      <w:r w:rsidR="00A76924">
        <w:t xml:space="preserve">with no lag phase, likely due to the </w:t>
      </w:r>
      <w:r w:rsidR="00E70F82">
        <w:t xml:space="preserve">ca. 1000-fold </w:t>
      </w:r>
      <w:r w:rsidR="00A76924">
        <w:t xml:space="preserve">lower amounts of </w:t>
      </w:r>
      <w:r w:rsidR="008846F7">
        <w:rPr>
          <w:vertAlign w:val="superscript"/>
        </w:rPr>
        <w:t>14</w:t>
      </w:r>
      <w:r w:rsidR="00A76924">
        <w:t>C being applied</w:t>
      </w:r>
      <w:r w:rsidR="00737DDC">
        <w:t xml:space="preserve"> than</w:t>
      </w:r>
      <w:r w:rsidR="00A76924">
        <w:t xml:space="preserve"> in the other treatments (glucose was only added at a trace amount in this treatment)</w:t>
      </w:r>
      <w:r w:rsidR="00AA2960">
        <w:t>, and high carbon use efficiency</w:t>
      </w:r>
      <w:r w:rsidR="009C1510">
        <w:t xml:space="preserve"> (CUE)</w:t>
      </w:r>
      <w:r w:rsidR="00A76924">
        <w:t>.</w:t>
      </w:r>
      <w:r w:rsidR="00C4152C">
        <w:t xml:space="preserve"> </w:t>
      </w:r>
      <w:r w:rsidR="00822FE7">
        <w:t>Of the nutrient treatments, du</w:t>
      </w:r>
      <w:r w:rsidR="004862C1">
        <w:t xml:space="preserve">ring this first </w:t>
      </w:r>
      <w:r w:rsidR="00F021CE">
        <w:t>36</w:t>
      </w:r>
      <w:r w:rsidR="004862C1">
        <w:t xml:space="preserve"> h period following </w:t>
      </w:r>
      <w:r w:rsidR="00622FCB" w:rsidRPr="002D01D5">
        <w:rPr>
          <w:vertAlign w:val="superscript"/>
        </w:rPr>
        <w:t>14</w:t>
      </w:r>
      <w:r w:rsidR="00362788">
        <w:t>C</w:t>
      </w:r>
      <w:r w:rsidR="00622FCB">
        <w:t>-</w:t>
      </w:r>
      <w:r w:rsidR="00DF2326">
        <w:t xml:space="preserve">Glc </w:t>
      </w:r>
      <w:r w:rsidR="005663F2">
        <w:t>addition</w:t>
      </w:r>
      <w:r w:rsidR="00822FE7">
        <w:t>,</w:t>
      </w:r>
      <w:r w:rsidR="007D5099">
        <w:t xml:space="preserve"> </w:t>
      </w:r>
      <w:r w:rsidR="00DF2326">
        <w:t xml:space="preserve">Glc </w:t>
      </w:r>
      <w:r w:rsidR="007D5099">
        <w:t xml:space="preserve">alone </w:t>
      </w:r>
      <w:r w:rsidR="00F4541F">
        <w:t xml:space="preserve">showed </w:t>
      </w:r>
      <w:r w:rsidR="007D5099">
        <w:t>the most rapid</w:t>
      </w:r>
      <w:r w:rsidR="00F4541F">
        <w:t xml:space="preserve"> mineralisation rate</w:t>
      </w:r>
      <w:r w:rsidR="007D5099">
        <w:t xml:space="preserve">, </w:t>
      </w:r>
      <w:r w:rsidR="00A05E4F">
        <w:t xml:space="preserve">with </w:t>
      </w:r>
      <w:r w:rsidR="00DF2326">
        <w:t xml:space="preserve">Glc </w:t>
      </w:r>
      <w:r w:rsidR="00A05E4F">
        <w:t xml:space="preserve">+ N and </w:t>
      </w:r>
      <w:r w:rsidR="00DF2326">
        <w:t xml:space="preserve">Glc </w:t>
      </w:r>
      <w:r w:rsidR="00A05E4F">
        <w:t xml:space="preserve">+ P </w:t>
      </w:r>
      <w:r w:rsidR="000B1AE4">
        <w:t>closely</w:t>
      </w:r>
      <w:r w:rsidR="00FD7179">
        <w:t xml:space="preserve"> </w:t>
      </w:r>
      <w:r w:rsidR="007F3287">
        <w:t>group</w:t>
      </w:r>
      <w:r w:rsidR="00140F45">
        <w:t>ing</w:t>
      </w:r>
      <w:r w:rsidR="007F3287">
        <w:t xml:space="preserve"> and </w:t>
      </w:r>
      <w:r w:rsidR="00DF2326">
        <w:t xml:space="preserve">Glc </w:t>
      </w:r>
      <w:r w:rsidR="007F3287">
        <w:t xml:space="preserve">+ N + P </w:t>
      </w:r>
      <w:r w:rsidR="00140F45">
        <w:t>being lower</w:t>
      </w:r>
      <w:r w:rsidR="007F3287">
        <w:t>.</w:t>
      </w:r>
      <w:r w:rsidR="00E626BC">
        <w:t xml:space="preserve"> Beyond </w:t>
      </w:r>
      <w:r w:rsidR="000D7E6B">
        <w:t>48</w:t>
      </w:r>
      <w:r w:rsidR="00E626BC">
        <w:t xml:space="preserve"> h</w:t>
      </w:r>
      <w:r w:rsidR="00737DDC">
        <w:t>,</w:t>
      </w:r>
      <w:r w:rsidR="00E626BC">
        <w:t xml:space="preserve"> treatment differences became </w:t>
      </w:r>
      <w:r w:rsidR="000D7E6B">
        <w:t>more pronounced with</w:t>
      </w:r>
      <w:r w:rsidR="0087123D">
        <w:t xml:space="preserve"> </w:t>
      </w:r>
      <w:r w:rsidR="00DF2326">
        <w:t xml:space="preserve">Glc </w:t>
      </w:r>
      <w:r w:rsidR="00CF6EC3">
        <w:t>ha</w:t>
      </w:r>
      <w:r w:rsidR="00780AC4">
        <w:t>ving</w:t>
      </w:r>
      <w:r w:rsidR="00CF6EC3">
        <w:t xml:space="preserve"> the lowest </w:t>
      </w:r>
      <w:r w:rsidR="000E6D51">
        <w:t xml:space="preserve">total </w:t>
      </w:r>
      <w:r w:rsidR="000E6D51">
        <w:rPr>
          <w:vertAlign w:val="superscript"/>
        </w:rPr>
        <w:t>14</w:t>
      </w:r>
      <w:r w:rsidR="000E6D51">
        <w:t>CO</w:t>
      </w:r>
      <w:r w:rsidR="000E6D51">
        <w:rPr>
          <w:vertAlign w:val="subscript"/>
        </w:rPr>
        <w:t>2</w:t>
      </w:r>
      <w:r w:rsidR="000E6D51">
        <w:t xml:space="preserve"> production, </w:t>
      </w:r>
      <w:r w:rsidR="00C94F9B">
        <w:t xml:space="preserve">while N containing treatments </w:t>
      </w:r>
      <w:r w:rsidR="0027646A">
        <w:t>had higher respiration (Fig. 6)</w:t>
      </w:r>
      <w:r w:rsidR="0019278D">
        <w:t xml:space="preserve">. </w:t>
      </w:r>
    </w:p>
    <w:p w14:paraId="009DF8C5" w14:textId="58E798FE" w:rsidR="0070704C" w:rsidRPr="0030657E" w:rsidRDefault="00626D18">
      <w:pPr>
        <w:spacing w:line="480" w:lineRule="auto"/>
        <w:ind w:firstLine="720"/>
        <w:jc w:val="both"/>
      </w:pPr>
      <w:r>
        <w:t xml:space="preserve">By 168 h (7 d) </w:t>
      </w:r>
      <w:r w:rsidR="00C93173">
        <w:t>total respiration</w:t>
      </w:r>
      <w:r w:rsidR="00D7711E">
        <w:t xml:space="preserve"> </w:t>
      </w:r>
      <w:r w:rsidR="00C93173">
        <w:t xml:space="preserve">(i.e., cumulative </w:t>
      </w:r>
      <w:r w:rsidR="007928A0">
        <w:t>mineralisation</w:t>
      </w:r>
      <w:r w:rsidR="00C93173">
        <w:t>)</w:t>
      </w:r>
      <w:r w:rsidR="007928A0">
        <w:t xml:space="preserve"> rates </w:t>
      </w:r>
      <w:r w:rsidR="00F4541F">
        <w:t xml:space="preserve">in all treatments </w:t>
      </w:r>
      <w:r w:rsidR="007928A0">
        <w:t>h</w:t>
      </w:r>
      <w:r w:rsidR="006D6713">
        <w:t>ad slowed</w:t>
      </w:r>
      <w:r w:rsidR="00F4541F">
        <w:t xml:space="preserve"> and had appeared to enter a quasi-stationary phase</w:t>
      </w:r>
      <w:r w:rsidR="00496456">
        <w:t xml:space="preserve"> (Fig. 6)</w:t>
      </w:r>
      <w:r w:rsidR="009E4020">
        <w:t>.</w:t>
      </w:r>
      <w:r w:rsidR="006D6713">
        <w:t xml:space="preserve"> </w:t>
      </w:r>
      <w:r w:rsidR="003C3F93">
        <w:t xml:space="preserve">Kruskall-Wallis </w:t>
      </w:r>
      <w:r w:rsidR="000152D8">
        <w:t>followed by pairwise Wilcox test</w:t>
      </w:r>
      <w:r w:rsidR="00140F45">
        <w:t>s</w:t>
      </w:r>
      <w:r w:rsidR="006D6713">
        <w:t xml:space="preserve"> showed there was a significant difference between treatments</w:t>
      </w:r>
      <w:r w:rsidR="00622FCB">
        <w:t>, s</w:t>
      </w:r>
      <w:r w:rsidR="000152D8">
        <w:t xml:space="preserve">pecifically, </w:t>
      </w:r>
      <w:r w:rsidR="007552F1">
        <w:t xml:space="preserve">between </w:t>
      </w:r>
      <w:r w:rsidR="0053479B">
        <w:t>C</w:t>
      </w:r>
      <w:r w:rsidR="005A5761">
        <w:t xml:space="preserve">ontrol and all </w:t>
      </w:r>
      <w:r w:rsidR="00140F45">
        <w:t xml:space="preserve">other </w:t>
      </w:r>
      <w:r w:rsidR="005A5761">
        <w:t>treatments</w:t>
      </w:r>
      <w:r w:rsidR="0053479B">
        <w:t xml:space="preserve"> (</w:t>
      </w:r>
      <w:r w:rsidR="0053479B" w:rsidRPr="00B12BC1">
        <w:rPr>
          <w:i/>
          <w:iCs/>
        </w:rPr>
        <w:t xml:space="preserve">p </w:t>
      </w:r>
      <w:r w:rsidR="00B12BC1" w:rsidRPr="00B12BC1">
        <w:t>≤</w:t>
      </w:r>
      <w:r w:rsidR="0053479B" w:rsidRPr="00B12BC1">
        <w:t xml:space="preserve"> </w:t>
      </w:r>
      <w:r w:rsidR="0053479B">
        <w:t>0.0</w:t>
      </w:r>
      <w:r w:rsidR="0079396A">
        <w:t>2)</w:t>
      </w:r>
      <w:r w:rsidR="005A5761">
        <w:t xml:space="preserve">, </w:t>
      </w:r>
      <w:r w:rsidR="00DF2326">
        <w:t xml:space="preserve">Glc </w:t>
      </w:r>
      <w:r w:rsidR="0053479B">
        <w:t xml:space="preserve">and </w:t>
      </w:r>
      <w:r w:rsidR="00DF2326">
        <w:t xml:space="preserve">Glc </w:t>
      </w:r>
      <w:r w:rsidR="0079396A">
        <w:t>+ N (</w:t>
      </w:r>
      <w:r w:rsidR="00B47AB7">
        <w:rPr>
          <w:i/>
          <w:iCs/>
        </w:rPr>
        <w:t>p</w:t>
      </w:r>
      <w:r w:rsidR="00B47AB7">
        <w:t xml:space="preserve"> </w:t>
      </w:r>
      <w:r w:rsidR="00896704">
        <w:t>=</w:t>
      </w:r>
      <w:r w:rsidR="00B47AB7">
        <w:t xml:space="preserve"> 0.0</w:t>
      </w:r>
      <w:r w:rsidR="00896704">
        <w:t>2</w:t>
      </w:r>
      <w:r w:rsidR="00B47AB7">
        <w:t xml:space="preserve">) and </w:t>
      </w:r>
      <w:r w:rsidR="00DF2326">
        <w:t xml:space="preserve">Glc </w:t>
      </w:r>
      <w:r w:rsidR="00896704">
        <w:t>+ N + P (</w:t>
      </w:r>
      <w:r w:rsidR="00896704">
        <w:rPr>
          <w:i/>
          <w:iCs/>
        </w:rPr>
        <w:t xml:space="preserve">p </w:t>
      </w:r>
      <w:r w:rsidR="00896704">
        <w:t>= 0.016)</w:t>
      </w:r>
      <w:r w:rsidR="005D2A38">
        <w:t xml:space="preserve">, </w:t>
      </w:r>
      <w:r w:rsidR="00DF2326">
        <w:t xml:space="preserve">Glc </w:t>
      </w:r>
      <w:r w:rsidR="005D2A38">
        <w:t xml:space="preserve">+ N and </w:t>
      </w:r>
      <w:r w:rsidR="00DF2326">
        <w:t xml:space="preserve">Glc </w:t>
      </w:r>
      <w:r w:rsidR="005D2A38">
        <w:t>+ P (</w:t>
      </w:r>
      <w:r w:rsidR="005D2A38">
        <w:rPr>
          <w:i/>
          <w:iCs/>
        </w:rPr>
        <w:t>p</w:t>
      </w:r>
      <w:r w:rsidR="005D2A38">
        <w:t xml:space="preserve"> = 0.02)</w:t>
      </w:r>
      <w:r w:rsidR="006F3DF0">
        <w:t>,</w:t>
      </w:r>
      <w:r w:rsidR="008256D8">
        <w:t xml:space="preserve"> and </w:t>
      </w:r>
      <w:r w:rsidR="00DF2326">
        <w:t xml:space="preserve">Glc </w:t>
      </w:r>
      <w:r w:rsidR="006F3DF0">
        <w:t xml:space="preserve">+ P and </w:t>
      </w:r>
      <w:r w:rsidR="00DF2326">
        <w:t xml:space="preserve">Glc </w:t>
      </w:r>
      <w:r w:rsidR="006F3DF0">
        <w:t>+ N + P</w:t>
      </w:r>
      <w:r w:rsidR="005F5147">
        <w:t xml:space="preserve"> (</w:t>
      </w:r>
      <w:r w:rsidR="005F5147">
        <w:rPr>
          <w:i/>
          <w:iCs/>
        </w:rPr>
        <w:t>p</w:t>
      </w:r>
      <w:r w:rsidR="005F5147">
        <w:t xml:space="preserve"> = 0.016)</w:t>
      </w:r>
      <w:r w:rsidR="006F3DF0">
        <w:t>.</w:t>
      </w:r>
      <w:r w:rsidR="00CA46A1">
        <w:t xml:space="preserve"> There were also significant differences in the a</w:t>
      </w:r>
      <w:r w:rsidR="005951F4">
        <w:t xml:space="preserve">mount of </w:t>
      </w:r>
      <w:r w:rsidR="00730AE7" w:rsidRPr="00EE6859">
        <w:rPr>
          <w:vertAlign w:val="superscript"/>
        </w:rPr>
        <w:t>14</w:t>
      </w:r>
      <w:r w:rsidR="00730AE7">
        <w:t xml:space="preserve">C labelled compounds </w:t>
      </w:r>
      <w:r w:rsidR="00EE6859">
        <w:t>remaining in the soil</w:t>
      </w:r>
      <w:r w:rsidR="00B576BA">
        <w:t xml:space="preserve"> (</w:t>
      </w:r>
      <w:r w:rsidR="00F42A55" w:rsidRPr="00F42A55">
        <w:rPr>
          <w:i/>
          <w:iCs/>
        </w:rPr>
        <w:t>F</w:t>
      </w:r>
      <w:r w:rsidR="00F42A55" w:rsidRPr="00F42A55">
        <w:rPr>
          <w:vertAlign w:val="subscript"/>
        </w:rPr>
        <w:t>(4,19)</w:t>
      </w:r>
      <w:r w:rsidR="00F42A55">
        <w:t xml:space="preserve">, </w:t>
      </w:r>
      <w:r w:rsidR="00F42A55" w:rsidRPr="00F42A55">
        <w:rPr>
          <w:i/>
          <w:iCs/>
        </w:rPr>
        <w:t>p</w:t>
      </w:r>
      <w:r w:rsidR="00F42A55">
        <w:t xml:space="preserve"> &lt; 0.001)</w:t>
      </w:r>
      <w:r w:rsidR="00777379">
        <w:t>,</w:t>
      </w:r>
      <w:r w:rsidR="00FE36E3">
        <w:t xml:space="preserve"> with </w:t>
      </w:r>
      <w:r w:rsidR="00DF2326">
        <w:t xml:space="preserve">Glc </w:t>
      </w:r>
      <w:r w:rsidR="00FE36E3">
        <w:t xml:space="preserve">and </w:t>
      </w:r>
      <w:r w:rsidR="00DF2326">
        <w:t xml:space="preserve">Glc </w:t>
      </w:r>
      <w:r w:rsidR="00FE36E3">
        <w:t xml:space="preserve">+ P treatments </w:t>
      </w:r>
      <w:r w:rsidR="00492464">
        <w:t>having a higher percentage of</w:t>
      </w:r>
      <w:r w:rsidR="002A4B02">
        <w:t xml:space="preserve"> extractable</w:t>
      </w:r>
      <w:r w:rsidR="00492464">
        <w:t xml:space="preserve"> </w:t>
      </w:r>
      <w:r w:rsidR="00492464">
        <w:rPr>
          <w:vertAlign w:val="superscript"/>
        </w:rPr>
        <w:t>14</w:t>
      </w:r>
      <w:r w:rsidR="00492464">
        <w:t>C compounds</w:t>
      </w:r>
      <w:r w:rsidR="00264843">
        <w:t xml:space="preserve"> compared to the other treatments</w:t>
      </w:r>
      <w:r w:rsidR="00CA46A1">
        <w:t xml:space="preserve"> </w:t>
      </w:r>
      <w:r w:rsidR="00264843">
        <w:t>(</w:t>
      </w:r>
      <w:r w:rsidR="00CA46A1">
        <w:t>Fig</w:t>
      </w:r>
      <w:r w:rsidR="00496456">
        <w:t>.</w:t>
      </w:r>
      <w:r w:rsidR="008127AD">
        <w:t xml:space="preserve"> </w:t>
      </w:r>
      <w:r w:rsidR="00910E8B">
        <w:t>7</w:t>
      </w:r>
      <w:r w:rsidR="00264843">
        <w:t>)</w:t>
      </w:r>
      <w:r w:rsidR="00496456">
        <w:t>.</w:t>
      </w:r>
    </w:p>
    <w:p w14:paraId="604C68DD" w14:textId="77777777" w:rsidR="00FA41D4" w:rsidRPr="006B79ED" w:rsidRDefault="00FA41D4" w:rsidP="003C2367">
      <w:pPr>
        <w:spacing w:line="480" w:lineRule="auto"/>
        <w:jc w:val="both"/>
      </w:pPr>
    </w:p>
    <w:p w14:paraId="6E5FD0D5" w14:textId="77777777" w:rsidR="00D16950" w:rsidRPr="00A541D6" w:rsidRDefault="001648DF" w:rsidP="003C2367">
      <w:pPr>
        <w:spacing w:line="480" w:lineRule="auto"/>
        <w:jc w:val="both"/>
        <w:rPr>
          <w:b/>
          <w:bCs/>
        </w:rPr>
      </w:pPr>
      <w:r>
        <w:rPr>
          <w:b/>
          <w:bCs/>
        </w:rPr>
        <w:t>4. Discussion</w:t>
      </w:r>
    </w:p>
    <w:p w14:paraId="6CDB6074" w14:textId="2E0C5F9C" w:rsidR="007A0AC2" w:rsidRPr="009649BF" w:rsidRDefault="0028634C" w:rsidP="003C2367">
      <w:pPr>
        <w:spacing w:line="480" w:lineRule="auto"/>
        <w:jc w:val="both"/>
        <w:rPr>
          <w:i/>
          <w:iCs/>
        </w:rPr>
      </w:pPr>
      <w:r>
        <w:rPr>
          <w:i/>
          <w:iCs/>
        </w:rPr>
        <w:t>4.1</w:t>
      </w:r>
      <w:r w:rsidR="00C240EF">
        <w:rPr>
          <w:i/>
          <w:iCs/>
        </w:rPr>
        <w:t>.</w:t>
      </w:r>
      <w:r>
        <w:rPr>
          <w:i/>
          <w:iCs/>
        </w:rPr>
        <w:t xml:space="preserve"> Primary metabolite </w:t>
      </w:r>
      <w:r w:rsidR="00F51012" w:rsidRPr="009649BF">
        <w:rPr>
          <w:i/>
          <w:iCs/>
        </w:rPr>
        <w:t>changes induced by nutrient addition</w:t>
      </w:r>
    </w:p>
    <w:p w14:paraId="0601B964" w14:textId="2F2E111D" w:rsidR="007A0AC2" w:rsidRDefault="00EE2629">
      <w:pPr>
        <w:spacing w:after="0" w:line="480" w:lineRule="auto"/>
        <w:ind w:firstLine="720"/>
        <w:jc w:val="both"/>
      </w:pPr>
      <w:r w:rsidRPr="009649BF">
        <w:t>PCA</w:t>
      </w:r>
      <w:r w:rsidR="002E3F3B" w:rsidRPr="009649BF">
        <w:t xml:space="preserve"> </w:t>
      </w:r>
      <w:r w:rsidRPr="009649BF">
        <w:t>ordination of the metabolite data</w:t>
      </w:r>
      <w:r w:rsidR="002E3F3B" w:rsidRPr="009649BF">
        <w:t xml:space="preserve"> </w:t>
      </w:r>
      <w:r w:rsidR="00976E1A" w:rsidRPr="009649BF">
        <w:t>(Fig</w:t>
      </w:r>
      <w:r w:rsidR="00783165">
        <w:t>.</w:t>
      </w:r>
      <w:r w:rsidR="00976E1A" w:rsidRPr="009649BF">
        <w:t xml:space="preserve"> </w:t>
      </w:r>
      <w:r w:rsidR="00273285" w:rsidRPr="009649BF">
        <w:t>1</w:t>
      </w:r>
      <w:r w:rsidR="00976E1A" w:rsidRPr="009649BF">
        <w:t>)</w:t>
      </w:r>
      <w:r w:rsidR="002E3F3B" w:rsidRPr="009649BF">
        <w:t xml:space="preserve"> illustrate the </w:t>
      </w:r>
      <w:r w:rsidR="00976E1A" w:rsidRPr="009649BF">
        <w:t xml:space="preserve">general </w:t>
      </w:r>
      <w:r w:rsidR="002E3F3B" w:rsidRPr="009649BF">
        <w:t xml:space="preserve">clustering of </w:t>
      </w:r>
      <w:r w:rsidR="00976E1A" w:rsidRPr="009649BF">
        <w:t xml:space="preserve">the </w:t>
      </w:r>
      <w:r w:rsidR="00AE048C" w:rsidRPr="009649BF">
        <w:t xml:space="preserve">No addition, Control and </w:t>
      </w:r>
      <w:r w:rsidR="00DF2326">
        <w:t xml:space="preserve">Glc </w:t>
      </w:r>
      <w:r w:rsidR="00976E1A" w:rsidRPr="009649BF">
        <w:t>t</w:t>
      </w:r>
      <w:r w:rsidR="002E3F3B" w:rsidRPr="009649BF">
        <w:t xml:space="preserve">reatments, suggesting that </w:t>
      </w:r>
      <w:r w:rsidR="00AE048C" w:rsidRPr="009649BF">
        <w:t xml:space="preserve">these treatments </w:t>
      </w:r>
      <w:r w:rsidR="00AB3495">
        <w:t xml:space="preserve">caused little change </w:t>
      </w:r>
      <w:r w:rsidR="00AB3495">
        <w:lastRenderedPageBreak/>
        <w:t>in the overall metabolite profile of the soil</w:t>
      </w:r>
      <w:r w:rsidR="00B845D9">
        <w:t xml:space="preserve">. </w:t>
      </w:r>
      <w:r w:rsidR="008E6398">
        <w:t xml:space="preserve">Generally, microbial </w:t>
      </w:r>
      <w:r w:rsidR="00E85E9D">
        <w:t xml:space="preserve">growth </w:t>
      </w:r>
      <w:r w:rsidR="001634EA">
        <w:t>in soil</w:t>
      </w:r>
      <w:r w:rsidR="002A4B02">
        <w:t>s</w:t>
      </w:r>
      <w:r w:rsidR="001634EA">
        <w:t xml:space="preserve"> </w:t>
      </w:r>
      <w:r w:rsidR="008E6398">
        <w:t xml:space="preserve">is limited by </w:t>
      </w:r>
      <w:r w:rsidR="0062380F">
        <w:t>the stochiometric ratio of C to macronutrient</w:t>
      </w:r>
      <w:r w:rsidR="002C6933">
        <w:t>s (i.e., N or P</w:t>
      </w:r>
      <w:r w:rsidR="00A35FAC">
        <w:t xml:space="preserve">; </w:t>
      </w:r>
      <w:r w:rsidR="00840F03">
        <w:t xml:space="preserve">Griffiths et al., 2012; </w:t>
      </w:r>
      <w:r w:rsidR="00A35FAC">
        <w:t>Hobbie and Hobbie</w:t>
      </w:r>
      <w:r w:rsidR="00DB7B46">
        <w:t>,</w:t>
      </w:r>
      <w:r w:rsidR="00A35FAC">
        <w:t xml:space="preserve"> </w:t>
      </w:r>
      <w:r w:rsidR="00911510">
        <w:t>2013</w:t>
      </w:r>
      <w:r w:rsidR="002C6933">
        <w:t>)</w:t>
      </w:r>
      <w:r w:rsidR="00AE7EB6">
        <w:t>, therefore the addition of a lab</w:t>
      </w:r>
      <w:r w:rsidR="00F4669A">
        <w:t>i</w:t>
      </w:r>
      <w:r w:rsidR="00AE7EB6">
        <w:t xml:space="preserve">le </w:t>
      </w:r>
      <w:r w:rsidR="00B845D9">
        <w:t>C</w:t>
      </w:r>
      <w:r w:rsidR="00AE7EB6">
        <w:t xml:space="preserve"> substrate</w:t>
      </w:r>
      <w:r w:rsidR="00AB2880">
        <w:t xml:space="preserve"> (here glucose)</w:t>
      </w:r>
      <w:r w:rsidR="00262B51">
        <w:t xml:space="preserve"> is likely to have a significant impact </w:t>
      </w:r>
      <w:r w:rsidR="00AA6E28">
        <w:t>on the</w:t>
      </w:r>
      <w:r w:rsidR="00DF4C83">
        <w:t xml:space="preserve"> growth of the microbial community and the metabolite profile</w:t>
      </w:r>
      <w:r w:rsidR="005F6127">
        <w:t>.</w:t>
      </w:r>
      <w:r w:rsidR="00225F6D">
        <w:t xml:space="preserve"> The Control treatment showed little difference </w:t>
      </w:r>
      <w:r w:rsidR="00553C74">
        <w:t xml:space="preserve">to the </w:t>
      </w:r>
      <w:r w:rsidR="00DB7B46">
        <w:t>No-</w:t>
      </w:r>
      <w:r w:rsidR="00553C74">
        <w:t xml:space="preserve">addition treatment, </w:t>
      </w:r>
      <w:r w:rsidR="007A64BA">
        <w:t>l</w:t>
      </w:r>
      <w:r w:rsidR="007A64BA" w:rsidRPr="007A64BA">
        <w:t>ikely representing the negligible biological effect of water addition</w:t>
      </w:r>
      <w:r w:rsidR="003A51C5">
        <w:t xml:space="preserve"> (other than a potential dilution effect; Table 3)</w:t>
      </w:r>
      <w:r w:rsidR="00F4669A">
        <w:t xml:space="preserve"> and a microbial biomass that is primarily limited by C</w:t>
      </w:r>
      <w:r w:rsidR="00553C74">
        <w:t>.</w:t>
      </w:r>
      <w:r w:rsidR="005F6127">
        <w:t xml:space="preserve"> </w:t>
      </w:r>
      <w:r w:rsidR="002A0F26">
        <w:t>Equally</w:t>
      </w:r>
      <w:r w:rsidR="00211241">
        <w:t>,</w:t>
      </w:r>
      <w:r w:rsidR="002A0F26">
        <w:t xml:space="preserve"> all t</w:t>
      </w:r>
      <w:r w:rsidR="009C09D0">
        <w:t>reatments receiving glucose</w:t>
      </w:r>
      <w:r w:rsidR="004D1111">
        <w:t xml:space="preserve"> had statistically significantly higher levels</w:t>
      </w:r>
      <w:r w:rsidR="00F92056">
        <w:t xml:space="preserve"> of glucose</w:t>
      </w:r>
      <w:r w:rsidR="004D1111">
        <w:t xml:space="preserve"> </w:t>
      </w:r>
      <w:r w:rsidR="001634EA">
        <w:t xml:space="preserve">remaining </w:t>
      </w:r>
      <w:r w:rsidR="00F4669A">
        <w:t>in soil</w:t>
      </w:r>
      <w:r w:rsidR="007D3BCD">
        <w:t xml:space="preserve"> solution</w:t>
      </w:r>
      <w:r w:rsidR="00F4669A">
        <w:t xml:space="preserve"> </w:t>
      </w:r>
      <w:r w:rsidR="004D1111">
        <w:t xml:space="preserve">compared to the </w:t>
      </w:r>
      <w:r w:rsidR="004D38F7">
        <w:t>C</w:t>
      </w:r>
      <w:r w:rsidR="004D1111">
        <w:t>ontrol</w:t>
      </w:r>
      <w:r w:rsidR="00591336">
        <w:t xml:space="preserve"> and </w:t>
      </w:r>
      <w:r w:rsidR="00DB7B46">
        <w:t>No-</w:t>
      </w:r>
      <w:r w:rsidR="00591336">
        <w:t>addition</w:t>
      </w:r>
      <w:r w:rsidR="004D1111">
        <w:t xml:space="preserve"> </w:t>
      </w:r>
      <w:r w:rsidR="00591336">
        <w:t xml:space="preserve">treatments, suggesting that </w:t>
      </w:r>
      <w:r w:rsidR="00B213DF">
        <w:t>there was still a considerable amount of resi</w:t>
      </w:r>
      <w:r w:rsidR="009A12F2">
        <w:t xml:space="preserve">dual substrate that had not been metabolised within the </w:t>
      </w:r>
      <w:r w:rsidR="00B03584">
        <w:t>48 h incubation period</w:t>
      </w:r>
      <w:r w:rsidR="00BB7570">
        <w:t>. This confirms that</w:t>
      </w:r>
      <w:r w:rsidR="00D22B3E">
        <w:t xml:space="preserve"> </w:t>
      </w:r>
      <w:r w:rsidR="000C7733">
        <w:t>we add</w:t>
      </w:r>
      <w:r w:rsidR="00BB7570">
        <w:t>ed</w:t>
      </w:r>
      <w:r w:rsidR="000C7733">
        <w:t xml:space="preserve"> sufficient glucose</w:t>
      </w:r>
      <w:r w:rsidR="00BB7570">
        <w:t xml:space="preserve"> to ensure</w:t>
      </w:r>
      <w:r w:rsidR="000C7733">
        <w:t xml:space="preserve"> C was not limiting for the </w:t>
      </w:r>
      <w:r w:rsidR="00CE7CAA">
        <w:t>initial 48 h</w:t>
      </w:r>
      <w:r w:rsidR="000C7733">
        <w:t xml:space="preserve"> of the incubation</w:t>
      </w:r>
      <w:r w:rsidR="00861821">
        <w:t xml:space="preserve">. </w:t>
      </w:r>
      <w:r w:rsidR="0066258F">
        <w:t>O</w:t>
      </w:r>
      <w:r w:rsidR="00DC50B9">
        <w:t>n average</w:t>
      </w:r>
      <w:r w:rsidR="0066258F">
        <w:t>, after 1 week,</w:t>
      </w:r>
      <w:r w:rsidR="00DC50B9">
        <w:t xml:space="preserve"> 99% of the applied glucose had been consumed or respired</w:t>
      </w:r>
      <w:r w:rsidR="00FC7FA6">
        <w:t xml:space="preserve"> from </w:t>
      </w:r>
      <w:r w:rsidR="00FC7FA6" w:rsidRPr="00783165">
        <w:t>the soil (</w:t>
      </w:r>
      <w:r w:rsidR="00783165" w:rsidRPr="00783165">
        <w:t>Fig. 7</w:t>
      </w:r>
      <w:r w:rsidR="00FC7FA6" w:rsidRPr="00783165">
        <w:t>)</w:t>
      </w:r>
      <w:r w:rsidR="00B03584" w:rsidRPr="00783165">
        <w:t xml:space="preserve">. </w:t>
      </w:r>
      <w:r w:rsidR="00435B32">
        <w:t>T</w:t>
      </w:r>
      <w:r w:rsidR="00F47E77">
        <w:t xml:space="preserve">he </w:t>
      </w:r>
      <w:r w:rsidR="00435B32">
        <w:t xml:space="preserve">exact chemical </w:t>
      </w:r>
      <w:r w:rsidR="00F47E77">
        <w:t xml:space="preserve">nature of the </w:t>
      </w:r>
      <w:r w:rsidR="00F47E77" w:rsidRPr="00F47E77">
        <w:rPr>
          <w:vertAlign w:val="superscript"/>
        </w:rPr>
        <w:t>14</w:t>
      </w:r>
      <w:r w:rsidR="00F47E77">
        <w:t xml:space="preserve">C </w:t>
      </w:r>
      <w:r w:rsidR="000E16F0">
        <w:t>compounds remaining</w:t>
      </w:r>
      <w:r w:rsidR="00371961">
        <w:t xml:space="preserve"> </w:t>
      </w:r>
      <w:r w:rsidR="001A2837">
        <w:t xml:space="preserve">in solution </w:t>
      </w:r>
      <w:r w:rsidR="0010415A">
        <w:t xml:space="preserve">after 1 week </w:t>
      </w:r>
      <w:r w:rsidR="00371961">
        <w:t>(ca. 1% of that added)</w:t>
      </w:r>
      <w:r w:rsidR="000E16F0">
        <w:t xml:space="preserve"> </w:t>
      </w:r>
      <w:r w:rsidR="0010415A">
        <w:t xml:space="preserve">remains </w:t>
      </w:r>
      <w:r w:rsidR="000E16F0">
        <w:t>uncertain</w:t>
      </w:r>
      <w:r w:rsidR="001A2837">
        <w:t xml:space="preserve">, but may include </w:t>
      </w:r>
      <w:r w:rsidR="000E16F0">
        <w:t xml:space="preserve">compounds </w:t>
      </w:r>
      <w:r w:rsidR="001A2837">
        <w:t xml:space="preserve">metabolised </w:t>
      </w:r>
      <w:r w:rsidR="0030595A">
        <w:t xml:space="preserve">from glucose </w:t>
      </w:r>
      <w:r w:rsidR="001A2837">
        <w:t>and subsequently excreted</w:t>
      </w:r>
      <w:r w:rsidR="003A6E14">
        <w:t xml:space="preserve"> from the cell, compounds released from lysed cells (i.e. microbial biomass turnover) and some un</w:t>
      </w:r>
      <w:r w:rsidR="00CC6A82">
        <w:t xml:space="preserve">utilised </w:t>
      </w:r>
      <w:r w:rsidR="00CC6A82" w:rsidRPr="008B0E80">
        <w:rPr>
          <w:vertAlign w:val="superscript"/>
        </w:rPr>
        <w:t>14</w:t>
      </w:r>
      <w:r w:rsidR="00CC6A82">
        <w:t>C-glucose</w:t>
      </w:r>
      <w:r w:rsidR="000269BF">
        <w:t>.</w:t>
      </w:r>
      <w:r w:rsidR="00F47E77">
        <w:t xml:space="preserve"> </w:t>
      </w:r>
      <w:r w:rsidR="008E46B1" w:rsidRPr="00F47E77">
        <w:t>N</w:t>
      </w:r>
      <w:r w:rsidR="001804DB" w:rsidRPr="00783165">
        <w:t xml:space="preserve"> and/or </w:t>
      </w:r>
      <w:r w:rsidR="008E46B1" w:rsidRPr="00783165">
        <w:t>P</w:t>
      </w:r>
      <w:r w:rsidR="001804DB" w:rsidRPr="00783165">
        <w:t xml:space="preserve"> addition led to m</w:t>
      </w:r>
      <w:r w:rsidR="001804DB" w:rsidRPr="009649BF">
        <w:t xml:space="preserve">ore changes relative to the </w:t>
      </w:r>
      <w:r w:rsidR="00DF2326">
        <w:t xml:space="preserve">Glc </w:t>
      </w:r>
      <w:r w:rsidR="001804DB" w:rsidRPr="009649BF">
        <w:t>group than were seen relative to the C</w:t>
      </w:r>
      <w:r w:rsidR="00E21B9A" w:rsidRPr="009649BF">
        <w:t>ontrol</w:t>
      </w:r>
      <w:r w:rsidR="001804DB" w:rsidRPr="009649BF">
        <w:t xml:space="preserve"> </w:t>
      </w:r>
      <w:r w:rsidR="00E21B9A" w:rsidRPr="009649BF">
        <w:t>treatment</w:t>
      </w:r>
      <w:r w:rsidR="008E46B1" w:rsidRPr="009649BF">
        <w:t xml:space="preserve"> (</w:t>
      </w:r>
      <w:r w:rsidR="000F6E91" w:rsidRPr="009649BF">
        <w:t xml:space="preserve">Table </w:t>
      </w:r>
      <w:r w:rsidR="009C2F8C">
        <w:t>3</w:t>
      </w:r>
      <w:r w:rsidR="008E46B1" w:rsidRPr="009649BF">
        <w:t>)</w:t>
      </w:r>
      <w:r w:rsidR="001804DB" w:rsidRPr="009649BF">
        <w:t xml:space="preserve">, consistent with the </w:t>
      </w:r>
      <w:r w:rsidR="00D25AC0" w:rsidRPr="009649BF">
        <w:t xml:space="preserve">theory </w:t>
      </w:r>
      <w:r w:rsidR="001804DB" w:rsidRPr="009649BF">
        <w:t xml:space="preserve">that limiting </w:t>
      </w:r>
      <w:r w:rsidR="00D25AC0" w:rsidRPr="009649BF">
        <w:t>C</w:t>
      </w:r>
      <w:r w:rsidR="001804DB" w:rsidRPr="009649BF">
        <w:t xml:space="preserve"> may restrict pathways that provide substrates </w:t>
      </w:r>
      <w:r w:rsidR="001804DB" w:rsidRPr="001804DB">
        <w:t xml:space="preserve">for </w:t>
      </w:r>
      <w:r w:rsidR="00620BB9">
        <w:t>N</w:t>
      </w:r>
      <w:r w:rsidR="001804DB" w:rsidRPr="001804DB">
        <w:t xml:space="preserve"> and </w:t>
      </w:r>
      <w:r w:rsidR="00620BB9">
        <w:t>P</w:t>
      </w:r>
      <w:r w:rsidR="001804DB" w:rsidRPr="001804DB">
        <w:t xml:space="preserve"> interactions</w:t>
      </w:r>
      <w:r w:rsidR="00B36DE0">
        <w:t xml:space="preserve"> </w:t>
      </w:r>
      <w:r w:rsidR="003737AE" w:rsidRPr="003737AE">
        <w:rPr>
          <w:color w:val="000000"/>
        </w:rPr>
        <w:t>(Griffiths et al., 2012)</w:t>
      </w:r>
      <w:r w:rsidR="001804DB" w:rsidRPr="001804DB">
        <w:t xml:space="preserve">. </w:t>
      </w:r>
      <w:r w:rsidR="00A25BC1">
        <w:t xml:space="preserve">In the </w:t>
      </w:r>
      <w:r w:rsidR="008B779C">
        <w:t>subsequent sections we will discuss the ch</w:t>
      </w:r>
      <w:r w:rsidR="005961C8">
        <w:t xml:space="preserve">anges in metabolites within several major </w:t>
      </w:r>
      <w:r w:rsidR="008A5470">
        <w:t xml:space="preserve">molecular groups, </w:t>
      </w:r>
      <w:r w:rsidR="001B0083">
        <w:t>namely,</w:t>
      </w:r>
      <w:r w:rsidR="008A5470">
        <w:t xml:space="preserve"> carbohydrates</w:t>
      </w:r>
      <w:r w:rsidR="00214C1E">
        <w:t>,</w:t>
      </w:r>
      <w:r w:rsidR="008A5470">
        <w:t xml:space="preserve"> amino acids</w:t>
      </w:r>
      <w:r w:rsidR="00C867F0">
        <w:t>, fatty acids a</w:t>
      </w:r>
      <w:r w:rsidR="00162CC2">
        <w:t>n</w:t>
      </w:r>
      <w:r w:rsidR="00C867F0">
        <w:t>d compounds related to the TCA cycle</w:t>
      </w:r>
      <w:r w:rsidR="008A5470">
        <w:t>.</w:t>
      </w:r>
      <w:r w:rsidR="001804DB" w:rsidRPr="001804DB">
        <w:t xml:space="preserve"> </w:t>
      </w:r>
    </w:p>
    <w:p w14:paraId="55C38C28" w14:textId="77777777" w:rsidR="00D16950" w:rsidRDefault="00D16950" w:rsidP="003C2367">
      <w:pPr>
        <w:spacing w:line="480" w:lineRule="auto"/>
        <w:ind w:firstLine="720"/>
        <w:jc w:val="both"/>
      </w:pPr>
    </w:p>
    <w:p w14:paraId="49E4C887" w14:textId="1AC198DB" w:rsidR="00792B6A" w:rsidRPr="00792B6A" w:rsidRDefault="00CD24C8" w:rsidP="003C2367">
      <w:pPr>
        <w:spacing w:line="480" w:lineRule="auto"/>
        <w:jc w:val="both"/>
        <w:rPr>
          <w:i/>
          <w:iCs/>
        </w:rPr>
      </w:pPr>
      <w:r>
        <w:rPr>
          <w:i/>
          <w:iCs/>
        </w:rPr>
        <w:t>4.1.1</w:t>
      </w:r>
      <w:r w:rsidR="001377C9">
        <w:rPr>
          <w:i/>
          <w:iCs/>
        </w:rPr>
        <w:t>.</w:t>
      </w:r>
      <w:r>
        <w:rPr>
          <w:i/>
          <w:iCs/>
        </w:rPr>
        <w:t xml:space="preserve"> C</w:t>
      </w:r>
      <w:r w:rsidR="00792B6A" w:rsidRPr="00792B6A">
        <w:rPr>
          <w:i/>
          <w:iCs/>
        </w:rPr>
        <w:t>arbohydrates</w:t>
      </w:r>
    </w:p>
    <w:p w14:paraId="68EDAF65" w14:textId="76696C81" w:rsidR="00542673" w:rsidRDefault="00DA3747" w:rsidP="00E86FF6">
      <w:pPr>
        <w:spacing w:line="480" w:lineRule="auto"/>
        <w:ind w:firstLine="720"/>
        <w:jc w:val="both"/>
      </w:pPr>
      <w:r>
        <w:t>Carbohydrates (</w:t>
      </w:r>
      <w:r w:rsidR="001377C9">
        <w:t>e.g. mono- and oligo-saccharides</w:t>
      </w:r>
      <w:r>
        <w:t>, starch and cellulose)</w:t>
      </w:r>
      <w:r w:rsidR="00925825">
        <w:t xml:space="preserve"> </w:t>
      </w:r>
      <w:r w:rsidR="005C6EC4">
        <w:t>contribute significantly to the makeup of SOM</w:t>
      </w:r>
      <w:r w:rsidR="00B70FC2">
        <w:t xml:space="preserve"> </w:t>
      </w:r>
      <w:r w:rsidR="003737AE" w:rsidRPr="003737AE">
        <w:rPr>
          <w:color w:val="000000"/>
        </w:rPr>
        <w:t>(Ratnayake et al., 2013; Reardon et al., 2018)</w:t>
      </w:r>
      <w:r w:rsidR="00B70FC2">
        <w:t xml:space="preserve">. </w:t>
      </w:r>
      <w:r w:rsidR="002928EE">
        <w:lastRenderedPageBreak/>
        <w:t>Carbohydrates</w:t>
      </w:r>
      <w:r w:rsidR="009F203B">
        <w:t xml:space="preserve"> are </w:t>
      </w:r>
      <w:r w:rsidR="00520AC4">
        <w:t xml:space="preserve">also key metabolites in soil microorganisms, </w:t>
      </w:r>
      <w:r w:rsidR="007B35FE">
        <w:t xml:space="preserve">functioning as metabolic substrates, as well as </w:t>
      </w:r>
      <w:r w:rsidR="004C6619">
        <w:t>structural and intra- and exo-cellular components</w:t>
      </w:r>
      <w:r w:rsidR="006F28CA">
        <w:rPr>
          <w:color w:val="FF0000"/>
        </w:rPr>
        <w:t xml:space="preserve"> </w:t>
      </w:r>
      <w:r w:rsidR="003737AE" w:rsidRPr="003737AE">
        <w:rPr>
          <w:color w:val="000000"/>
        </w:rPr>
        <w:t>(Lowe, 1978)</w:t>
      </w:r>
      <w:r w:rsidR="004C6619">
        <w:t>.</w:t>
      </w:r>
      <w:r w:rsidR="00045F12">
        <w:t xml:space="preserve"> </w:t>
      </w:r>
      <w:r w:rsidR="00882762">
        <w:t>G</w:t>
      </w:r>
      <w:r w:rsidR="00792B6A">
        <w:t xml:space="preserve">lucose was </w:t>
      </w:r>
      <w:r w:rsidR="0005255A">
        <w:t xml:space="preserve">found in significantly higher concentrations in all </w:t>
      </w:r>
      <w:r w:rsidR="00805398">
        <w:t xml:space="preserve">amended </w:t>
      </w:r>
      <w:r w:rsidR="0005255A">
        <w:t xml:space="preserve">treatments relative to the </w:t>
      </w:r>
      <w:r w:rsidR="005118B3">
        <w:t>C</w:t>
      </w:r>
      <w:r w:rsidR="0005255A">
        <w:t>ontrol</w:t>
      </w:r>
      <w:r w:rsidR="00F03EEF">
        <w:t xml:space="preserve"> and </w:t>
      </w:r>
      <w:r w:rsidR="00DB7B46">
        <w:t>No-</w:t>
      </w:r>
      <w:r w:rsidR="00F03EEF">
        <w:t>addition</w:t>
      </w:r>
      <w:r w:rsidR="00E957EE">
        <w:t xml:space="preserve">. </w:t>
      </w:r>
      <w:r w:rsidR="009948A5">
        <w:t xml:space="preserve">The conversion of glucose to </w:t>
      </w:r>
      <w:r w:rsidR="00D4220B">
        <w:t xml:space="preserve">lactate by </w:t>
      </w:r>
      <w:r w:rsidR="002704E2">
        <w:t>fermentation</w:t>
      </w:r>
      <w:r w:rsidR="00443F02">
        <w:t xml:space="preserve"> is ofte</w:t>
      </w:r>
      <w:r w:rsidR="00EF3330">
        <w:t xml:space="preserve">n used by cells </w:t>
      </w:r>
      <w:r w:rsidR="007B613C">
        <w:t>that cannot produce enough energy</w:t>
      </w:r>
      <w:r w:rsidR="004A420B">
        <w:t xml:space="preserve"> (</w:t>
      </w:r>
      <w:r w:rsidR="004A420B">
        <w:rPr>
          <w:color w:val="000000"/>
          <w:shd w:val="clear" w:color="auto" w:fill="FFFFFF"/>
        </w:rPr>
        <w:t>adenosine 5′-triphosphate (ATP))</w:t>
      </w:r>
      <w:r w:rsidR="007B613C">
        <w:t xml:space="preserve"> through oxidative phosphorylation</w:t>
      </w:r>
      <w:r w:rsidR="008320ED">
        <w:t xml:space="preserve">, </w:t>
      </w:r>
      <w:r w:rsidR="002704E2">
        <w:t xml:space="preserve">due to oxygen limitation </w:t>
      </w:r>
      <w:r w:rsidR="008320ED">
        <w:t xml:space="preserve">to </w:t>
      </w:r>
      <w:r w:rsidR="002704E2">
        <w:t xml:space="preserve">their </w:t>
      </w:r>
      <w:r w:rsidR="008320ED">
        <w:t>meet cellular demand</w:t>
      </w:r>
      <w:r w:rsidR="007B613C">
        <w:t xml:space="preserve"> (</w:t>
      </w:r>
      <w:r w:rsidR="000B7CA5">
        <w:t>i.e.,</w:t>
      </w:r>
      <w:r w:rsidR="007B613C">
        <w:t xml:space="preserve"> </w:t>
      </w:r>
      <w:r w:rsidR="00BA66C0">
        <w:t xml:space="preserve">under </w:t>
      </w:r>
      <w:r w:rsidR="007B613C">
        <w:t>anaerobic</w:t>
      </w:r>
      <w:r w:rsidR="00EF5B95">
        <w:t xml:space="preserve"> conditions)</w:t>
      </w:r>
      <w:r w:rsidR="006F28CA">
        <w:rPr>
          <w:color w:val="FF0000"/>
        </w:rPr>
        <w:t xml:space="preserve"> </w:t>
      </w:r>
      <w:r w:rsidR="003737AE" w:rsidRPr="003737AE">
        <w:rPr>
          <w:rFonts w:eastAsia="Times New Roman"/>
          <w:color w:val="000000"/>
        </w:rPr>
        <w:t>(Melkonian and Schury, 2021)</w:t>
      </w:r>
      <w:r w:rsidR="00EF5B95">
        <w:t>.</w:t>
      </w:r>
      <w:r w:rsidR="00D4220B">
        <w:t xml:space="preserve"> </w:t>
      </w:r>
      <w:r w:rsidR="00217E65">
        <w:t xml:space="preserve">Unicellular organisms undergoing exponential growth have been shown to grow by glucose fermentation, producing a range of small organic molecules such as ethanol, lactate or other organic acids </w:t>
      </w:r>
      <w:r w:rsidR="003737AE" w:rsidRPr="003737AE">
        <w:rPr>
          <w:color w:val="000000"/>
        </w:rPr>
        <w:t>(Vander Heiden et al., 2009)</w:t>
      </w:r>
      <w:r w:rsidR="00217E65">
        <w:t xml:space="preserve">. </w:t>
      </w:r>
      <w:r w:rsidR="00B02B39">
        <w:t>Here, while t</w:t>
      </w:r>
      <w:r w:rsidR="00542673" w:rsidRPr="00542673">
        <w:t xml:space="preserve">he addition of glucose alone did not stimulate lactate </w:t>
      </w:r>
      <w:r w:rsidR="00542673" w:rsidRPr="009649BF">
        <w:t xml:space="preserve">production, lactate was increased in combination with the </w:t>
      </w:r>
      <w:r w:rsidR="00FF3AC5">
        <w:t>N + P</w:t>
      </w:r>
      <w:r w:rsidR="00342BAD">
        <w:t xml:space="preserve"> additions</w:t>
      </w:r>
      <w:r w:rsidR="00342BAD" w:rsidRPr="009649BF">
        <w:t xml:space="preserve"> </w:t>
      </w:r>
      <w:r w:rsidR="00013D96" w:rsidRPr="009649BF">
        <w:t>(particular</w:t>
      </w:r>
      <w:r w:rsidR="00845F7B" w:rsidRPr="009649BF">
        <w:t xml:space="preserve"> under P treatments; </w:t>
      </w:r>
      <w:r w:rsidR="00863E4F" w:rsidRPr="009649BF">
        <w:t>Fig</w:t>
      </w:r>
      <w:r w:rsidR="00D67CFF" w:rsidRPr="009649BF">
        <w:t>, 2</w:t>
      </w:r>
      <w:r w:rsidR="00863E4F" w:rsidRPr="009649BF">
        <w:t>)</w:t>
      </w:r>
      <w:r w:rsidR="00542673" w:rsidRPr="009649BF">
        <w:t xml:space="preserve">. </w:t>
      </w:r>
      <w:r w:rsidR="00CD6347" w:rsidRPr="009649BF">
        <w:t>G</w:t>
      </w:r>
      <w:r w:rsidR="00542673" w:rsidRPr="009649BF">
        <w:t>lucose also led to elevations of several other sugars, sugar acids, and sugar alcohols, as well as di- and tri-saccharides</w:t>
      </w:r>
      <w:r w:rsidR="00730E6A" w:rsidRPr="009649BF">
        <w:t xml:space="preserve"> (Fig</w:t>
      </w:r>
      <w:r w:rsidR="00D67CFF" w:rsidRPr="009649BF">
        <w:t>. 2</w:t>
      </w:r>
      <w:r w:rsidR="00730E6A" w:rsidRPr="009649BF">
        <w:t>)</w:t>
      </w:r>
      <w:r w:rsidR="00542673" w:rsidRPr="009649BF">
        <w:t>. In most cases</w:t>
      </w:r>
      <w:r w:rsidR="0074506D" w:rsidRPr="009649BF">
        <w:t>,</w:t>
      </w:r>
      <w:r w:rsidR="00542673" w:rsidRPr="009649BF">
        <w:t xml:space="preserve"> </w:t>
      </w:r>
      <w:r w:rsidR="00542673" w:rsidRPr="00542673">
        <w:t xml:space="preserve">the carbohydrate compounds were higher </w:t>
      </w:r>
      <w:r w:rsidR="00F62E06">
        <w:t xml:space="preserve">under the </w:t>
      </w:r>
      <w:r w:rsidR="00735617">
        <w:t xml:space="preserve">nutrient </w:t>
      </w:r>
      <w:r w:rsidR="00542673" w:rsidRPr="00542673">
        <w:t>treatments relative to the glucose alone group, consistent with generally elevated metabolic activity</w:t>
      </w:r>
      <w:r w:rsidR="00DD5AB5">
        <w:t xml:space="preserve"> </w:t>
      </w:r>
      <w:r w:rsidR="003737AE" w:rsidRPr="003737AE">
        <w:rPr>
          <w:color w:val="000000"/>
        </w:rPr>
        <w:t>(Fuhrer et al., 2005; Vénica et al., 2018)</w:t>
      </w:r>
      <w:r w:rsidR="00542673" w:rsidRPr="00542673">
        <w:t>.</w:t>
      </w:r>
      <w:r w:rsidR="004551D1" w:rsidRPr="004551D1">
        <w:t xml:space="preserve"> </w:t>
      </w:r>
      <w:r w:rsidR="00CA7128">
        <w:t xml:space="preserve">It is likely that </w:t>
      </w:r>
      <w:r w:rsidR="00CC70F1">
        <w:t xml:space="preserve">through the </w:t>
      </w:r>
      <w:r w:rsidR="00617377">
        <w:t xml:space="preserve">N and P </w:t>
      </w:r>
      <w:r w:rsidR="009F6302">
        <w:t>limited conditions</w:t>
      </w:r>
      <w:r w:rsidR="00617377">
        <w:t xml:space="preserve"> induced under the </w:t>
      </w:r>
      <w:r w:rsidR="00556442">
        <w:t>Glc</w:t>
      </w:r>
      <w:r w:rsidR="004551D1" w:rsidRPr="004551D1">
        <w:t xml:space="preserve"> only treatment</w:t>
      </w:r>
      <w:r w:rsidR="00FD7068">
        <w:t>,</w:t>
      </w:r>
      <w:r w:rsidR="004551D1" w:rsidRPr="004551D1">
        <w:t xml:space="preserve"> </w:t>
      </w:r>
      <w:r w:rsidR="00CA7128">
        <w:t>some</w:t>
      </w:r>
      <w:r w:rsidR="004551D1" w:rsidRPr="004551D1">
        <w:t xml:space="preserve"> of the consumed</w:t>
      </w:r>
      <w:r w:rsidR="00CC70F1">
        <w:t xml:space="preserve"> glucose</w:t>
      </w:r>
      <w:r w:rsidR="004551D1" w:rsidRPr="004551D1">
        <w:t xml:space="preserve"> substrate was diverted to</w:t>
      </w:r>
      <w:r w:rsidR="00CC70F1">
        <w:t xml:space="preserve"> the synthesis of</w:t>
      </w:r>
      <w:r w:rsidR="004551D1" w:rsidRPr="004551D1">
        <w:t xml:space="preserve"> storage compounds</w:t>
      </w:r>
      <w:r w:rsidR="00CC70F1">
        <w:t>.</w:t>
      </w:r>
      <w:r w:rsidR="00A009AD">
        <w:t xml:space="preserve"> </w:t>
      </w:r>
      <w:r w:rsidR="000F0930">
        <w:t xml:space="preserve">Equally, </w:t>
      </w:r>
      <w:r w:rsidR="00657A90">
        <w:t xml:space="preserve">storage </w:t>
      </w:r>
      <w:r w:rsidR="000F0930">
        <w:t>polysaccharide</w:t>
      </w:r>
      <w:r w:rsidR="00A009AD">
        <w:t xml:space="preserve"> compounds </w:t>
      </w:r>
      <w:r w:rsidR="00213481">
        <w:t>(</w:t>
      </w:r>
      <w:r w:rsidR="00264FEB">
        <w:t>e.g.,</w:t>
      </w:r>
      <w:r w:rsidR="00990619">
        <w:t xml:space="preserve"> </w:t>
      </w:r>
      <w:r w:rsidR="00213481">
        <w:t xml:space="preserve">glycogen) are too large </w:t>
      </w:r>
      <w:r w:rsidR="00F56F0F">
        <w:t xml:space="preserve">in size </w:t>
      </w:r>
      <w:r w:rsidR="00213481">
        <w:t>to be detected by the methods employed here</w:t>
      </w:r>
      <w:r w:rsidR="0050266E">
        <w:t xml:space="preserve">, </w:t>
      </w:r>
      <w:r w:rsidR="00F56F0F">
        <w:t xml:space="preserve">though </w:t>
      </w:r>
      <w:r w:rsidR="00BB38DC">
        <w:t xml:space="preserve">these compounds </w:t>
      </w:r>
      <w:r w:rsidR="00F56F0F">
        <w:t>are</w:t>
      </w:r>
      <w:r w:rsidR="00BB38DC">
        <w:t xml:space="preserve"> an important store of </w:t>
      </w:r>
      <w:r w:rsidR="005D5DE0">
        <w:t xml:space="preserve">excess </w:t>
      </w:r>
      <w:r w:rsidR="00BB38DC">
        <w:t>C</w:t>
      </w:r>
      <w:r w:rsidR="009621CD">
        <w:t xml:space="preserve"> (Mason-</w:t>
      </w:r>
      <w:r w:rsidR="00A3308C">
        <w:t>Jones et al., 2021)</w:t>
      </w:r>
      <w:r w:rsidR="00213481">
        <w:t>.</w:t>
      </w:r>
    </w:p>
    <w:p w14:paraId="016E930E" w14:textId="77777777" w:rsidR="00D16950" w:rsidRDefault="00D16950" w:rsidP="003C2367">
      <w:pPr>
        <w:spacing w:line="480" w:lineRule="auto"/>
        <w:jc w:val="both"/>
      </w:pPr>
    </w:p>
    <w:p w14:paraId="0A0C4001" w14:textId="77777777" w:rsidR="000E5D09" w:rsidRDefault="00AF6767" w:rsidP="003C2367">
      <w:pPr>
        <w:spacing w:line="480" w:lineRule="auto"/>
        <w:jc w:val="both"/>
        <w:rPr>
          <w:i/>
          <w:iCs/>
        </w:rPr>
      </w:pPr>
      <w:r>
        <w:rPr>
          <w:i/>
          <w:iCs/>
        </w:rPr>
        <w:t>4.1.2.</w:t>
      </w:r>
      <w:r w:rsidR="000E5D09">
        <w:rPr>
          <w:i/>
          <w:iCs/>
        </w:rPr>
        <w:t xml:space="preserve"> TCA cycle</w:t>
      </w:r>
      <w:r w:rsidR="00A541D6">
        <w:rPr>
          <w:i/>
          <w:iCs/>
        </w:rPr>
        <w:t xml:space="preserve"> related compounds</w:t>
      </w:r>
    </w:p>
    <w:p w14:paraId="05930E4B" w14:textId="6BAEDD83" w:rsidR="000E5D09" w:rsidRDefault="00A364D0" w:rsidP="00DC6FDE">
      <w:pPr>
        <w:spacing w:line="480" w:lineRule="auto"/>
        <w:ind w:firstLine="720"/>
        <w:jc w:val="both"/>
      </w:pPr>
      <w:r>
        <w:t xml:space="preserve">The </w:t>
      </w:r>
      <w:r w:rsidR="00A541D6">
        <w:t>t</w:t>
      </w:r>
      <w:r>
        <w:t xml:space="preserve">ricarboxylic </w:t>
      </w:r>
      <w:r w:rsidR="00960CFD">
        <w:t xml:space="preserve">acid cycle (TCA cycle) </w:t>
      </w:r>
      <w:r w:rsidR="000A5B69">
        <w:t xml:space="preserve">is the series of chemical reactions that release </w:t>
      </w:r>
      <w:r w:rsidR="00D34A09">
        <w:t>stored</w:t>
      </w:r>
      <w:r w:rsidR="000A5B69">
        <w:t xml:space="preserve"> energy through the oxidation of </w:t>
      </w:r>
      <w:r w:rsidR="00E3434B">
        <w:t>organic molecules</w:t>
      </w:r>
      <w:r w:rsidR="007853BD">
        <w:t>.</w:t>
      </w:r>
      <w:r w:rsidR="004257E3">
        <w:t xml:space="preserve"> Inorganic phosphate is the key compound in the synthesis of </w:t>
      </w:r>
      <w:r w:rsidR="004257E3" w:rsidRPr="008B5040">
        <w:t xml:space="preserve">adenosine triphosphate </w:t>
      </w:r>
      <w:r w:rsidR="004257E3">
        <w:t>(ATP) from</w:t>
      </w:r>
      <w:r w:rsidR="004257E3" w:rsidRPr="003F66BC">
        <w:t xml:space="preserve"> </w:t>
      </w:r>
      <w:r w:rsidR="004257E3" w:rsidRPr="00511864">
        <w:t xml:space="preserve">adenosine </w:t>
      </w:r>
      <w:r w:rsidR="004257E3">
        <w:t>d</w:t>
      </w:r>
      <w:r w:rsidR="004257E3" w:rsidRPr="00511864">
        <w:t>iphosphate</w:t>
      </w:r>
      <w:r w:rsidR="004257E3">
        <w:t xml:space="preserve"> </w:t>
      </w:r>
      <w:r w:rsidR="004257E3">
        <w:lastRenderedPageBreak/>
        <w:t>(ADP)</w:t>
      </w:r>
      <w:r w:rsidR="00843FEE">
        <w:t>,</w:t>
      </w:r>
      <w:r w:rsidR="004257E3">
        <w:t xml:space="preserve"> </w:t>
      </w:r>
      <w:r w:rsidR="00843FEE">
        <w:t xml:space="preserve">providing energy to drive cellular processes </w:t>
      </w:r>
      <w:r w:rsidR="004257E3" w:rsidRPr="003737AE">
        <w:rPr>
          <w:color w:val="000000"/>
        </w:rPr>
        <w:t>(Berg et al., 2002a; Phillips et al., 2009)</w:t>
      </w:r>
      <w:r w:rsidR="004257E3">
        <w:t xml:space="preserve">. </w:t>
      </w:r>
      <w:r w:rsidR="00FE616C" w:rsidRPr="009649BF">
        <w:t xml:space="preserve">In this case it </w:t>
      </w:r>
      <w:r w:rsidR="00FE616C">
        <w:t>is</w:t>
      </w:r>
      <w:r w:rsidR="003F66BC" w:rsidRPr="003F66BC">
        <w:t xml:space="preserve"> possible</w:t>
      </w:r>
      <w:r w:rsidR="00FE616C">
        <w:t xml:space="preserve"> that</w:t>
      </w:r>
      <w:r w:rsidR="003F66BC" w:rsidRPr="003F66BC">
        <w:t xml:space="preserve"> </w:t>
      </w:r>
      <w:r w:rsidR="00FE616C">
        <w:t>P</w:t>
      </w:r>
      <w:r w:rsidR="003F66BC" w:rsidRPr="003F66BC">
        <w:t xml:space="preserve"> was limiting for maximum oxidative phosphorylation</w:t>
      </w:r>
      <w:r w:rsidR="00AE42E1">
        <w:t xml:space="preserve"> so,</w:t>
      </w:r>
      <w:r w:rsidR="000065C7">
        <w:t xml:space="preserve"> </w:t>
      </w:r>
      <w:r w:rsidR="00E47480">
        <w:t>P</w:t>
      </w:r>
      <w:r w:rsidR="00112956">
        <w:t xml:space="preserve"> addition</w:t>
      </w:r>
      <w:r w:rsidR="000065C7">
        <w:t xml:space="preserve"> </w:t>
      </w:r>
      <w:r w:rsidR="004257E3">
        <w:t>led</w:t>
      </w:r>
      <w:r w:rsidR="001C3F02">
        <w:t xml:space="preserve"> to significant increases in key compounds related to TCA, namely </w:t>
      </w:r>
      <w:r w:rsidR="00B92A08">
        <w:t>succinate and fumarate</w:t>
      </w:r>
      <w:r w:rsidR="001377C9">
        <w:t>.</w:t>
      </w:r>
      <w:r w:rsidR="004800E2">
        <w:t xml:space="preserve"> </w:t>
      </w:r>
      <w:r w:rsidR="003757A3">
        <w:t xml:space="preserve">However, there was little increase in </w:t>
      </w:r>
      <w:r w:rsidR="00DC6FDE">
        <w:t xml:space="preserve">TCA associated compounds in the treatments without P, suggesting that the microbial community was not putting additional </w:t>
      </w:r>
      <w:r w:rsidR="000E6DC9">
        <w:t xml:space="preserve">C and energy </w:t>
      </w:r>
      <w:r w:rsidR="00DC6FDE">
        <w:t>resources into P solubilisation</w:t>
      </w:r>
      <w:r w:rsidR="0024496E">
        <w:t xml:space="preserve"> using</w:t>
      </w:r>
      <w:r w:rsidR="00DC6FDE">
        <w:t xml:space="preserve"> organic acids</w:t>
      </w:r>
      <w:r w:rsidR="000E6DC9">
        <w:t xml:space="preserve"> (Alori et al., 2017)</w:t>
      </w:r>
      <w:r w:rsidR="00DC6FDE">
        <w:t xml:space="preserve">. </w:t>
      </w:r>
    </w:p>
    <w:p w14:paraId="428C2CAE" w14:textId="77777777" w:rsidR="00DC6FDE" w:rsidRDefault="00DC6FDE" w:rsidP="00DC6FDE">
      <w:pPr>
        <w:spacing w:line="480" w:lineRule="auto"/>
        <w:ind w:firstLine="720"/>
        <w:jc w:val="both"/>
      </w:pPr>
    </w:p>
    <w:p w14:paraId="7597FB38" w14:textId="77777777" w:rsidR="003F66BC" w:rsidRDefault="00D4093D" w:rsidP="003C2367">
      <w:pPr>
        <w:spacing w:line="480" w:lineRule="auto"/>
        <w:jc w:val="both"/>
        <w:rPr>
          <w:i/>
          <w:iCs/>
        </w:rPr>
      </w:pPr>
      <w:r>
        <w:rPr>
          <w:i/>
          <w:iCs/>
        </w:rPr>
        <w:t>4.1.3.</w:t>
      </w:r>
      <w:r w:rsidR="007C38D1">
        <w:rPr>
          <w:i/>
          <w:iCs/>
        </w:rPr>
        <w:t xml:space="preserve"> Amino acids</w:t>
      </w:r>
    </w:p>
    <w:p w14:paraId="628D7CBB" w14:textId="03CB014A" w:rsidR="007C38D1" w:rsidRDefault="007A50FE" w:rsidP="00E86FF6">
      <w:pPr>
        <w:spacing w:line="480" w:lineRule="auto"/>
        <w:ind w:firstLine="720"/>
        <w:jc w:val="both"/>
      </w:pPr>
      <w:r>
        <w:t xml:space="preserve">Amino acids are the structural units </w:t>
      </w:r>
      <w:r w:rsidR="00556B0D">
        <w:t>required for protein (</w:t>
      </w:r>
      <w:r w:rsidR="00960223">
        <w:t>a</w:t>
      </w:r>
      <w:r w:rsidR="00556B0D">
        <w:t>nd enzyme) synthesis</w:t>
      </w:r>
      <w:r w:rsidR="00792CA8">
        <w:t xml:space="preserve">, as well as providing substrates for </w:t>
      </w:r>
      <w:r w:rsidR="00B16229">
        <w:t>other biochemical compounds such as nucleic acids</w:t>
      </w:r>
      <w:r w:rsidR="006D076C">
        <w:t xml:space="preserve"> </w:t>
      </w:r>
      <w:r w:rsidR="003737AE" w:rsidRPr="003737AE">
        <w:rPr>
          <w:color w:val="000000"/>
        </w:rPr>
        <w:t>(Moe, 2013)</w:t>
      </w:r>
      <w:r w:rsidR="00556B0D">
        <w:t xml:space="preserve">. </w:t>
      </w:r>
      <w:r w:rsidR="00BE4D45">
        <w:t xml:space="preserve">The </w:t>
      </w:r>
      <w:r w:rsidR="00DF2326">
        <w:t xml:space="preserve">Glc </w:t>
      </w:r>
      <w:r w:rsidR="00BE4D45">
        <w:t>treatment</w:t>
      </w:r>
      <w:r w:rsidR="00BE4D45" w:rsidRPr="007C38D1">
        <w:t xml:space="preserve"> </w:t>
      </w:r>
      <w:r w:rsidR="00BE4D45">
        <w:t>contained</w:t>
      </w:r>
      <w:r w:rsidR="00BE4D45" w:rsidRPr="007C38D1">
        <w:t xml:space="preserve"> the lowest levels </w:t>
      </w:r>
      <w:r w:rsidR="00B16229">
        <w:t>of</w:t>
      </w:r>
      <w:r w:rsidR="00BE4D45" w:rsidRPr="007C38D1">
        <w:t xml:space="preserve"> these amino acids, even below the </w:t>
      </w:r>
      <w:r w:rsidR="000E11FD">
        <w:t>native</w:t>
      </w:r>
      <w:r w:rsidR="00BE4D45" w:rsidRPr="007C38D1">
        <w:t xml:space="preserve"> levels in </w:t>
      </w:r>
      <w:r w:rsidR="00BE4D45">
        <w:t xml:space="preserve">the </w:t>
      </w:r>
      <w:r w:rsidR="00BE4D45" w:rsidRPr="007C38D1">
        <w:t>control</w:t>
      </w:r>
      <w:r w:rsidR="00BE4D45">
        <w:t xml:space="preserve"> soil</w:t>
      </w:r>
      <w:r w:rsidR="00BE4D45" w:rsidRPr="007C38D1">
        <w:t xml:space="preserve">, </w:t>
      </w:r>
      <w:r>
        <w:t>while</w:t>
      </w:r>
      <w:r w:rsidR="00BE4D45" w:rsidRPr="007C38D1">
        <w:t xml:space="preserve"> </w:t>
      </w:r>
      <w:r w:rsidR="00DF2326">
        <w:t xml:space="preserve">Glc </w:t>
      </w:r>
      <w:r w:rsidR="00BE4D45">
        <w:t xml:space="preserve">+ </w:t>
      </w:r>
      <w:r w:rsidR="00BE4D45" w:rsidRPr="007C38D1">
        <w:t xml:space="preserve">N and </w:t>
      </w:r>
      <w:r w:rsidR="00DF2326">
        <w:t xml:space="preserve">Glc </w:t>
      </w:r>
      <w:r w:rsidR="00BE4D45">
        <w:t xml:space="preserve">+ </w:t>
      </w:r>
      <w:r w:rsidR="00BE4D45" w:rsidRPr="007C38D1">
        <w:t>N</w:t>
      </w:r>
      <w:r w:rsidR="00BE4D45">
        <w:t xml:space="preserve"> + </w:t>
      </w:r>
      <w:r w:rsidR="00BE4D45" w:rsidRPr="007C38D1">
        <w:t xml:space="preserve">P in most cases had significantly higher levels. </w:t>
      </w:r>
      <w:r w:rsidR="00C24F5F">
        <w:t>Typically</w:t>
      </w:r>
      <w:r w:rsidR="00FF105D">
        <w:t>,</w:t>
      </w:r>
      <w:r w:rsidR="007C38D1" w:rsidRPr="007C38D1">
        <w:t xml:space="preserve"> relative </w:t>
      </w:r>
      <w:r w:rsidR="0056232F">
        <w:t>N</w:t>
      </w:r>
      <w:r w:rsidR="007C38D1" w:rsidRPr="007C38D1">
        <w:t xml:space="preserve"> deficit (and</w:t>
      </w:r>
      <w:r w:rsidR="000E11FD">
        <w:t>/or</w:t>
      </w:r>
      <w:r w:rsidR="007C38D1" w:rsidRPr="007C38D1">
        <w:t xml:space="preserve"> </w:t>
      </w:r>
      <w:r w:rsidR="0056232F">
        <w:t>C</w:t>
      </w:r>
      <w:r w:rsidR="007C38D1" w:rsidRPr="007C38D1">
        <w:t xml:space="preserve"> excess) leads to</w:t>
      </w:r>
      <w:r w:rsidR="005C5428">
        <w:t xml:space="preserve"> the </w:t>
      </w:r>
      <w:r w:rsidR="00796C5D">
        <w:t>presence of</w:t>
      </w:r>
      <w:r w:rsidR="007C38D1" w:rsidRPr="007C38D1">
        <w:t xml:space="preserve"> lower levels of amino acids and other nitrogenous compounds</w:t>
      </w:r>
      <w:r w:rsidR="000D7757">
        <w:t>,</w:t>
      </w:r>
      <w:r w:rsidR="007C70E1">
        <w:t xml:space="preserve"> as </w:t>
      </w:r>
      <w:r w:rsidR="0056232F">
        <w:t>the microbial community scavenge</w:t>
      </w:r>
      <w:r w:rsidR="000D7757">
        <w:t>s</w:t>
      </w:r>
      <w:r w:rsidR="0056232F">
        <w:t xml:space="preserve"> </w:t>
      </w:r>
      <w:r w:rsidR="006B6145">
        <w:t xml:space="preserve">nitrogenous compounds from the soil </w:t>
      </w:r>
      <w:r w:rsidR="003737AE" w:rsidRPr="003737AE">
        <w:rPr>
          <w:rFonts w:eastAsia="Times New Roman"/>
          <w:color w:val="000000"/>
        </w:rPr>
        <w:t>(Geisseler and Horwath, 2014; Hicks et al., 2021)</w:t>
      </w:r>
      <w:r w:rsidR="008E6B9C">
        <w:t>. Thus,</w:t>
      </w:r>
      <w:r w:rsidR="00E143F2">
        <w:t xml:space="preserve"> w</w:t>
      </w:r>
      <w:r w:rsidR="009D6148">
        <w:t>hen</w:t>
      </w:r>
      <w:r w:rsidR="00B64E4E">
        <w:t xml:space="preserve"> (inorganic)</w:t>
      </w:r>
      <w:r w:rsidR="009D6148">
        <w:t xml:space="preserve"> N </w:t>
      </w:r>
      <w:r w:rsidR="00B64E4E">
        <w:t>availability</w:t>
      </w:r>
      <w:r w:rsidR="00C66A5A">
        <w:t xml:space="preserve"> </w:t>
      </w:r>
      <w:r w:rsidR="00B64E4E">
        <w:t>increases</w:t>
      </w:r>
      <w:r w:rsidR="008E6B9C">
        <w:t>,</w:t>
      </w:r>
      <w:r w:rsidR="00B64E4E">
        <w:t xml:space="preserve"> </w:t>
      </w:r>
      <w:r w:rsidR="00DF2B89">
        <w:t xml:space="preserve">organic N </w:t>
      </w:r>
      <w:r w:rsidR="008662F5">
        <w:t>compounds also increase</w:t>
      </w:r>
      <w:r w:rsidR="00AB7154">
        <w:t xml:space="preserve"> </w:t>
      </w:r>
      <w:r w:rsidR="003E1F74">
        <w:t xml:space="preserve">as there is less requirement </w:t>
      </w:r>
      <w:r w:rsidR="00B85EA1">
        <w:t xml:space="preserve">for high </w:t>
      </w:r>
      <w:r w:rsidR="00E1718E">
        <w:t xml:space="preserve">N </w:t>
      </w:r>
      <w:r w:rsidR="00B85EA1">
        <w:t>use efficiency (Mooshammer et al., 2014)</w:t>
      </w:r>
      <w:r w:rsidR="007C38D1" w:rsidRPr="007C38D1">
        <w:t xml:space="preserve">. </w:t>
      </w:r>
      <w:r w:rsidR="009E7DFE">
        <w:t>We</w:t>
      </w:r>
      <w:r w:rsidR="007C38D1" w:rsidRPr="007C38D1">
        <w:t xml:space="preserve"> observed</w:t>
      </w:r>
      <w:r w:rsidR="009E7DFE">
        <w:t xml:space="preserve"> this </w:t>
      </w:r>
      <w:r w:rsidR="001C2C7A">
        <w:t>scenario</w:t>
      </w:r>
      <w:r w:rsidR="007C38D1" w:rsidRPr="007C38D1">
        <w:t xml:space="preserve"> for many amino acids and their derivatives, especially in the class of amino acids derived </w:t>
      </w:r>
      <w:r w:rsidR="000D7757">
        <w:t>from</w:t>
      </w:r>
      <w:r w:rsidR="007C38D1" w:rsidRPr="007C38D1">
        <w:t xml:space="preserve"> the glutamate pathways (arginine, glutamine, proline, </w:t>
      </w:r>
      <w:r w:rsidR="007C38D1" w:rsidRPr="009649BF">
        <w:t>histamine)</w:t>
      </w:r>
      <w:r w:rsidR="001C2C7A" w:rsidRPr="009649BF">
        <w:t xml:space="preserve"> (Fig</w:t>
      </w:r>
      <w:r w:rsidR="001C42D5" w:rsidRPr="009649BF">
        <w:t>.</w:t>
      </w:r>
      <w:r w:rsidR="000539EF" w:rsidRPr="009649BF">
        <w:t xml:space="preserve"> 4</w:t>
      </w:r>
      <w:r w:rsidR="00176A8D" w:rsidRPr="009649BF">
        <w:t>B</w:t>
      </w:r>
      <w:r w:rsidR="001C2C7A" w:rsidRPr="009649BF">
        <w:t>)</w:t>
      </w:r>
      <w:r w:rsidR="007C38D1" w:rsidRPr="009649BF">
        <w:t xml:space="preserve">. </w:t>
      </w:r>
      <w:r w:rsidR="00FB77D8" w:rsidRPr="009649BF">
        <w:t>Glutamate is</w:t>
      </w:r>
      <w:r w:rsidR="00E17AA0" w:rsidRPr="009649BF">
        <w:t xml:space="preserve"> key to a number of metabolic processes in </w:t>
      </w:r>
      <w:r w:rsidR="006B2649" w:rsidRPr="009649BF">
        <w:t>cells, including protein synthesis</w:t>
      </w:r>
      <w:r w:rsidR="00CA1987" w:rsidRPr="009649BF">
        <w:t xml:space="preserve"> and </w:t>
      </w:r>
      <w:r w:rsidR="00CA1987">
        <w:t>glycolysis</w:t>
      </w:r>
      <w:r w:rsidR="000D7757">
        <w:t>,</w:t>
      </w:r>
      <w:r w:rsidR="00CA1987">
        <w:t xml:space="preserve"> and the </w:t>
      </w:r>
      <w:r w:rsidR="00145962">
        <w:t>TCA cycle</w:t>
      </w:r>
      <w:r w:rsidR="008556B4">
        <w:t xml:space="preserve"> </w:t>
      </w:r>
      <w:r w:rsidR="003737AE" w:rsidRPr="003737AE">
        <w:rPr>
          <w:rFonts w:eastAsia="Times New Roman"/>
          <w:color w:val="000000"/>
        </w:rPr>
        <w:t>(Helling, 1998; Feehily and Karatzas, 2013)</w:t>
      </w:r>
      <w:r w:rsidR="00A0583E">
        <w:t xml:space="preserve">, and </w:t>
      </w:r>
      <w:r w:rsidR="00995D30">
        <w:t xml:space="preserve">is </w:t>
      </w:r>
      <w:r w:rsidR="00A0583E">
        <w:t xml:space="preserve">one of the most </w:t>
      </w:r>
      <w:r w:rsidR="000F1BB3">
        <w:t>ubiquitous amino acids in soil, as a component of root exudates</w:t>
      </w:r>
      <w:r w:rsidR="00026520">
        <w:t>,</w:t>
      </w:r>
      <w:r w:rsidR="000F1BB3">
        <w:t xml:space="preserve"> and </w:t>
      </w:r>
      <w:r w:rsidR="0016354A">
        <w:t xml:space="preserve">the dissolved organic nitrogen (DON) pool </w:t>
      </w:r>
      <w:r w:rsidR="003737AE" w:rsidRPr="003737AE">
        <w:rPr>
          <w:rFonts w:eastAsia="Times New Roman"/>
          <w:color w:val="000000"/>
        </w:rPr>
        <w:t>(Paynel et al., 2001; Forde and Lea, 2007)</w:t>
      </w:r>
      <w:r w:rsidR="00145962">
        <w:t>.</w:t>
      </w:r>
      <w:r w:rsidR="00E17AA0">
        <w:t xml:space="preserve"> </w:t>
      </w:r>
      <w:r w:rsidR="007C38D1" w:rsidRPr="007C38D1">
        <w:t xml:space="preserve"> </w:t>
      </w:r>
    </w:p>
    <w:p w14:paraId="63A31DE5" w14:textId="4292A3DD" w:rsidR="00535E89" w:rsidRDefault="00535E89" w:rsidP="003C2367">
      <w:pPr>
        <w:spacing w:line="480" w:lineRule="auto"/>
        <w:ind w:firstLine="720"/>
        <w:jc w:val="both"/>
      </w:pPr>
      <w:r w:rsidRPr="00535E89">
        <w:lastRenderedPageBreak/>
        <w:t>An exception to this pattern</w:t>
      </w:r>
      <w:r w:rsidR="00594B66">
        <w:t xml:space="preserve"> in amino acid concentration</w:t>
      </w:r>
      <w:r w:rsidRPr="00535E89">
        <w:t xml:space="preserve"> was the pathway for aromatic amino </w:t>
      </w:r>
      <w:r w:rsidRPr="009649BF">
        <w:t>acids (Fig</w:t>
      </w:r>
      <w:r w:rsidR="001C42D5" w:rsidRPr="009649BF">
        <w:t>.</w:t>
      </w:r>
      <w:r w:rsidRPr="009649BF">
        <w:t xml:space="preserve"> </w:t>
      </w:r>
      <w:r w:rsidR="000539EF" w:rsidRPr="009649BF">
        <w:t>4</w:t>
      </w:r>
      <w:r w:rsidR="00176A8D" w:rsidRPr="009649BF">
        <w:t>A</w:t>
      </w:r>
      <w:r w:rsidRPr="009649BF">
        <w:t>). The proteinogenic aromati</w:t>
      </w:r>
      <w:r w:rsidR="00026520">
        <w:t>c amino acid</w:t>
      </w:r>
      <w:r w:rsidRPr="009649BF">
        <w:t>s were found at similar levels in all groups, regardless of treatment.</w:t>
      </w:r>
      <w:r w:rsidR="00EE0767" w:rsidRPr="009649BF">
        <w:t xml:space="preserve"> </w:t>
      </w:r>
      <w:r w:rsidR="008201DB">
        <w:t xml:space="preserve">Amino acids possessing aromatic ring structures are generally less attractive </w:t>
      </w:r>
      <w:r w:rsidR="00B772B7">
        <w:t xml:space="preserve">to soil microbes as a source of organic N, due to their higher C:N ratio and </w:t>
      </w:r>
      <w:r w:rsidR="00CD487B">
        <w:t xml:space="preserve">complexity </w:t>
      </w:r>
      <w:r w:rsidR="003737AE" w:rsidRPr="003737AE">
        <w:rPr>
          <w:color w:val="000000"/>
        </w:rPr>
        <w:t>(Sauheitl et al., 2009)</w:t>
      </w:r>
      <w:r w:rsidR="009D7A4B">
        <w:t>.</w:t>
      </w:r>
      <w:r w:rsidRPr="00535E89">
        <w:t xml:space="preserve"> </w:t>
      </w:r>
      <w:r w:rsidR="0079721C">
        <w:t>However</w:t>
      </w:r>
      <w:r w:rsidR="00D16950">
        <w:t>,</w:t>
      </w:r>
      <w:r w:rsidR="0079721C">
        <w:t xml:space="preserve"> </w:t>
      </w:r>
      <w:r w:rsidR="00995D30">
        <w:t xml:space="preserve">the </w:t>
      </w:r>
      <w:r w:rsidR="00DF2326">
        <w:t xml:space="preserve">Glc </w:t>
      </w:r>
      <w:r w:rsidR="0079721C">
        <w:t>+ P</w:t>
      </w:r>
      <w:r w:rsidRPr="00535E89">
        <w:t xml:space="preserve"> treatment did cause increases in </w:t>
      </w:r>
      <w:r w:rsidR="00712AFE">
        <w:t>several</w:t>
      </w:r>
      <w:r w:rsidRPr="00535E89">
        <w:t xml:space="preserve"> aromatic amino acid derivatives, for example phenylac</w:t>
      </w:r>
      <w:r w:rsidR="00DB7B46">
        <w:t>e</w:t>
      </w:r>
      <w:r w:rsidRPr="00535E89">
        <w:t>tate, kynurenine, and kynurenate, presumably through stimulation of catabolic pathway</w:t>
      </w:r>
      <w:r w:rsidR="003C1976">
        <w:t>s</w:t>
      </w:r>
      <w:r w:rsidRPr="00535E89">
        <w:t>.</w:t>
      </w:r>
      <w:r w:rsidR="00CD69B8">
        <w:t xml:space="preserve"> </w:t>
      </w:r>
      <w:r w:rsidR="0032042A">
        <w:t>Aromatic amino acids are</w:t>
      </w:r>
      <w:r w:rsidR="00B251A6">
        <w:t xml:space="preserve"> often the metabolic starting point </w:t>
      </w:r>
      <w:r w:rsidR="00E55EBA">
        <w:t>for the production of a variety of secondary metabolite</w:t>
      </w:r>
      <w:r w:rsidR="00EF2101">
        <w:t>s</w:t>
      </w:r>
      <w:r w:rsidR="00581807">
        <w:t xml:space="preserve"> </w:t>
      </w:r>
      <w:r w:rsidR="005B6AA7">
        <w:t>(Parthasarathy et al., 2018)</w:t>
      </w:r>
      <w:r w:rsidR="00B45E1C">
        <w:t>.</w:t>
      </w:r>
      <w:r w:rsidR="00F15328">
        <w:t xml:space="preserve"> </w:t>
      </w:r>
      <w:r w:rsidR="00360495">
        <w:t>W</w:t>
      </w:r>
      <w:r w:rsidR="00F15328">
        <w:t xml:space="preserve">hile secondary metabolism was not </w:t>
      </w:r>
      <w:r w:rsidR="00B45E1C">
        <w:t xml:space="preserve">specifically examined in this study, </w:t>
      </w:r>
      <w:r w:rsidR="00DE5F74">
        <w:t>future research is recommended</w:t>
      </w:r>
      <w:r w:rsidR="00C33B48">
        <w:t xml:space="preserve"> on secondary metabolites</w:t>
      </w:r>
      <w:r w:rsidR="00DE5F74">
        <w:t xml:space="preserve"> due to </w:t>
      </w:r>
      <w:r w:rsidR="00C33B48">
        <w:t>their</w:t>
      </w:r>
      <w:r w:rsidR="00DE5F74">
        <w:t xml:space="preserve"> importance in </w:t>
      </w:r>
      <w:r w:rsidR="00C07228">
        <w:t>organismal interaction</w:t>
      </w:r>
      <w:r w:rsidR="00581807">
        <w:t xml:space="preserve"> and sensing</w:t>
      </w:r>
      <w:r w:rsidR="005B6AA7">
        <w:t xml:space="preserve"> </w:t>
      </w:r>
      <w:r w:rsidR="0076084E">
        <w:t>(Karlovsky</w:t>
      </w:r>
      <w:r w:rsidR="00BD22E4">
        <w:t>, 2008)</w:t>
      </w:r>
      <w:r w:rsidR="00E55EBA">
        <w:t>.</w:t>
      </w:r>
    </w:p>
    <w:p w14:paraId="03BEB66F" w14:textId="13B0B8E3" w:rsidR="00CD69B8" w:rsidRDefault="00360495" w:rsidP="003C2367">
      <w:pPr>
        <w:spacing w:line="480" w:lineRule="auto"/>
        <w:ind w:firstLine="720"/>
        <w:jc w:val="both"/>
      </w:pPr>
      <w:r w:rsidRPr="00CD69B8">
        <w:t>Though</w:t>
      </w:r>
      <w:r w:rsidR="00CD69B8" w:rsidRPr="00CD69B8">
        <w:t xml:space="preserve"> whole proteins are too large to be considered in a metabo</w:t>
      </w:r>
      <w:r w:rsidR="00424E1A">
        <w:t>lomic</w:t>
      </w:r>
      <w:r w:rsidR="00CD69B8" w:rsidRPr="00CD69B8">
        <w:t xml:space="preserve"> analysis, </w:t>
      </w:r>
      <w:r w:rsidR="00DB7B46">
        <w:t>oligo</w:t>
      </w:r>
      <w:r w:rsidR="00CD69B8" w:rsidRPr="00CD69B8">
        <w:t>peptides are considered markers for protein turnover</w:t>
      </w:r>
      <w:r w:rsidR="008736FF">
        <w:rPr>
          <w:color w:val="FF0000"/>
        </w:rPr>
        <w:t xml:space="preserve"> </w:t>
      </w:r>
      <w:r w:rsidR="003737AE" w:rsidRPr="003737AE">
        <w:rPr>
          <w:rFonts w:eastAsia="Times New Roman"/>
          <w:color w:val="000000"/>
        </w:rPr>
        <w:t>(Doherty and Beynon, 2006)</w:t>
      </w:r>
      <w:r w:rsidR="00CD69B8" w:rsidRPr="00CD69B8">
        <w:t>. In this analysis the addition of glucose alone</w:t>
      </w:r>
      <w:r w:rsidR="002D7C98">
        <w:t xml:space="preserve"> (Glu)</w:t>
      </w:r>
      <w:r w:rsidR="00CD69B8" w:rsidRPr="00CD69B8">
        <w:t xml:space="preserve"> did not lead to changes in </w:t>
      </w:r>
      <w:r w:rsidR="00DB7B46">
        <w:t>oligo</w:t>
      </w:r>
      <w:r w:rsidR="00CD69B8" w:rsidRPr="00CD69B8">
        <w:t xml:space="preserve">peptide levels relative to the residual amounts in untreated soil, but both </w:t>
      </w:r>
      <w:r w:rsidR="008C112D">
        <w:t>N</w:t>
      </w:r>
      <w:r w:rsidR="00CD69B8" w:rsidRPr="00CD69B8">
        <w:t xml:space="preserve"> and </w:t>
      </w:r>
      <w:r w:rsidR="008C112D">
        <w:t>P</w:t>
      </w:r>
      <w:r w:rsidR="00CD69B8" w:rsidRPr="00CD69B8">
        <w:t xml:space="preserve"> (and their combination) did</w:t>
      </w:r>
      <w:r w:rsidR="00DB7B46">
        <w:t>,</w:t>
      </w:r>
      <w:r w:rsidR="008C112D">
        <w:t xml:space="preserve"> </w:t>
      </w:r>
      <w:r w:rsidR="002D7C98">
        <w:t>however</w:t>
      </w:r>
      <w:r w:rsidR="00DB7B46">
        <w:t>,</w:t>
      </w:r>
      <w:r w:rsidR="008C112D">
        <w:t xml:space="preserve"> </w:t>
      </w:r>
      <w:r w:rsidR="00CD69B8" w:rsidRPr="00CD69B8">
        <w:t xml:space="preserve">increase </w:t>
      </w:r>
      <w:r w:rsidR="007B6E33">
        <w:t>contents of oligomers</w:t>
      </w:r>
      <w:r w:rsidR="008C112D" w:rsidRPr="009649BF">
        <w:t xml:space="preserve"> (Fig</w:t>
      </w:r>
      <w:r w:rsidR="001C42D5" w:rsidRPr="009649BF">
        <w:t>.</w:t>
      </w:r>
      <w:r w:rsidR="008C112D" w:rsidRPr="009649BF">
        <w:t xml:space="preserve"> </w:t>
      </w:r>
      <w:r w:rsidR="001C42D5" w:rsidRPr="009649BF">
        <w:t>4C</w:t>
      </w:r>
      <w:r w:rsidR="008C112D" w:rsidRPr="009649BF">
        <w:t>)</w:t>
      </w:r>
      <w:r w:rsidR="00CD69B8" w:rsidRPr="009649BF">
        <w:t>.</w:t>
      </w:r>
      <w:r w:rsidR="00913D22" w:rsidRPr="009649BF">
        <w:t xml:space="preserve"> </w:t>
      </w:r>
      <w:r w:rsidR="00CD69B8" w:rsidRPr="009649BF">
        <w:t xml:space="preserve">These results are </w:t>
      </w:r>
      <w:r w:rsidR="00CD69B8" w:rsidRPr="00CD69B8">
        <w:t>consistent with increased metabolic activity (protein production and growth)</w:t>
      </w:r>
      <w:r w:rsidR="007B6E33">
        <w:t>,</w:t>
      </w:r>
      <w:r w:rsidR="00CD69B8" w:rsidRPr="00CD69B8">
        <w:t xml:space="preserve"> resulting from </w:t>
      </w:r>
      <w:r w:rsidR="007B6E33">
        <w:t xml:space="preserve">the </w:t>
      </w:r>
      <w:r w:rsidR="00CD69B8" w:rsidRPr="00CD69B8">
        <w:t>relief of nutrient limitations</w:t>
      </w:r>
      <w:r w:rsidR="008736FF">
        <w:rPr>
          <w:color w:val="FF0000"/>
        </w:rPr>
        <w:t xml:space="preserve"> </w:t>
      </w:r>
      <w:r w:rsidR="003737AE" w:rsidRPr="003737AE">
        <w:rPr>
          <w:rFonts w:eastAsia="Times New Roman"/>
          <w:color w:val="000000"/>
        </w:rPr>
        <w:t>(Hartman and Richardson, 2013)</w:t>
      </w:r>
      <w:r w:rsidR="00CD69B8" w:rsidRPr="00CD69B8">
        <w:t xml:space="preserve">.  </w:t>
      </w:r>
    </w:p>
    <w:p w14:paraId="46696471" w14:textId="77777777" w:rsidR="00D16950" w:rsidRDefault="00D16950" w:rsidP="003C2367">
      <w:pPr>
        <w:spacing w:line="480" w:lineRule="auto"/>
        <w:ind w:firstLine="720"/>
        <w:jc w:val="both"/>
      </w:pPr>
    </w:p>
    <w:p w14:paraId="543F0BA8" w14:textId="77777777" w:rsidR="00BB27D7" w:rsidRDefault="004A4EDF" w:rsidP="003C2367">
      <w:pPr>
        <w:spacing w:line="480" w:lineRule="auto"/>
        <w:jc w:val="both"/>
        <w:rPr>
          <w:i/>
          <w:iCs/>
        </w:rPr>
      </w:pPr>
      <w:r>
        <w:rPr>
          <w:i/>
          <w:iCs/>
        </w:rPr>
        <w:t xml:space="preserve">4.1.4. </w:t>
      </w:r>
      <w:r w:rsidR="00DA38BD">
        <w:rPr>
          <w:i/>
          <w:iCs/>
        </w:rPr>
        <w:t>F</w:t>
      </w:r>
      <w:r w:rsidR="00E502AE">
        <w:rPr>
          <w:i/>
          <w:iCs/>
        </w:rPr>
        <w:t>atty acids</w:t>
      </w:r>
    </w:p>
    <w:p w14:paraId="11AF0640" w14:textId="7780B0F2" w:rsidR="00C23192" w:rsidRDefault="00E83885" w:rsidP="00E86FF6">
      <w:pPr>
        <w:spacing w:line="480" w:lineRule="auto"/>
        <w:ind w:firstLine="720"/>
        <w:jc w:val="both"/>
      </w:pPr>
      <w:r>
        <w:t>FAs</w:t>
      </w:r>
      <w:r w:rsidR="006A1577">
        <w:t xml:space="preserve"> are </w:t>
      </w:r>
      <w:r w:rsidR="00F3562A">
        <w:t>key to cellular function,</w:t>
      </w:r>
      <w:r w:rsidR="00EC0376">
        <w:t xml:space="preserve"> contribut</w:t>
      </w:r>
      <w:r w:rsidR="005062E8">
        <w:t>ing</w:t>
      </w:r>
      <w:r w:rsidR="00EC0376">
        <w:t xml:space="preserve"> to a number of roles</w:t>
      </w:r>
      <w:r w:rsidR="00BC4569">
        <w:t>, including</w:t>
      </w:r>
      <w:r w:rsidR="005E157B">
        <w:t xml:space="preserve"> </w:t>
      </w:r>
      <w:r w:rsidR="00BC4569">
        <w:t>membrane lipids (</w:t>
      </w:r>
      <w:r w:rsidR="00EB31E1">
        <w:t>i.e.,</w:t>
      </w:r>
      <w:r w:rsidR="00BC4569">
        <w:t xml:space="preserve"> PLFAs) </w:t>
      </w:r>
      <w:r w:rsidR="00E41F93">
        <w:t xml:space="preserve">as well as storage and </w:t>
      </w:r>
      <w:r w:rsidR="00C92997">
        <w:t xml:space="preserve">cell signalling </w:t>
      </w:r>
      <w:r w:rsidR="003737AE" w:rsidRPr="003737AE">
        <w:rPr>
          <w:rFonts w:eastAsia="Times New Roman"/>
          <w:color w:val="000000"/>
        </w:rPr>
        <w:t>(Carvalho and Caramujo, 2018)</w:t>
      </w:r>
      <w:r w:rsidR="00C92997">
        <w:t>.</w:t>
      </w:r>
      <w:r w:rsidR="00EC0376">
        <w:t xml:space="preserve"> </w:t>
      </w:r>
      <w:r>
        <w:t xml:space="preserve">FA </w:t>
      </w:r>
      <w:r w:rsidR="0066258F">
        <w:t>biosynthesis</w:t>
      </w:r>
      <w:r>
        <w:t xml:space="preserve"> pathways are highly con</w:t>
      </w:r>
      <w:r w:rsidR="00FF3124">
        <w:t>served across the kingdoms of life</w:t>
      </w:r>
      <w:r w:rsidR="00315845">
        <w:t xml:space="preserve"> </w:t>
      </w:r>
      <w:r w:rsidR="003737AE" w:rsidRPr="003737AE">
        <w:rPr>
          <w:color w:val="000000"/>
        </w:rPr>
        <w:t>(Berg et al., 2002b)</w:t>
      </w:r>
      <w:r w:rsidR="00315845">
        <w:t xml:space="preserve">. </w:t>
      </w:r>
      <w:r w:rsidR="003A4C3A">
        <w:t xml:space="preserve">Here we </w:t>
      </w:r>
      <w:r w:rsidR="0012604D">
        <w:t>illustrate that</w:t>
      </w:r>
      <w:r w:rsidR="003E5CEC">
        <w:t xml:space="preserve"> soil microbial</w:t>
      </w:r>
      <w:r w:rsidR="00C34528" w:rsidRPr="00C34528">
        <w:t xml:space="preserve"> lipid metabolism was dramatically and consistently </w:t>
      </w:r>
      <w:r w:rsidR="00C34528" w:rsidRPr="00C34528">
        <w:lastRenderedPageBreak/>
        <w:t xml:space="preserve">altered by </w:t>
      </w:r>
      <w:r w:rsidR="0012604D">
        <w:t xml:space="preserve">the </w:t>
      </w:r>
      <w:r w:rsidR="0012604D" w:rsidRPr="009649BF">
        <w:t xml:space="preserve">addition of </w:t>
      </w:r>
      <w:r w:rsidR="00DF2326">
        <w:t xml:space="preserve">Glc </w:t>
      </w:r>
      <w:r w:rsidR="0012604D" w:rsidRPr="009649BF">
        <w:t>+ P to the soil</w:t>
      </w:r>
      <w:r w:rsidR="00C34528" w:rsidRPr="009649BF">
        <w:t>, but not by the combin</w:t>
      </w:r>
      <w:r w:rsidR="00995D30">
        <w:t>ed treatment</w:t>
      </w:r>
      <w:r w:rsidR="005E157B">
        <w:t xml:space="preserve"> of</w:t>
      </w:r>
      <w:r w:rsidR="00C34528" w:rsidRPr="009649BF">
        <w:t xml:space="preserve"> </w:t>
      </w:r>
      <w:r w:rsidR="00DF2326">
        <w:t xml:space="preserve">Glc </w:t>
      </w:r>
      <w:r w:rsidR="00995D30">
        <w:t>+ N + P</w:t>
      </w:r>
      <w:r w:rsidR="009D2088" w:rsidRPr="009649BF">
        <w:t xml:space="preserve"> (</w:t>
      </w:r>
      <w:r w:rsidR="00FE0E82" w:rsidRPr="009649BF">
        <w:t xml:space="preserve">Table </w:t>
      </w:r>
      <w:r w:rsidR="009C2F8C">
        <w:t>2</w:t>
      </w:r>
      <w:r w:rsidR="00FE0E82" w:rsidRPr="009649BF">
        <w:t xml:space="preserve">, </w:t>
      </w:r>
      <w:r w:rsidR="009D2088" w:rsidRPr="009649BF">
        <w:t xml:space="preserve">Fig </w:t>
      </w:r>
      <w:r w:rsidR="001C42D5" w:rsidRPr="009649BF">
        <w:t>S1</w:t>
      </w:r>
      <w:r w:rsidR="009D2088" w:rsidRPr="009649BF">
        <w:t>)</w:t>
      </w:r>
      <w:r w:rsidR="004C76CA" w:rsidRPr="009649BF">
        <w:t xml:space="preserve">. </w:t>
      </w:r>
      <w:r w:rsidR="004A6EBF" w:rsidRPr="009649BF">
        <w:t xml:space="preserve">P </w:t>
      </w:r>
      <w:r w:rsidR="00A14191" w:rsidRPr="009649BF">
        <w:t xml:space="preserve">is an essential </w:t>
      </w:r>
      <w:r w:rsidR="006920DA">
        <w:t xml:space="preserve">component of lipid </w:t>
      </w:r>
      <w:r w:rsidR="000F750C">
        <w:t>metabolism</w:t>
      </w:r>
      <w:r w:rsidR="00712434">
        <w:t xml:space="preserve">, </w:t>
      </w:r>
      <w:r w:rsidR="00945558">
        <w:t>particularly</w:t>
      </w:r>
      <w:r w:rsidR="00712434">
        <w:t xml:space="preserve"> in the </w:t>
      </w:r>
      <w:r w:rsidR="00945558">
        <w:t>synthesis</w:t>
      </w:r>
      <w:r w:rsidR="00712434">
        <w:t xml:space="preserve"> of </w:t>
      </w:r>
      <w:r w:rsidR="000F50D4">
        <w:t>PLs</w:t>
      </w:r>
      <w:r w:rsidR="004D437A">
        <w:t xml:space="preserve">, which </w:t>
      </w:r>
      <w:r w:rsidR="00055733">
        <w:t>under unstressed conditions are the dominant</w:t>
      </w:r>
      <w:r w:rsidR="00BC6617">
        <w:t xml:space="preserve"> polar</w:t>
      </w:r>
      <w:r w:rsidR="00055733">
        <w:t xml:space="preserve"> </w:t>
      </w:r>
      <w:r w:rsidR="001B2E8E">
        <w:t xml:space="preserve">membrane </w:t>
      </w:r>
      <w:r w:rsidR="00055733">
        <w:t>lipid class</w:t>
      </w:r>
      <w:r w:rsidR="000F50D4">
        <w:t>.</w:t>
      </w:r>
      <w:r w:rsidR="00120BD7">
        <w:t xml:space="preserve"> P</w:t>
      </w:r>
      <w:r w:rsidR="006B18D5">
        <w:t xml:space="preserve"> </w:t>
      </w:r>
      <w:r w:rsidR="00996E93">
        <w:t>is</w:t>
      </w:r>
      <w:r w:rsidR="00995D30">
        <w:t xml:space="preserve"> </w:t>
      </w:r>
      <w:r w:rsidR="00407DCC">
        <w:t xml:space="preserve">liberated </w:t>
      </w:r>
      <w:r w:rsidR="007252D0">
        <w:t xml:space="preserve">and solubilised </w:t>
      </w:r>
      <w:r w:rsidR="00407DCC">
        <w:t>fr</w:t>
      </w:r>
      <w:r w:rsidR="007269C8">
        <w:t>o</w:t>
      </w:r>
      <w:r w:rsidR="00407DCC">
        <w:t>m organic P by phosphatase enzymes</w:t>
      </w:r>
      <w:r w:rsidR="007252D0">
        <w:t xml:space="preserve"> </w:t>
      </w:r>
      <w:r w:rsidR="003737AE" w:rsidRPr="003737AE">
        <w:rPr>
          <w:rFonts w:eastAsia="Times New Roman"/>
          <w:color w:val="000000"/>
        </w:rPr>
        <w:t>(Jones and Oburger, 2011; Alori et al., 2017)</w:t>
      </w:r>
      <w:r w:rsidR="002A1AEA">
        <w:t>, a</w:t>
      </w:r>
      <w:r w:rsidR="00120BD7">
        <w:t>nd i</w:t>
      </w:r>
      <w:r w:rsidR="00483F4A">
        <w:t xml:space="preserve">t has previously been suggested that </w:t>
      </w:r>
      <w:r w:rsidR="006F4D48" w:rsidRPr="006F4D48">
        <w:t>P mineralization and P solubilization</w:t>
      </w:r>
      <w:r w:rsidR="006F4D48">
        <w:t xml:space="preserve"> are constrained by soil stoichiometry</w:t>
      </w:r>
      <w:r w:rsidR="00456983">
        <w:t xml:space="preserve">, because </w:t>
      </w:r>
      <w:r w:rsidR="00DF6069">
        <w:t>N and organic C are required for the synthesis of phosphatase</w:t>
      </w:r>
      <w:r w:rsidR="005E157B">
        <w:t>s</w:t>
      </w:r>
      <w:r w:rsidR="0055021B">
        <w:rPr>
          <w:color w:val="FF0000"/>
        </w:rPr>
        <w:t xml:space="preserve"> </w:t>
      </w:r>
      <w:r w:rsidR="003737AE" w:rsidRPr="003737AE">
        <w:rPr>
          <w:color w:val="000000"/>
        </w:rPr>
        <w:t>(Widdig et al., 2019)</w:t>
      </w:r>
      <w:r w:rsidR="00DF6069">
        <w:t>.</w:t>
      </w:r>
      <w:r w:rsidR="00567C1B">
        <w:t xml:space="preserve"> </w:t>
      </w:r>
    </w:p>
    <w:p w14:paraId="5356DD6B" w14:textId="55F689F0" w:rsidR="004C76CA" w:rsidRDefault="001E000C" w:rsidP="003C2367">
      <w:pPr>
        <w:spacing w:line="480" w:lineRule="auto"/>
        <w:ind w:firstLine="720"/>
        <w:jc w:val="both"/>
      </w:pPr>
      <w:r>
        <w:t>Equally, a</w:t>
      </w:r>
      <w:r w:rsidR="00141088">
        <w:t>n absence of P has</w:t>
      </w:r>
      <w:r w:rsidR="00CB3341">
        <w:t xml:space="preserve"> also</w:t>
      </w:r>
      <w:r w:rsidR="00141088">
        <w:t xml:space="preserve"> been shown to induce </w:t>
      </w:r>
      <w:r w:rsidR="008F3662">
        <w:t>lipid</w:t>
      </w:r>
      <w:r w:rsidR="00141088">
        <w:t xml:space="preserve"> accumulation</w:t>
      </w:r>
      <w:r w:rsidR="00387CD6">
        <w:rPr>
          <w:color w:val="FF0000"/>
        </w:rPr>
        <w:t xml:space="preserve"> </w:t>
      </w:r>
      <w:r w:rsidR="003737AE" w:rsidRPr="003737AE">
        <w:rPr>
          <w:color w:val="000000"/>
        </w:rPr>
        <w:t>(</w:t>
      </w:r>
      <w:r w:rsidR="00837A61">
        <w:rPr>
          <w:color w:val="000000"/>
        </w:rPr>
        <w:t xml:space="preserve">Warren et al., 2020; </w:t>
      </w:r>
      <w:r w:rsidR="003737AE" w:rsidRPr="003737AE">
        <w:rPr>
          <w:color w:val="000000"/>
        </w:rPr>
        <w:t>Yang et al., 2018)</w:t>
      </w:r>
      <w:r w:rsidR="00141088">
        <w:t xml:space="preserve">. </w:t>
      </w:r>
      <w:r w:rsidR="00743351">
        <w:t>Here we also showed that</w:t>
      </w:r>
      <w:r w:rsidR="001B42C4">
        <w:t xml:space="preserve"> </w:t>
      </w:r>
      <w:r w:rsidR="00F62690">
        <w:t xml:space="preserve">C and </w:t>
      </w:r>
      <w:r w:rsidR="00F466FB">
        <w:t>P su</w:t>
      </w:r>
      <w:r w:rsidR="00085F82">
        <w:t>rplus (</w:t>
      </w:r>
      <w:r w:rsidR="00DF2326">
        <w:t xml:space="preserve">Glc </w:t>
      </w:r>
      <w:r w:rsidR="00085F82">
        <w:t xml:space="preserve">+ P) </w:t>
      </w:r>
      <w:r w:rsidR="008F3662">
        <w:t>caus</w:t>
      </w:r>
      <w:r w:rsidR="008B2C4C">
        <w:t>ed</w:t>
      </w:r>
      <w:r w:rsidR="008F3662">
        <w:t xml:space="preserve"> </w:t>
      </w:r>
      <w:r w:rsidR="000024E5">
        <w:t>lipid</w:t>
      </w:r>
      <w:r w:rsidR="008F3662">
        <w:t xml:space="preserve"> accumulation</w:t>
      </w:r>
      <w:r w:rsidR="000024E5">
        <w:t xml:space="preserve">, particularly </w:t>
      </w:r>
      <w:r w:rsidR="0027422E">
        <w:t xml:space="preserve">long chain </w:t>
      </w:r>
      <w:r w:rsidR="00CE246B">
        <w:t>FAs</w:t>
      </w:r>
      <w:r w:rsidR="00A51A2A">
        <w:t>,</w:t>
      </w:r>
      <w:r w:rsidR="00D72C36">
        <w:t xml:space="preserve"> </w:t>
      </w:r>
      <w:r w:rsidR="00A51A2A">
        <w:t xml:space="preserve">which are </w:t>
      </w:r>
      <w:r w:rsidR="002A7117">
        <w:t xml:space="preserve">generally </w:t>
      </w:r>
      <w:r w:rsidR="00235912">
        <w:t xml:space="preserve">involved in </w:t>
      </w:r>
      <w:r w:rsidR="00B64FC0">
        <w:t>cell structure (</w:t>
      </w:r>
      <w:r w:rsidR="009720F2">
        <w:t>i.e.,</w:t>
      </w:r>
      <w:r w:rsidR="00B64FC0">
        <w:t xml:space="preserve"> PLs) and storage (</w:t>
      </w:r>
      <w:r w:rsidR="009720F2">
        <w:t>e.g.,</w:t>
      </w:r>
      <w:r w:rsidR="00B64FC0">
        <w:t xml:space="preserve"> triacyclglycerols</w:t>
      </w:r>
      <w:r w:rsidR="004A6EBF">
        <w:t xml:space="preserve"> (TAGs)</w:t>
      </w:r>
      <w:r w:rsidR="00B64FC0">
        <w:t>)</w:t>
      </w:r>
      <w:r w:rsidR="00A12C52">
        <w:t xml:space="preserve"> </w:t>
      </w:r>
      <w:r w:rsidR="003737AE" w:rsidRPr="003737AE">
        <w:rPr>
          <w:rFonts w:eastAsia="Times New Roman"/>
          <w:color w:val="000000"/>
        </w:rPr>
        <w:t>(Salati and Goodridge, 1996; Brown et al., 2021)</w:t>
      </w:r>
      <w:r w:rsidR="00800A11">
        <w:t>.</w:t>
      </w:r>
      <w:r w:rsidR="00BA599C">
        <w:t xml:space="preserve"> </w:t>
      </w:r>
    </w:p>
    <w:p w14:paraId="467921F9" w14:textId="0958D002" w:rsidR="001945DC" w:rsidRDefault="00410362" w:rsidP="003C2367">
      <w:pPr>
        <w:spacing w:line="480" w:lineRule="auto"/>
        <w:ind w:firstLine="720"/>
        <w:jc w:val="both"/>
      </w:pPr>
      <w:r>
        <w:t>The amount of s</w:t>
      </w:r>
      <w:r w:rsidR="006F76EA">
        <w:t xml:space="preserve">hort chain </w:t>
      </w:r>
      <w:r w:rsidR="001E0DC0">
        <w:t xml:space="preserve">fatty </w:t>
      </w:r>
      <w:r w:rsidR="006F76EA">
        <w:t xml:space="preserve">acids </w:t>
      </w:r>
      <w:r w:rsidR="001E0DC0">
        <w:t xml:space="preserve">(SCFAs) </w:t>
      </w:r>
      <w:r w:rsidR="006F76EA">
        <w:t xml:space="preserve">decreased significantly under the </w:t>
      </w:r>
      <w:r w:rsidR="00DF2326">
        <w:t xml:space="preserve">Glc </w:t>
      </w:r>
      <w:r w:rsidR="006F76EA">
        <w:t xml:space="preserve">+ P and </w:t>
      </w:r>
      <w:r w:rsidR="00DF2326">
        <w:t xml:space="preserve">Glc </w:t>
      </w:r>
      <w:r w:rsidR="006F76EA">
        <w:t xml:space="preserve">+ N + P </w:t>
      </w:r>
      <w:r w:rsidR="006F76EA" w:rsidRPr="009649BF">
        <w:t>treatments (</w:t>
      </w:r>
      <w:r w:rsidR="000F6E91" w:rsidRPr="009649BF">
        <w:t xml:space="preserve">Table </w:t>
      </w:r>
      <w:r w:rsidR="009C2F8C">
        <w:t>2</w:t>
      </w:r>
      <w:r w:rsidR="006F76EA" w:rsidRPr="009649BF">
        <w:t>). It is likely th</w:t>
      </w:r>
      <w:r w:rsidR="006F76EA">
        <w:t xml:space="preserve">at this is a </w:t>
      </w:r>
      <w:r w:rsidR="007E5D78">
        <w:t>result of the increase</w:t>
      </w:r>
      <w:r w:rsidR="006F76EA">
        <w:t xml:space="preserve"> in the ratio of labile C and P substrate</w:t>
      </w:r>
      <w:r w:rsidR="00B1072A">
        <w:t>s</w:t>
      </w:r>
      <w:r w:rsidR="006F76EA">
        <w:t>, which w</w:t>
      </w:r>
      <w:r w:rsidR="00B1072A">
        <w:t>ere</w:t>
      </w:r>
      <w:r w:rsidR="006F76EA">
        <w:t xml:space="preserve"> used preferentially</w:t>
      </w:r>
      <w:r w:rsidR="00B1072A">
        <w:t xml:space="preserve"> relative</w:t>
      </w:r>
      <w:r w:rsidR="006F76EA">
        <w:t xml:space="preserve"> to the soil’s inherent more recalcitrant </w:t>
      </w:r>
      <w:r w:rsidR="00841EAE">
        <w:t>organic matter derived substrates.</w:t>
      </w:r>
      <w:r w:rsidR="001E0DC0">
        <w:t xml:space="preserve"> SCFAs </w:t>
      </w:r>
      <w:r w:rsidR="00237D6D">
        <w:t xml:space="preserve">are </w:t>
      </w:r>
      <w:r w:rsidR="003D5EF5">
        <w:t xml:space="preserve">the metabolic end products of </w:t>
      </w:r>
      <w:r w:rsidR="00DB553A">
        <w:t xml:space="preserve">the anaerobic fermentation </w:t>
      </w:r>
      <w:r w:rsidR="00C6195F">
        <w:t xml:space="preserve">of </w:t>
      </w:r>
      <w:r w:rsidR="008C07BF">
        <w:t>recalcitrant</w:t>
      </w:r>
      <w:r w:rsidR="00AF1FD3">
        <w:t xml:space="preserve"> </w:t>
      </w:r>
      <w:r w:rsidR="00964C94">
        <w:t>polymeric carbohydrates (</w:t>
      </w:r>
      <w:r w:rsidR="009720F2">
        <w:t>e.g.,</w:t>
      </w:r>
      <w:r w:rsidR="00964C94">
        <w:t xml:space="preserve"> </w:t>
      </w:r>
      <w:r w:rsidR="00CF4EE4">
        <w:t>cellulose, starch, chitin)</w:t>
      </w:r>
      <w:r w:rsidR="000132D2">
        <w:t xml:space="preserve"> </w:t>
      </w:r>
      <w:r w:rsidR="003737AE" w:rsidRPr="003737AE">
        <w:rPr>
          <w:color w:val="000000"/>
        </w:rPr>
        <w:t>(Silva et al., 2020)</w:t>
      </w:r>
      <w:r w:rsidR="00964C94">
        <w:t>.</w:t>
      </w:r>
      <w:r w:rsidR="000C2E6A">
        <w:t xml:space="preserve"> </w:t>
      </w:r>
      <w:r w:rsidR="00BB6EFC">
        <w:t>SCFAs are functionally important metabolites,</w:t>
      </w:r>
      <w:r w:rsidR="007A20BE">
        <w:t xml:space="preserve"> </w:t>
      </w:r>
      <w:r w:rsidR="00D546B9">
        <w:t>serv</w:t>
      </w:r>
      <w:r w:rsidR="009A26E0">
        <w:t>ing</w:t>
      </w:r>
      <w:r w:rsidR="00D546B9">
        <w:t xml:space="preserve"> as electron donors for other </w:t>
      </w:r>
      <w:r w:rsidR="00965E4D">
        <w:t>microorganisms</w:t>
      </w:r>
      <w:r w:rsidR="009A26E0">
        <w:t xml:space="preserve"> </w:t>
      </w:r>
      <w:r w:rsidR="000B2D42">
        <w:t>(e.g</w:t>
      </w:r>
      <w:r w:rsidR="00A00930">
        <w:t>.</w:t>
      </w:r>
      <w:r w:rsidR="00965E4D">
        <w:t xml:space="preserve"> </w:t>
      </w:r>
      <w:r w:rsidR="000B2D42" w:rsidRPr="000B2D42">
        <w:t>fermentative Fe(III)-reducing microorganism</w:t>
      </w:r>
      <w:r w:rsidR="000B2D42">
        <w:t xml:space="preserve">s) </w:t>
      </w:r>
      <w:r w:rsidR="00965E4D">
        <w:t>and</w:t>
      </w:r>
      <w:r w:rsidR="00884C2B">
        <w:t xml:space="preserve"> also act as </w:t>
      </w:r>
      <w:r w:rsidR="00C0108B">
        <w:t>a substrate for the SCFA-u</w:t>
      </w:r>
      <w:r w:rsidR="00965E4D">
        <w:t>tilising</w:t>
      </w:r>
      <w:r w:rsidR="00C0108B">
        <w:t xml:space="preserve"> bacterial population </w:t>
      </w:r>
      <w:r w:rsidR="003737AE" w:rsidRPr="003737AE">
        <w:rPr>
          <w:rFonts w:eastAsia="Times New Roman"/>
          <w:color w:val="000000"/>
        </w:rPr>
        <w:t>(He and Qu, 2008; Awasthi et al., 2018)</w:t>
      </w:r>
      <w:r w:rsidR="00965E4D">
        <w:t>.</w:t>
      </w:r>
      <w:r w:rsidR="0070474C">
        <w:t xml:space="preserve"> </w:t>
      </w:r>
      <w:r w:rsidR="00AD4CB1">
        <w:t xml:space="preserve">It should be noted, however, that our </w:t>
      </w:r>
      <w:r w:rsidR="00CD458D">
        <w:t xml:space="preserve">soils were kept </w:t>
      </w:r>
      <w:r w:rsidR="003D190E">
        <w:t xml:space="preserve">in an </w:t>
      </w:r>
      <w:r w:rsidR="00CD458D">
        <w:t>aerobic</w:t>
      </w:r>
      <w:r w:rsidR="003D190E">
        <w:t xml:space="preserve"> state</w:t>
      </w:r>
      <w:r w:rsidR="00CD458D">
        <w:t xml:space="preserve"> and therefore anaerobic processes were </w:t>
      </w:r>
      <w:r w:rsidR="003D190E">
        <w:t xml:space="preserve">not </w:t>
      </w:r>
      <w:r w:rsidR="00CD458D">
        <w:t xml:space="preserve">likely </w:t>
      </w:r>
      <w:r w:rsidR="003D190E">
        <w:t xml:space="preserve">to be prevalent even in microsites. </w:t>
      </w:r>
    </w:p>
    <w:p w14:paraId="30191E9B" w14:textId="20C9B783" w:rsidR="00F31B8F" w:rsidRDefault="00F31B8F" w:rsidP="003C2367">
      <w:pPr>
        <w:spacing w:line="480" w:lineRule="auto"/>
        <w:ind w:firstLine="720"/>
        <w:jc w:val="both"/>
      </w:pPr>
      <w:r w:rsidRPr="00F31B8F">
        <w:t>N deprivation has also been show</w:t>
      </w:r>
      <w:r w:rsidR="00B06D60">
        <w:t>n</w:t>
      </w:r>
      <w:r w:rsidRPr="00F31B8F">
        <w:t xml:space="preserve"> to induce storage lipid accumulation </w:t>
      </w:r>
      <w:r w:rsidR="003737AE" w:rsidRPr="003737AE">
        <w:rPr>
          <w:color w:val="000000"/>
        </w:rPr>
        <w:t>(Weng et al., 2014)</w:t>
      </w:r>
      <w:r w:rsidR="00B443C1">
        <w:t>. W</w:t>
      </w:r>
      <w:r w:rsidRPr="00F31B8F">
        <w:t xml:space="preserve">hile N deprivation was not a direct treatment here, it may have been induced as a </w:t>
      </w:r>
      <w:r w:rsidRPr="00F31B8F">
        <w:lastRenderedPageBreak/>
        <w:t>result of the unbalanced soil stoichiometry (i.e.</w:t>
      </w:r>
      <w:r w:rsidR="00EB31E1">
        <w:t>,</w:t>
      </w:r>
      <w:r w:rsidRPr="00F31B8F">
        <w:t xml:space="preserve"> C:N:P ratio)</w:t>
      </w:r>
      <w:r w:rsidR="00B443C1">
        <w:t>,</w:t>
      </w:r>
      <w:r w:rsidRPr="00F31B8F">
        <w:t xml:space="preserve"> particularly under </w:t>
      </w:r>
      <w:r w:rsidR="00DF2326">
        <w:t xml:space="preserve">Glc </w:t>
      </w:r>
      <w:r w:rsidRPr="00F31B8F">
        <w:t xml:space="preserve">+ P treatments. </w:t>
      </w:r>
      <w:r>
        <w:t>However</w:t>
      </w:r>
      <w:r w:rsidR="00F11598">
        <w:t>, here</w:t>
      </w:r>
      <w:r w:rsidRPr="00F31B8F">
        <w:t>, N provision without P (</w:t>
      </w:r>
      <w:r w:rsidR="00DF2326">
        <w:t xml:space="preserve">Glc </w:t>
      </w:r>
      <w:r w:rsidRPr="00F31B8F">
        <w:t xml:space="preserve">+ N) led to decreased levels of longer chain fatty acids, but not for </w:t>
      </w:r>
      <w:r w:rsidR="00B443C1">
        <w:t>SCFAs</w:t>
      </w:r>
      <w:r w:rsidRPr="00F31B8F">
        <w:t>.</w:t>
      </w:r>
      <w:r w:rsidR="0009255F">
        <w:t xml:space="preserve"> </w:t>
      </w:r>
      <w:r w:rsidR="00995D30">
        <w:t>This p</w:t>
      </w:r>
      <w:r w:rsidR="0009255F">
        <w:t>otentially illustrat</w:t>
      </w:r>
      <w:r w:rsidR="00995D30">
        <w:t>es</w:t>
      </w:r>
      <w:r w:rsidR="0009255F">
        <w:t xml:space="preserve"> the partitioning of microbial resources</w:t>
      </w:r>
      <w:r w:rsidR="00B443C1">
        <w:t>,</w:t>
      </w:r>
      <w:r w:rsidR="00502854">
        <w:t xml:space="preserve"> with N addition leading to </w:t>
      </w:r>
      <w:r w:rsidR="006C6ED5">
        <w:t xml:space="preserve">the </w:t>
      </w:r>
      <w:r w:rsidR="00B443C1">
        <w:t>biosynthesis</w:t>
      </w:r>
      <w:r w:rsidR="00502854">
        <w:t xml:space="preserve"> of</w:t>
      </w:r>
      <w:r w:rsidR="006C6ED5">
        <w:t xml:space="preserve"> a greater number of</w:t>
      </w:r>
      <w:r w:rsidR="00502854">
        <w:t xml:space="preserve"> nitrogenous compounds (i.e.</w:t>
      </w:r>
      <w:r w:rsidR="009D4DC5">
        <w:t>,</w:t>
      </w:r>
      <w:r w:rsidR="00502854">
        <w:t xml:space="preserve"> amino acids and proteins), while</w:t>
      </w:r>
      <w:r w:rsidR="00EA7713">
        <w:t xml:space="preserve"> P addition led to the </w:t>
      </w:r>
      <w:r w:rsidR="006C6ED5">
        <w:t xml:space="preserve">metabolism of a greater number of </w:t>
      </w:r>
      <w:r w:rsidR="0066258F">
        <w:t>P</w:t>
      </w:r>
      <w:r w:rsidR="006C6ED5">
        <w:t>-reliant compounds (i.e.</w:t>
      </w:r>
      <w:r w:rsidR="009D4DC5">
        <w:t>,</w:t>
      </w:r>
      <w:r w:rsidR="006C6ED5">
        <w:t xml:space="preserve"> </w:t>
      </w:r>
      <w:r w:rsidR="00BF7FAA">
        <w:t xml:space="preserve">FAs and compounds </w:t>
      </w:r>
      <w:r w:rsidR="0066258F">
        <w:t xml:space="preserve">dependent </w:t>
      </w:r>
      <w:r w:rsidR="00BF7FAA">
        <w:t xml:space="preserve">on </w:t>
      </w:r>
      <w:r w:rsidR="00BF7FAA" w:rsidRPr="003F66BC">
        <w:t>oxidative phosphorylation</w:t>
      </w:r>
      <w:r w:rsidR="00BF7FAA">
        <w:t>).</w:t>
      </w:r>
    </w:p>
    <w:p w14:paraId="6FEE836A" w14:textId="6A8C6408" w:rsidR="00B305E9" w:rsidRPr="00E502AE" w:rsidRDefault="00B41403" w:rsidP="00184049">
      <w:pPr>
        <w:spacing w:after="0" w:line="480" w:lineRule="auto"/>
        <w:ind w:firstLine="720"/>
        <w:jc w:val="both"/>
      </w:pPr>
      <w:r>
        <w:t xml:space="preserve"> In terms of lipid metabolism, w</w:t>
      </w:r>
      <w:r w:rsidR="00A53BA3" w:rsidRPr="00A53BA3">
        <w:t xml:space="preserve">e can speculate that plentiful P (but a deficit of N) led to increased oxidative phosphorylation, which provided </w:t>
      </w:r>
      <w:r w:rsidR="009418CF">
        <w:t xml:space="preserve">sufficient </w:t>
      </w:r>
      <w:r w:rsidR="00A53BA3" w:rsidRPr="00A53BA3">
        <w:t xml:space="preserve">ATP for robust fatty acid synthesis, but the enzymes and regulatory loops for lipid metabolism and </w:t>
      </w:r>
      <w:r w:rsidR="005752B6">
        <w:t xml:space="preserve">were not triggered </w:t>
      </w:r>
      <w:r w:rsidR="00B32033">
        <w:t>under</w:t>
      </w:r>
      <w:r w:rsidR="00A53BA3" w:rsidRPr="00A53BA3">
        <w:t xml:space="preserve"> </w:t>
      </w:r>
      <w:r w:rsidR="0066258F">
        <w:t>N</w:t>
      </w:r>
      <w:r w:rsidR="0066258F" w:rsidRPr="00A53BA3">
        <w:t xml:space="preserve"> </w:t>
      </w:r>
      <w:r w:rsidR="00A53BA3" w:rsidRPr="00A53BA3">
        <w:t xml:space="preserve">deficit. The combination of P and N may have either </w:t>
      </w:r>
      <w:r w:rsidR="00B06D60">
        <w:t>al</w:t>
      </w:r>
      <w:r w:rsidR="00BC467E">
        <w:t>leviated</w:t>
      </w:r>
      <w:r w:rsidR="00A53BA3" w:rsidRPr="00A53BA3">
        <w:t xml:space="preserve"> this bottleneck to allow normal metabolism to utilize the fatty </w:t>
      </w:r>
      <w:r w:rsidR="00B24A97" w:rsidRPr="00A53BA3">
        <w:t>acids or</w:t>
      </w:r>
      <w:r w:rsidR="00A53BA3" w:rsidRPr="00A53BA3">
        <w:t xml:space="preserve"> may have allowed for alternative pathways that preclude the generation of the fatty acids in the first place. </w:t>
      </w:r>
      <w:r w:rsidR="001F09EA">
        <w:t xml:space="preserve">We hereby accept hypothesis </w:t>
      </w:r>
      <w:r w:rsidR="00044E86">
        <w:t>i</w:t>
      </w:r>
      <w:r w:rsidR="001F09EA">
        <w:t xml:space="preserve"> as there was a significant shift in the </w:t>
      </w:r>
      <w:r w:rsidR="00144404">
        <w:t xml:space="preserve">metabolic profile of the soil (as illustrated in </w:t>
      </w:r>
      <w:r w:rsidR="005752B6">
        <w:t>F</w:t>
      </w:r>
      <w:r w:rsidR="00E56756">
        <w:t>ig</w:t>
      </w:r>
      <w:r w:rsidR="009E4EF1">
        <w:t>.</w:t>
      </w:r>
      <w:r w:rsidR="00E56756">
        <w:t xml:space="preserve"> 1 </w:t>
      </w:r>
      <w:r w:rsidR="009E4EF1">
        <w:t xml:space="preserve">to 4 and </w:t>
      </w:r>
      <w:r w:rsidR="005752B6">
        <w:t>F</w:t>
      </w:r>
      <w:r w:rsidR="00E56756">
        <w:t>ig</w:t>
      </w:r>
      <w:r w:rsidR="009E4EF1">
        <w:t>.</w:t>
      </w:r>
      <w:r w:rsidR="00E56756">
        <w:t xml:space="preserve"> S1</w:t>
      </w:r>
      <w:r w:rsidR="009E4EF1">
        <w:t>)</w:t>
      </w:r>
      <w:r w:rsidR="00184049">
        <w:t xml:space="preserve">. </w:t>
      </w:r>
    </w:p>
    <w:p w14:paraId="62B434B0" w14:textId="77777777" w:rsidR="009608E8" w:rsidRDefault="009608E8" w:rsidP="00163277">
      <w:pPr>
        <w:spacing w:after="0" w:line="480" w:lineRule="auto"/>
        <w:jc w:val="both"/>
        <w:rPr>
          <w:i/>
          <w:iCs/>
        </w:rPr>
      </w:pPr>
    </w:p>
    <w:p w14:paraId="324B60F2" w14:textId="77777777" w:rsidR="00442A83" w:rsidRDefault="00442A83" w:rsidP="00163277">
      <w:pPr>
        <w:spacing w:after="0" w:line="480" w:lineRule="auto"/>
        <w:jc w:val="both"/>
        <w:rPr>
          <w:i/>
          <w:iCs/>
        </w:rPr>
      </w:pPr>
      <w:r>
        <w:rPr>
          <w:i/>
          <w:iCs/>
        </w:rPr>
        <w:t>4.2. Soil biological community response</w:t>
      </w:r>
    </w:p>
    <w:p w14:paraId="2A5375EF" w14:textId="6C135003" w:rsidR="000E107A" w:rsidRDefault="007E13C2" w:rsidP="00163277">
      <w:pPr>
        <w:spacing w:after="0" w:line="480" w:lineRule="auto"/>
        <w:ind w:firstLine="720"/>
        <w:jc w:val="both"/>
      </w:pPr>
      <w:r>
        <w:t xml:space="preserve">The </w:t>
      </w:r>
      <w:r w:rsidR="00770868">
        <w:t xml:space="preserve">size and </w:t>
      </w:r>
      <w:r>
        <w:t>s</w:t>
      </w:r>
      <w:r w:rsidR="00770868">
        <w:t>tructure of the s</w:t>
      </w:r>
      <w:r>
        <w:t>oil biological community underpins soil function</w:t>
      </w:r>
      <w:r w:rsidR="001560A5">
        <w:t xml:space="preserve"> </w:t>
      </w:r>
      <w:r w:rsidR="003737AE" w:rsidRPr="003737AE">
        <w:rPr>
          <w:color w:val="000000"/>
        </w:rPr>
        <w:t>(Wagg et al., 2014)</w:t>
      </w:r>
      <w:r w:rsidR="00554A5E" w:rsidRPr="00BA526A">
        <w:t>, d</w:t>
      </w:r>
      <w:r w:rsidR="007C727F">
        <w:t>riving S</w:t>
      </w:r>
      <w:r w:rsidR="0052191E" w:rsidRPr="00BA526A">
        <w:t xml:space="preserve">OM </w:t>
      </w:r>
      <w:r w:rsidR="007C727F">
        <w:t xml:space="preserve">turnover </w:t>
      </w:r>
      <w:r w:rsidR="0052191E" w:rsidRPr="00BA526A">
        <w:t xml:space="preserve">and </w:t>
      </w:r>
      <w:r w:rsidR="007C4799" w:rsidRPr="00BA526A">
        <w:t>bio</w:t>
      </w:r>
      <w:r w:rsidR="007C727F">
        <w:t>geo</w:t>
      </w:r>
      <w:r w:rsidR="007C4799" w:rsidRPr="00BA526A">
        <w:t>chemical cycling</w:t>
      </w:r>
      <w:r w:rsidR="001560A5">
        <w:rPr>
          <w:color w:val="FF0000"/>
        </w:rPr>
        <w:t xml:space="preserve"> </w:t>
      </w:r>
      <w:r w:rsidR="003737AE" w:rsidRPr="003737AE">
        <w:rPr>
          <w:rFonts w:eastAsia="Times New Roman"/>
          <w:color w:val="000000"/>
        </w:rPr>
        <w:t>(Rousk and Bengtson, 2014)</w:t>
      </w:r>
      <w:r w:rsidR="00E02B37">
        <w:t>.</w:t>
      </w:r>
      <w:r w:rsidR="00B6031A">
        <w:t xml:space="preserve"> Thus, </w:t>
      </w:r>
      <w:r w:rsidR="00A446AE">
        <w:t xml:space="preserve">C-induced </w:t>
      </w:r>
      <w:r w:rsidR="00B6031A">
        <w:t>s</w:t>
      </w:r>
      <w:r w:rsidR="00770868">
        <w:t xml:space="preserve">hifts </w:t>
      </w:r>
      <w:r w:rsidR="00B6031A">
        <w:t xml:space="preserve">in </w:t>
      </w:r>
      <w:r w:rsidR="00FD6896">
        <w:t xml:space="preserve">soil microbial community structure </w:t>
      </w:r>
      <w:r w:rsidR="007C727F">
        <w:t>may</w:t>
      </w:r>
      <w:r w:rsidR="00FD6896">
        <w:t xml:space="preserve"> result in</w:t>
      </w:r>
      <w:r w:rsidR="004B69CE">
        <w:t xml:space="preserve"> changes in soil function</w:t>
      </w:r>
      <w:r w:rsidR="007C727F">
        <w:t>, notwithstanding the functional redundancy</w:t>
      </w:r>
      <w:r w:rsidR="005752B6">
        <w:t>,</w:t>
      </w:r>
      <w:r w:rsidR="007C727F">
        <w:t xml:space="preserve"> which exists </w:t>
      </w:r>
      <w:r w:rsidR="000E107A">
        <w:t>with</w:t>
      </w:r>
      <w:r w:rsidR="007C727F">
        <w:t>in the community</w:t>
      </w:r>
      <w:r w:rsidR="00B915D5">
        <w:t xml:space="preserve">. </w:t>
      </w:r>
      <w:r w:rsidR="000E107A">
        <w:t>Surprisingly</w:t>
      </w:r>
      <w:r w:rsidR="00767D9D">
        <w:t xml:space="preserve">, we </w:t>
      </w:r>
      <w:r w:rsidR="00BA526A">
        <w:t>observed</w:t>
      </w:r>
      <w:r w:rsidR="00767D9D">
        <w:t xml:space="preserve"> no significant change in </w:t>
      </w:r>
      <w:r w:rsidR="00770868">
        <w:t xml:space="preserve">the ratio of key microbial taxa </w:t>
      </w:r>
      <w:r w:rsidR="000E107A">
        <w:t>in response to</w:t>
      </w:r>
      <w:r w:rsidR="00644E98">
        <w:t xml:space="preserve"> labile</w:t>
      </w:r>
      <w:r w:rsidR="000E107A">
        <w:t xml:space="preserve"> C </w:t>
      </w:r>
      <w:r w:rsidR="00AB6E98">
        <w:t xml:space="preserve">and </w:t>
      </w:r>
      <w:r w:rsidR="00644E98">
        <w:t xml:space="preserve">nutrient </w:t>
      </w:r>
      <w:r w:rsidR="000E107A">
        <w:t>addition when assayed using the c</w:t>
      </w:r>
      <w:r w:rsidR="00770868">
        <w:t xml:space="preserve">onventional </w:t>
      </w:r>
      <w:r w:rsidR="000E107A">
        <w:t xml:space="preserve">PLFA biomarker approach </w:t>
      </w:r>
      <w:r w:rsidR="00767D9D" w:rsidRPr="009649BF">
        <w:t>(Fig</w:t>
      </w:r>
      <w:r w:rsidR="00C253C8" w:rsidRPr="009649BF">
        <w:t>. 5</w:t>
      </w:r>
      <w:r w:rsidR="00770868">
        <w:t xml:space="preserve">; </w:t>
      </w:r>
      <w:r w:rsidR="00770868" w:rsidRPr="003737AE">
        <w:rPr>
          <w:color w:val="000000"/>
        </w:rPr>
        <w:t>Frostegård et al., 2011</w:t>
      </w:r>
      <w:r w:rsidR="00F3540B" w:rsidRPr="009649BF">
        <w:t>)</w:t>
      </w:r>
      <w:r w:rsidR="000E107A">
        <w:t>.</w:t>
      </w:r>
      <w:r w:rsidR="009B3563">
        <w:t xml:space="preserve"> </w:t>
      </w:r>
      <w:r w:rsidR="009B3563" w:rsidRPr="009B3563">
        <w:t xml:space="preserve">This is somewhat </w:t>
      </w:r>
      <w:r w:rsidR="00BD04CD" w:rsidRPr="009B3563">
        <w:t>surprising</w:t>
      </w:r>
      <w:r w:rsidR="00BD04CD">
        <w:t xml:space="preserve"> and</w:t>
      </w:r>
      <w:r w:rsidR="009B3563" w:rsidRPr="009B3563">
        <w:t xml:space="preserve"> suggests that PLFAs are not sensitive unless used in an isotope-specific context (</w:t>
      </w:r>
      <w:r w:rsidR="00BD04CD" w:rsidRPr="009B3563">
        <w:t>i.e.,</w:t>
      </w:r>
      <w:r w:rsidR="009B3563" w:rsidRPr="009B3563">
        <w:t xml:space="preserve"> tracing the incorporation of </w:t>
      </w:r>
      <w:r w:rsidR="009B3563" w:rsidRPr="00EE1277">
        <w:rPr>
          <w:vertAlign w:val="superscript"/>
        </w:rPr>
        <w:lastRenderedPageBreak/>
        <w:t>13</w:t>
      </w:r>
      <w:r w:rsidR="009B3563" w:rsidRPr="009B3563">
        <w:t>C-glucose into taxonomically-relevant PLFAs)</w:t>
      </w:r>
      <w:r w:rsidR="00B6146C">
        <w:t xml:space="preserve"> (</w:t>
      </w:r>
      <w:r w:rsidR="00B302AD">
        <w:t xml:space="preserve">Joergensen, 2022; </w:t>
      </w:r>
      <w:r w:rsidR="00B6146C">
        <w:t>Yao et al., 2015)</w:t>
      </w:r>
      <w:r w:rsidR="009B3563" w:rsidRPr="009B3563">
        <w:t>.</w:t>
      </w:r>
      <w:r w:rsidR="000E107A">
        <w:t xml:space="preserve"> </w:t>
      </w:r>
      <w:r w:rsidR="00A446AE">
        <w:t xml:space="preserve">In accordance </w:t>
      </w:r>
      <w:r w:rsidR="0072704F">
        <w:t xml:space="preserve">with other studies, we </w:t>
      </w:r>
      <w:r w:rsidR="006D30CB">
        <w:t xml:space="preserve">did </w:t>
      </w:r>
      <w:r w:rsidR="0072704F">
        <w:t xml:space="preserve">show </w:t>
      </w:r>
      <w:r w:rsidR="0072704F" w:rsidRPr="0072704F">
        <w:t>an initial lag</w:t>
      </w:r>
      <w:r w:rsidR="0072704F">
        <w:t xml:space="preserve"> phase</w:t>
      </w:r>
      <w:r w:rsidR="0072704F" w:rsidRPr="0072704F">
        <w:t xml:space="preserve"> </w:t>
      </w:r>
      <w:r w:rsidR="0072704F">
        <w:t xml:space="preserve">in </w:t>
      </w:r>
      <w:r w:rsidR="00A446AE" w:rsidRPr="00BA37A5">
        <w:rPr>
          <w:vertAlign w:val="superscript"/>
        </w:rPr>
        <w:t>14</w:t>
      </w:r>
      <w:r w:rsidR="0072704F">
        <w:t>C</w:t>
      </w:r>
      <w:r w:rsidR="00A446AE">
        <w:t>-glucose</w:t>
      </w:r>
      <w:r w:rsidR="0072704F">
        <w:t xml:space="preserve"> use</w:t>
      </w:r>
      <w:r w:rsidR="0072704F" w:rsidRPr="0072704F">
        <w:t xml:space="preserve"> (ca. 10-16 h)</w:t>
      </w:r>
      <w:r w:rsidR="001C0262">
        <w:t>,</w:t>
      </w:r>
      <w:r w:rsidR="0072704F" w:rsidRPr="0072704F">
        <w:t xml:space="preserve"> </w:t>
      </w:r>
      <w:r w:rsidR="0072704F">
        <w:t xml:space="preserve">followed by a short-lived </w:t>
      </w:r>
      <w:r w:rsidR="0072704F" w:rsidRPr="0072704F">
        <w:t>exponential</w:t>
      </w:r>
      <w:r w:rsidR="0072704F">
        <w:t xml:space="preserve"> mineralization</w:t>
      </w:r>
      <w:r w:rsidR="00E87DAB">
        <w:t xml:space="preserve"> phase, </w:t>
      </w:r>
      <w:r w:rsidR="006D30CB">
        <w:t xml:space="preserve">a pattern </w:t>
      </w:r>
      <w:r w:rsidR="00A446AE">
        <w:t>consistent with microbial growth</w:t>
      </w:r>
      <w:r w:rsidR="0072704F" w:rsidRPr="0072704F">
        <w:t xml:space="preserve"> (</w:t>
      </w:r>
      <w:r w:rsidR="00062DF9">
        <w:t>Hill et al., 2008;</w:t>
      </w:r>
      <w:r w:rsidR="00C47BBA">
        <w:t xml:space="preserve"> </w:t>
      </w:r>
      <w:r w:rsidR="0072704F" w:rsidRPr="0072704F">
        <w:t xml:space="preserve">Rousk and Baath, 2007). </w:t>
      </w:r>
      <w:r w:rsidR="0072704F">
        <w:t>From t</w:t>
      </w:r>
      <w:r w:rsidR="0072704F" w:rsidRPr="0072704F">
        <w:t>h</w:t>
      </w:r>
      <w:r w:rsidR="006D30CB">
        <w:t>e mineralization response</w:t>
      </w:r>
      <w:r w:rsidR="0072704F">
        <w:t xml:space="preserve"> and the total PLFA data</w:t>
      </w:r>
      <w:r w:rsidR="006D30CB">
        <w:t>,</w:t>
      </w:r>
      <w:r w:rsidR="0072704F">
        <w:t xml:space="preserve"> w</w:t>
      </w:r>
      <w:r w:rsidR="0072704F" w:rsidRPr="0072704F">
        <w:t>e conclude that</w:t>
      </w:r>
      <w:r w:rsidR="00E87DAB">
        <w:t xml:space="preserve"> glucose addition </w:t>
      </w:r>
      <w:r w:rsidR="0072704F" w:rsidRPr="0072704F">
        <w:t xml:space="preserve">did </w:t>
      </w:r>
      <w:r w:rsidR="00E87DAB">
        <w:t xml:space="preserve">stimulate </w:t>
      </w:r>
      <w:r w:rsidR="0072704F" w:rsidRPr="00BA37A5">
        <w:rPr>
          <w:i/>
          <w:iCs/>
        </w:rPr>
        <w:t xml:space="preserve">de novo </w:t>
      </w:r>
      <w:r w:rsidR="0072704F">
        <w:t>biomass production</w:t>
      </w:r>
      <w:r w:rsidR="006D30CB">
        <w:t xml:space="preserve">. </w:t>
      </w:r>
      <w:r w:rsidR="002B78BB">
        <w:t xml:space="preserve">The results also </w:t>
      </w:r>
      <w:r w:rsidR="006D30CB">
        <w:t>suggest that all components of the biomass grew equally, or that the conventional PLFA-biomarker approach failed to capture rapid changes in the active microbial community</w:t>
      </w:r>
      <w:r w:rsidR="0072704F">
        <w:t>.</w:t>
      </w:r>
      <w:r w:rsidR="00BC4C43">
        <w:t xml:space="preserve"> </w:t>
      </w:r>
      <w:r w:rsidR="0099766B">
        <w:t xml:space="preserve">However, in recent years </w:t>
      </w:r>
      <w:r w:rsidR="00E74899">
        <w:t>several limitations have been identified with the PLFA method</w:t>
      </w:r>
      <w:r w:rsidR="00DC7F5A">
        <w:t xml:space="preserve"> </w:t>
      </w:r>
      <w:r w:rsidR="0041198B">
        <w:t xml:space="preserve">including the </w:t>
      </w:r>
      <w:r w:rsidR="00A81BA0">
        <w:t>in</w:t>
      </w:r>
      <w:r w:rsidR="0041198B">
        <w:t xml:space="preserve">correct assignment of FAs to </w:t>
      </w:r>
      <w:r w:rsidR="007323AE">
        <w:t>biological groups</w:t>
      </w:r>
      <w:r w:rsidR="00B86EE5">
        <w:t xml:space="preserve"> (</w:t>
      </w:r>
      <w:r w:rsidR="007D7C6F" w:rsidRPr="007D7C6F">
        <w:t>Joergensen</w:t>
      </w:r>
      <w:r w:rsidR="007D7C6F">
        <w:t>, 2022</w:t>
      </w:r>
      <w:r w:rsidR="00A27992">
        <w:t>, Willers et al., 2015</w:t>
      </w:r>
      <w:r w:rsidR="007D7C6F">
        <w:t>)</w:t>
      </w:r>
      <w:r w:rsidR="00C0213E">
        <w:t>.</w:t>
      </w:r>
      <w:r w:rsidR="00A446AE">
        <w:t xml:space="preserve"> </w:t>
      </w:r>
      <w:r w:rsidR="006D30CB">
        <w:t xml:space="preserve">We hypothesized that glucose addition would lead to </w:t>
      </w:r>
      <w:r w:rsidR="000E107A">
        <w:t xml:space="preserve">an increase in the Gram-negative-to-Gram-positive </w:t>
      </w:r>
      <w:r w:rsidR="00770868">
        <w:t xml:space="preserve">bacterial </w:t>
      </w:r>
      <w:r w:rsidR="000E107A">
        <w:t>ratio and a decrease in the fungal-to-bacterial ratio due to preferential bacterial growth (Fanin et al., 2019)</w:t>
      </w:r>
      <w:r w:rsidR="00652534">
        <w:rPr>
          <w:color w:val="000000"/>
        </w:rPr>
        <w:t>.</w:t>
      </w:r>
      <w:r w:rsidR="00537CC8">
        <w:rPr>
          <w:color w:val="000000"/>
        </w:rPr>
        <w:t xml:space="preserve"> However, this was not observed</w:t>
      </w:r>
      <w:r w:rsidR="00EA3A96">
        <w:rPr>
          <w:color w:val="000000"/>
        </w:rPr>
        <w:t xml:space="preserve"> at the </w:t>
      </w:r>
      <w:r w:rsidR="001F0D0C">
        <w:rPr>
          <w:color w:val="000000"/>
        </w:rPr>
        <w:t>48-h</w:t>
      </w:r>
      <w:r w:rsidR="00EA3A96">
        <w:rPr>
          <w:color w:val="000000"/>
        </w:rPr>
        <w:t xml:space="preserve"> point of sampling</w:t>
      </w:r>
      <w:r w:rsidR="003B64A7">
        <w:rPr>
          <w:color w:val="000000"/>
        </w:rPr>
        <w:t xml:space="preserve"> potentially due to the </w:t>
      </w:r>
      <w:r w:rsidR="00CD3979">
        <w:rPr>
          <w:color w:val="000000"/>
        </w:rPr>
        <w:t>relatively</w:t>
      </w:r>
      <w:r w:rsidR="003B64A7">
        <w:rPr>
          <w:color w:val="000000"/>
        </w:rPr>
        <w:t xml:space="preserve"> moderate </w:t>
      </w:r>
      <w:r w:rsidR="00CD3979">
        <w:rPr>
          <w:color w:val="000000"/>
        </w:rPr>
        <w:t>amount of added substrate not being sufficient to induce significant shifts in the microbial community in the short term</w:t>
      </w:r>
      <w:r w:rsidR="009D1451">
        <w:rPr>
          <w:color w:val="000000"/>
        </w:rPr>
        <w:t>, we therefore reject hypothesis ii</w:t>
      </w:r>
      <w:r w:rsidR="00537CC8">
        <w:rPr>
          <w:color w:val="000000"/>
        </w:rPr>
        <w:t>.</w:t>
      </w:r>
      <w:r w:rsidR="00652534">
        <w:rPr>
          <w:color w:val="000000"/>
        </w:rPr>
        <w:t xml:space="preserve"> </w:t>
      </w:r>
      <w:r w:rsidR="0028083F">
        <w:t>Overall, our results</w:t>
      </w:r>
      <w:r w:rsidR="000E107A">
        <w:t xml:space="preserve"> suggest</w:t>
      </w:r>
      <w:r w:rsidR="00186150">
        <w:t xml:space="preserve"> </w:t>
      </w:r>
      <w:r w:rsidR="00A05475">
        <w:t>the soil microbial community demonstrated plasticity</w:t>
      </w:r>
      <w:r w:rsidR="00372915">
        <w:t xml:space="preserve"> (Morrissey et al., 2017)</w:t>
      </w:r>
      <w:r w:rsidR="00A05475">
        <w:t xml:space="preserve"> and</w:t>
      </w:r>
      <w:r w:rsidR="000E107A">
        <w:t xml:space="preserve"> that </w:t>
      </w:r>
      <w:r w:rsidR="000E107A" w:rsidRPr="00FD6FEE">
        <w:t xml:space="preserve">metabolite extraction and analysis by metabolomic methods may have </w:t>
      </w:r>
      <w:r w:rsidR="002B78BB">
        <w:t xml:space="preserve">much </w:t>
      </w:r>
      <w:r w:rsidR="000E107A" w:rsidRPr="00FD6FEE">
        <w:t xml:space="preserve">greater sensitivity than </w:t>
      </w:r>
      <w:r w:rsidR="0028083F">
        <w:t xml:space="preserve">conventional </w:t>
      </w:r>
      <w:r w:rsidR="009608E8">
        <w:t xml:space="preserve">GC-MS based </w:t>
      </w:r>
      <w:r w:rsidR="000E107A" w:rsidRPr="00FD6FEE">
        <w:t>analysis of PLFA</w:t>
      </w:r>
      <w:r w:rsidR="0028083F">
        <w:t>s</w:t>
      </w:r>
      <w:r w:rsidR="000E107A" w:rsidRPr="00FD6FEE">
        <w:t>.</w:t>
      </w:r>
      <w:r w:rsidR="009D1451">
        <w:t xml:space="preserve"> </w:t>
      </w:r>
    </w:p>
    <w:p w14:paraId="340C4FFB" w14:textId="77777777" w:rsidR="009608E8" w:rsidRDefault="009608E8" w:rsidP="00B80A23">
      <w:pPr>
        <w:spacing w:after="0" w:line="480" w:lineRule="auto"/>
        <w:jc w:val="both"/>
        <w:rPr>
          <w:i/>
          <w:iCs/>
        </w:rPr>
      </w:pPr>
    </w:p>
    <w:p w14:paraId="6587B518" w14:textId="5771CC31" w:rsidR="00442A83" w:rsidRPr="00495287" w:rsidRDefault="004A4A41" w:rsidP="00B80A23">
      <w:pPr>
        <w:spacing w:after="0" w:line="480" w:lineRule="auto"/>
        <w:jc w:val="both"/>
        <w:rPr>
          <w:i/>
          <w:iCs/>
        </w:rPr>
      </w:pPr>
      <w:r w:rsidRPr="00495287">
        <w:rPr>
          <w:i/>
          <w:iCs/>
        </w:rPr>
        <w:t>4.3</w:t>
      </w:r>
      <w:r w:rsidR="001377C9">
        <w:rPr>
          <w:i/>
          <w:iCs/>
        </w:rPr>
        <w:t>.</w:t>
      </w:r>
      <w:r w:rsidRPr="00495287">
        <w:rPr>
          <w:i/>
          <w:iCs/>
        </w:rPr>
        <w:t xml:space="preserve"> </w:t>
      </w:r>
      <w:r w:rsidR="001377C9">
        <w:rPr>
          <w:i/>
          <w:iCs/>
        </w:rPr>
        <w:t>Microbial u</w:t>
      </w:r>
      <w:r w:rsidRPr="00495287">
        <w:rPr>
          <w:i/>
          <w:iCs/>
        </w:rPr>
        <w:t xml:space="preserve">se of </w:t>
      </w:r>
      <w:r w:rsidR="00C92FA6" w:rsidRPr="00495287">
        <w:rPr>
          <w:i/>
          <w:iCs/>
        </w:rPr>
        <w:t>LMW carbon</w:t>
      </w:r>
    </w:p>
    <w:p w14:paraId="4F1DC45A" w14:textId="28E57FE0" w:rsidR="006058E5" w:rsidRDefault="00E87DAB" w:rsidP="00C41275">
      <w:pPr>
        <w:spacing w:after="0" w:line="480" w:lineRule="auto"/>
        <w:ind w:firstLine="720"/>
        <w:jc w:val="both"/>
      </w:pPr>
      <w:r>
        <w:t>T</w:t>
      </w:r>
      <w:r w:rsidR="00652534">
        <w:t xml:space="preserve">he </w:t>
      </w:r>
      <w:r w:rsidR="001A1E83">
        <w:t xml:space="preserve">soil </w:t>
      </w:r>
      <w:r w:rsidR="00652534">
        <w:t>microbial community is expected to experience large pulse inputs of C</w:t>
      </w:r>
      <w:r w:rsidR="00B23B15">
        <w:t xml:space="preserve">, N and P in response to </w:t>
      </w:r>
      <w:r w:rsidR="00121970">
        <w:t>rhizodeposition</w:t>
      </w:r>
      <w:r w:rsidR="00B23B15">
        <w:t>, fertilisers and abiotic stress events (</w:t>
      </w:r>
      <w:r w:rsidR="004C6C52">
        <w:t>e.g.,</w:t>
      </w:r>
      <w:r w:rsidR="00B23B15">
        <w:t xml:space="preserve"> dry-rewet, freeze</w:t>
      </w:r>
      <w:r w:rsidR="002B78BB">
        <w:t>-</w:t>
      </w:r>
      <w:r w:rsidR="00B23B15">
        <w:t>thaw)</w:t>
      </w:r>
      <w:r w:rsidR="00121970">
        <w:t xml:space="preserve"> (</w:t>
      </w:r>
      <w:r w:rsidR="00652534" w:rsidRPr="003737AE">
        <w:rPr>
          <w:color w:val="000000"/>
        </w:rPr>
        <w:t xml:space="preserve">Göransson et al., </w:t>
      </w:r>
      <w:r w:rsidR="00D53AF7" w:rsidRPr="003737AE">
        <w:rPr>
          <w:color w:val="000000"/>
        </w:rPr>
        <w:t>2013;</w:t>
      </w:r>
      <w:r w:rsidR="00D53AF7">
        <w:rPr>
          <w:color w:val="000000"/>
        </w:rPr>
        <w:t xml:space="preserve"> </w:t>
      </w:r>
      <w:r w:rsidR="00D53AF7" w:rsidRPr="003737AE">
        <w:rPr>
          <w:color w:val="000000"/>
        </w:rPr>
        <w:t xml:space="preserve">Jones </w:t>
      </w:r>
      <w:r w:rsidR="00D53AF7">
        <w:rPr>
          <w:color w:val="000000"/>
        </w:rPr>
        <w:t xml:space="preserve">et al., 2009; </w:t>
      </w:r>
      <w:r w:rsidR="00652534" w:rsidRPr="003737AE">
        <w:rPr>
          <w:color w:val="000000"/>
        </w:rPr>
        <w:t>Warren, 2014)</w:t>
      </w:r>
      <w:r w:rsidR="00652534">
        <w:t xml:space="preserve">. </w:t>
      </w:r>
      <w:r w:rsidR="001A1E83">
        <w:t xml:space="preserve">The treatments used here were chosen to reflect these. </w:t>
      </w:r>
      <w:r w:rsidR="00121970">
        <w:t xml:space="preserve">Although the </w:t>
      </w:r>
      <w:r w:rsidR="00460989">
        <w:t xml:space="preserve">addition and subsequent </w:t>
      </w:r>
      <w:r w:rsidR="006058E5">
        <w:t xml:space="preserve">depletion of </w:t>
      </w:r>
      <w:r w:rsidR="00F03867" w:rsidRPr="00B239AC">
        <w:rPr>
          <w:vertAlign w:val="superscript"/>
        </w:rPr>
        <w:t>14</w:t>
      </w:r>
      <w:r w:rsidR="00F03867">
        <w:t>C-labelled glucose</w:t>
      </w:r>
      <w:r w:rsidR="00123118">
        <w:t xml:space="preserve"> </w:t>
      </w:r>
      <w:r w:rsidR="00C95E95">
        <w:t xml:space="preserve">(50 mM) </w:t>
      </w:r>
      <w:r w:rsidR="00123118">
        <w:t xml:space="preserve">occurred rapidly </w:t>
      </w:r>
      <w:r w:rsidR="008D6EA3">
        <w:t>in all treatments</w:t>
      </w:r>
      <w:r w:rsidR="00BC099D">
        <w:t xml:space="preserve"> (</w:t>
      </w:r>
      <w:r w:rsidR="008250BE">
        <w:t>implied</w:t>
      </w:r>
      <w:r w:rsidR="00F12790">
        <w:t xml:space="preserve"> by the </w:t>
      </w:r>
      <w:r w:rsidR="008250BE">
        <w:rPr>
          <w:vertAlign w:val="superscript"/>
        </w:rPr>
        <w:t>14</w:t>
      </w:r>
      <w:r w:rsidR="008250BE">
        <w:t>CO</w:t>
      </w:r>
      <w:r w:rsidR="008250BE">
        <w:rPr>
          <w:vertAlign w:val="subscript"/>
        </w:rPr>
        <w:t>2</w:t>
      </w:r>
      <w:r w:rsidR="008250BE">
        <w:t xml:space="preserve"> emission)</w:t>
      </w:r>
      <w:r w:rsidR="007430E3">
        <w:t>,</w:t>
      </w:r>
      <w:r w:rsidR="00C95E95">
        <w:t xml:space="preserve"> an initial lag phase </w:t>
      </w:r>
      <w:r w:rsidR="00C95E95">
        <w:lastRenderedPageBreak/>
        <w:t xml:space="preserve">was apparent </w:t>
      </w:r>
      <w:r w:rsidR="00287B09">
        <w:t>(Fig. 6)</w:t>
      </w:r>
      <w:r w:rsidR="00FE3D49">
        <w:t xml:space="preserve">. </w:t>
      </w:r>
      <w:r w:rsidR="009608E8">
        <w:t>We ascribe th</w:t>
      </w:r>
      <w:r w:rsidR="00C95E95">
        <w:t xml:space="preserve">is </w:t>
      </w:r>
      <w:r w:rsidR="00B23B15">
        <w:t>slow initial response</w:t>
      </w:r>
      <w:r w:rsidR="00C95E95">
        <w:t xml:space="preserve"> </w:t>
      </w:r>
      <w:r w:rsidR="009608E8">
        <w:t xml:space="preserve">to </w:t>
      </w:r>
      <w:r w:rsidR="00C95E95">
        <w:t>a</w:t>
      </w:r>
      <w:r w:rsidR="001A1E83">
        <w:t xml:space="preserve"> low microbial biomass and a</w:t>
      </w:r>
      <w:r w:rsidR="00C95E95">
        <w:t>n in</w:t>
      </w:r>
      <w:r w:rsidR="001A1E83">
        <w:t xml:space="preserve">itial </w:t>
      </w:r>
      <w:r w:rsidR="009608E8">
        <w:t xml:space="preserve">saturation of internal metabolic pathways, rather than </w:t>
      </w:r>
      <w:r w:rsidR="00C95E95">
        <w:t xml:space="preserve">an overloading </w:t>
      </w:r>
      <w:r w:rsidR="009608E8">
        <w:t xml:space="preserve">of </w:t>
      </w:r>
      <w:r w:rsidR="00C95E95">
        <w:t xml:space="preserve">the </w:t>
      </w:r>
      <w:r w:rsidR="009608E8">
        <w:t>membrane transport systems (Hill et al., 2008)</w:t>
      </w:r>
      <w:r w:rsidR="00734952">
        <w:t>.</w:t>
      </w:r>
      <w:r w:rsidR="008D6EA3">
        <w:t xml:space="preserve"> </w:t>
      </w:r>
      <w:r w:rsidR="00C95E95">
        <w:t xml:space="preserve">Note that no lag phase was observed when only a natural trace amount of </w:t>
      </w:r>
      <w:r w:rsidR="00F02B72" w:rsidRPr="00F02B72">
        <w:rPr>
          <w:vertAlign w:val="superscript"/>
        </w:rPr>
        <w:t>14</w:t>
      </w:r>
      <w:r w:rsidR="00F02B72">
        <w:t xml:space="preserve">C-labelled </w:t>
      </w:r>
      <w:r w:rsidR="00C95E95" w:rsidRPr="00F02B72">
        <w:t>glucose</w:t>
      </w:r>
      <w:r w:rsidR="00C95E95">
        <w:t xml:space="preserve"> (</w:t>
      </w:r>
      <w:r w:rsidR="002B78BB">
        <w:t xml:space="preserve">ca. 50 </w:t>
      </w:r>
      <w:r w:rsidR="00C95E95">
        <w:t>µM) was added</w:t>
      </w:r>
      <w:r w:rsidR="00F02B72">
        <w:t>,</w:t>
      </w:r>
      <w:r w:rsidR="00C95E95">
        <w:t xml:space="preserve"> and that </w:t>
      </w:r>
      <w:r w:rsidR="00B23B15">
        <w:t>it</w:t>
      </w:r>
      <w:r w:rsidR="00C95E95">
        <w:t xml:space="preserve"> was </w:t>
      </w:r>
      <w:r w:rsidR="001A1E83">
        <w:t xml:space="preserve">also </w:t>
      </w:r>
      <w:r w:rsidR="00B23B15">
        <w:t>catabolised m</w:t>
      </w:r>
      <w:r w:rsidR="00C95E95">
        <w:t xml:space="preserve">ore rapidly. At the time </w:t>
      </w:r>
      <w:r w:rsidR="00B23B15">
        <w:t>our</w:t>
      </w:r>
      <w:r w:rsidR="00C95E95">
        <w:t xml:space="preserve"> metabolomic measurements were made</w:t>
      </w:r>
      <w:r w:rsidR="004D38E9">
        <w:t xml:space="preserve"> (48 h), t</w:t>
      </w:r>
      <w:r w:rsidR="00C95E95">
        <w:t>he</w:t>
      </w:r>
      <w:r w:rsidR="004D38E9">
        <w:t xml:space="preserve"> </w:t>
      </w:r>
      <w:r w:rsidR="00C95E95">
        <w:t xml:space="preserve">amount </w:t>
      </w:r>
      <w:r w:rsidR="004D38E9">
        <w:t xml:space="preserve">of glucose-C </w:t>
      </w:r>
      <w:r w:rsidR="00C95E95">
        <w:t xml:space="preserve">recovered </w:t>
      </w:r>
      <w:r w:rsidR="004D38E9">
        <w:t xml:space="preserve">as </w:t>
      </w:r>
      <w:r w:rsidR="004D38E9" w:rsidRPr="00724254">
        <w:rPr>
          <w:vertAlign w:val="superscript"/>
        </w:rPr>
        <w:t>14</w:t>
      </w:r>
      <w:r w:rsidR="004D38E9">
        <w:t>CO</w:t>
      </w:r>
      <w:r w:rsidR="004D38E9" w:rsidRPr="00724254">
        <w:rPr>
          <w:vertAlign w:val="subscript"/>
        </w:rPr>
        <w:t>2</w:t>
      </w:r>
      <w:r w:rsidR="004D38E9">
        <w:t xml:space="preserve"> </w:t>
      </w:r>
      <w:r w:rsidR="00C95E95">
        <w:t xml:space="preserve">in the 50 mM glucose treatments was </w:t>
      </w:r>
      <w:r w:rsidR="004D38E9">
        <w:t xml:space="preserve">much larger </w:t>
      </w:r>
      <w:r w:rsidR="001A1E83">
        <w:t xml:space="preserve">(ca. 50%) </w:t>
      </w:r>
      <w:r w:rsidR="004D38E9">
        <w:t>than</w:t>
      </w:r>
      <w:r w:rsidR="00C95E95">
        <w:t xml:space="preserve"> that </w:t>
      </w:r>
      <w:r w:rsidR="004D38E9">
        <w:t>in</w:t>
      </w:r>
      <w:r w:rsidR="00C95E95">
        <w:t xml:space="preserve"> the trace glucose addition (</w:t>
      </w:r>
      <w:r w:rsidR="002B78BB">
        <w:t xml:space="preserve">50 </w:t>
      </w:r>
      <w:r w:rsidR="00C95E95">
        <w:t>µM</w:t>
      </w:r>
      <w:r w:rsidR="004D38E9">
        <w:t xml:space="preserve">, ca 18%; Fig. 6). This is consistent with a major shift in microbial C partitioning and thus C use efficiency, </w:t>
      </w:r>
      <w:r w:rsidR="00B23B15">
        <w:t>with</w:t>
      </w:r>
      <w:r w:rsidR="004D38E9">
        <w:t xml:space="preserve"> more </w:t>
      </w:r>
      <w:r w:rsidR="00B23B15">
        <w:t xml:space="preserve">glucose-derived </w:t>
      </w:r>
      <w:r w:rsidR="004D38E9">
        <w:t xml:space="preserve">C being </w:t>
      </w:r>
      <w:r w:rsidR="0025352A">
        <w:t>channelled</w:t>
      </w:r>
      <w:r w:rsidR="004D38E9">
        <w:t xml:space="preserve"> into energy intensive growth rather than maintenance metabolism. The addition of extra nutrients also induced changes in </w:t>
      </w:r>
      <w:r w:rsidR="00B23B15">
        <w:t xml:space="preserve">internal </w:t>
      </w:r>
      <w:r w:rsidR="004D38E9">
        <w:t>C partitioning</w:t>
      </w:r>
      <w:r w:rsidR="00B23B15">
        <w:t>,</w:t>
      </w:r>
      <w:r w:rsidR="004D38E9">
        <w:t xml:space="preserve"> with the presence of N </w:t>
      </w:r>
      <w:r w:rsidR="001A1E83">
        <w:t xml:space="preserve">leading to a </w:t>
      </w:r>
      <w:r w:rsidR="004D38E9">
        <w:t>reduc</w:t>
      </w:r>
      <w:r w:rsidR="001A1E83">
        <w:t>tion in</w:t>
      </w:r>
      <w:r w:rsidR="004D38E9">
        <w:t xml:space="preserve"> C use efficiency</w:t>
      </w:r>
      <w:r w:rsidR="00EE2940">
        <w:t xml:space="preserve">, while P </w:t>
      </w:r>
      <w:r w:rsidR="00B23B15">
        <w:t xml:space="preserve">addition </w:t>
      </w:r>
      <w:r w:rsidR="00EE2940">
        <w:t xml:space="preserve">generally had no </w:t>
      </w:r>
      <w:r w:rsidR="00B23B15">
        <w:t xml:space="preserve">observable </w:t>
      </w:r>
      <w:r w:rsidR="00EE2940">
        <w:t>effect. We ascribe this response to the removal of N limitation</w:t>
      </w:r>
      <w:r w:rsidR="00776C84">
        <w:t>,</w:t>
      </w:r>
      <w:r w:rsidR="00EE2940">
        <w:t xml:space="preserve"> allowing slightly more glucose-C (ca. 5%) to be channelled into </w:t>
      </w:r>
      <w:r w:rsidR="00700EA1">
        <w:t>catabolic</w:t>
      </w:r>
      <w:r w:rsidR="00EE2940">
        <w:t xml:space="preserve"> rather than anabolic processes</w:t>
      </w:r>
      <w:r w:rsidR="00700EA1" w:rsidRPr="00700EA1">
        <w:rPr>
          <w:color w:val="000000"/>
        </w:rPr>
        <w:t xml:space="preserve"> </w:t>
      </w:r>
      <w:r w:rsidR="00700EA1">
        <w:rPr>
          <w:color w:val="000000"/>
        </w:rPr>
        <w:t>(</w:t>
      </w:r>
      <w:r w:rsidR="00700EA1" w:rsidRPr="00D607F4">
        <w:rPr>
          <w:color w:val="000000"/>
        </w:rPr>
        <w:t>Mooshammer et al., 2014; S. Zhang et al., 2019)</w:t>
      </w:r>
      <w:r w:rsidR="00700EA1">
        <w:t xml:space="preserve">. </w:t>
      </w:r>
      <w:r w:rsidR="00903A2F">
        <w:t xml:space="preserve">The </w:t>
      </w:r>
      <w:r w:rsidR="003358EA">
        <w:t xml:space="preserve">higher </w:t>
      </w:r>
      <w:r w:rsidR="00903A2F">
        <w:t>concentration</w:t>
      </w:r>
      <w:r w:rsidR="003358EA">
        <w:t>s</w:t>
      </w:r>
      <w:r w:rsidR="00903A2F">
        <w:t xml:space="preserve"> of </w:t>
      </w:r>
      <w:r w:rsidR="00903A2F">
        <w:rPr>
          <w:vertAlign w:val="superscript"/>
        </w:rPr>
        <w:t>14</w:t>
      </w:r>
      <w:r w:rsidR="00903A2F">
        <w:t>C labelled compounds remaining in the soil</w:t>
      </w:r>
      <w:r w:rsidR="003358EA">
        <w:t xml:space="preserve"> in the </w:t>
      </w:r>
      <w:r w:rsidR="00DF2326">
        <w:t xml:space="preserve">Glc </w:t>
      </w:r>
      <w:r w:rsidR="003358EA">
        <w:t xml:space="preserve">and </w:t>
      </w:r>
      <w:r w:rsidR="00DF2326">
        <w:t xml:space="preserve">Glc </w:t>
      </w:r>
      <w:r w:rsidR="00B17639">
        <w:t>+</w:t>
      </w:r>
      <w:r w:rsidR="003358EA">
        <w:t xml:space="preserve"> P treatments</w:t>
      </w:r>
      <w:r w:rsidR="00903A2F">
        <w:t xml:space="preserve"> after 7 d </w:t>
      </w:r>
      <w:r w:rsidR="00305012">
        <w:t xml:space="preserve">(Fig. 7) </w:t>
      </w:r>
      <w:r w:rsidR="00903A2F">
        <w:t xml:space="preserve">may also have been </w:t>
      </w:r>
      <w:r w:rsidR="003358EA">
        <w:t xml:space="preserve">a </w:t>
      </w:r>
      <w:r w:rsidR="00B17639">
        <w:t>result of this N limitation</w:t>
      </w:r>
      <w:r w:rsidR="00700EA1">
        <w:t xml:space="preserve">, reflecting the </w:t>
      </w:r>
      <w:r w:rsidR="00700EA1" w:rsidRPr="00F75798">
        <w:rPr>
          <w:i/>
          <w:iCs/>
        </w:rPr>
        <w:t>de novo</w:t>
      </w:r>
      <w:r w:rsidR="00700EA1">
        <w:t xml:space="preserve"> production of exoenzymes (proteases) </w:t>
      </w:r>
      <w:r w:rsidR="001A1E83">
        <w:t>required</w:t>
      </w:r>
      <w:r w:rsidR="00700EA1">
        <w:t xml:space="preserve"> to mine </w:t>
      </w:r>
      <w:r w:rsidR="00B23B15">
        <w:t xml:space="preserve">extra </w:t>
      </w:r>
      <w:r w:rsidR="00700EA1">
        <w:t>N from SOM</w:t>
      </w:r>
      <w:r w:rsidR="00B23B15">
        <w:t xml:space="preserve"> to sustain </w:t>
      </w:r>
      <w:r w:rsidR="001A1E83">
        <w:t xml:space="preserve">further </w:t>
      </w:r>
      <w:r w:rsidR="00B23B15">
        <w:t>growth</w:t>
      </w:r>
      <w:r w:rsidR="00A800B1">
        <w:t xml:space="preserve"> (Wild et al., 2019</w:t>
      </w:r>
      <w:r w:rsidR="005F4B3D">
        <w:t>)</w:t>
      </w:r>
      <w:r w:rsidR="00700EA1">
        <w:t>.</w:t>
      </w:r>
      <w:r w:rsidR="00B23B15">
        <w:t xml:space="preserve"> </w:t>
      </w:r>
      <w:r w:rsidR="00C93274">
        <w:t xml:space="preserve">It is also possible that some of the </w:t>
      </w:r>
      <w:r w:rsidR="001A1E83">
        <w:t xml:space="preserve">glucose-derived </w:t>
      </w:r>
      <w:r w:rsidR="00C93274">
        <w:t xml:space="preserve">C in the N-free treatments </w:t>
      </w:r>
      <w:r w:rsidR="001A1E83">
        <w:t xml:space="preserve">was allocated to </w:t>
      </w:r>
      <w:r w:rsidR="00C93274">
        <w:t xml:space="preserve">storage </w:t>
      </w:r>
      <w:r w:rsidR="001A1E83">
        <w:t xml:space="preserve">C </w:t>
      </w:r>
      <w:r w:rsidR="00C93274">
        <w:t>pools</w:t>
      </w:r>
      <w:r w:rsidR="001A1E83">
        <w:t>, a phenomenon that is induced by</w:t>
      </w:r>
      <w:r w:rsidR="00C93274">
        <w:t xml:space="preserve"> nutrient imbalance (</w:t>
      </w:r>
      <w:r w:rsidR="00B23B15">
        <w:t>Ma</w:t>
      </w:r>
      <w:r w:rsidR="0057563B">
        <w:t>n</w:t>
      </w:r>
      <w:r w:rsidR="00B23B15">
        <w:t>zoni et al.</w:t>
      </w:r>
      <w:r w:rsidR="00C93274">
        <w:t xml:space="preserve">, </w:t>
      </w:r>
      <w:r w:rsidR="00B23B15">
        <w:t>2021)</w:t>
      </w:r>
      <w:r w:rsidR="001A1E83">
        <w:t xml:space="preserve">. </w:t>
      </w:r>
    </w:p>
    <w:p w14:paraId="546C642A" w14:textId="77777777" w:rsidR="004A4A41" w:rsidRDefault="004A4A41" w:rsidP="003C2367">
      <w:pPr>
        <w:spacing w:line="480" w:lineRule="auto"/>
        <w:jc w:val="both"/>
        <w:rPr>
          <w:i/>
          <w:iCs/>
        </w:rPr>
      </w:pPr>
    </w:p>
    <w:p w14:paraId="5D4B7713" w14:textId="5084F09A" w:rsidR="00924FDC" w:rsidRDefault="00442A83" w:rsidP="003C2367">
      <w:pPr>
        <w:spacing w:line="480" w:lineRule="auto"/>
        <w:jc w:val="both"/>
        <w:rPr>
          <w:i/>
          <w:iCs/>
        </w:rPr>
      </w:pPr>
      <w:r>
        <w:rPr>
          <w:i/>
          <w:iCs/>
        </w:rPr>
        <w:t>4.</w:t>
      </w:r>
      <w:r w:rsidR="004A4A41">
        <w:rPr>
          <w:i/>
          <w:iCs/>
        </w:rPr>
        <w:t>4</w:t>
      </w:r>
      <w:r w:rsidR="00A00930">
        <w:rPr>
          <w:i/>
          <w:iCs/>
        </w:rPr>
        <w:t>.</w:t>
      </w:r>
      <w:r>
        <w:rPr>
          <w:i/>
          <w:iCs/>
        </w:rPr>
        <w:t xml:space="preserve"> </w:t>
      </w:r>
      <w:r w:rsidR="003C29B5">
        <w:rPr>
          <w:i/>
          <w:iCs/>
        </w:rPr>
        <w:t>Implications for SOC cycling</w:t>
      </w:r>
    </w:p>
    <w:p w14:paraId="10E28841" w14:textId="2E4D7DC9" w:rsidR="001A4D4E" w:rsidRDefault="001A4D4E" w:rsidP="004A1DD5">
      <w:pPr>
        <w:spacing w:line="480" w:lineRule="auto"/>
        <w:ind w:firstLine="720"/>
        <w:jc w:val="both"/>
      </w:pPr>
      <w:r>
        <w:t xml:space="preserve">This study examined </w:t>
      </w:r>
      <w:r w:rsidR="00B823D2">
        <w:t xml:space="preserve">the basic biochemical responses of soil to </w:t>
      </w:r>
      <w:r w:rsidR="006B5B39">
        <w:t xml:space="preserve">labile organic and inorganic substrate inputs. </w:t>
      </w:r>
      <w:r w:rsidR="00B22E27">
        <w:t xml:space="preserve">While the general processes of </w:t>
      </w:r>
      <w:r w:rsidR="0085350B">
        <w:t>mineralisation and metabolism are well defined in biology particularly for simple</w:t>
      </w:r>
      <w:r w:rsidR="00A80B54">
        <w:t>, ubiquitous molecules (i.e., glucose)</w:t>
      </w:r>
      <w:r w:rsidR="00737141">
        <w:t xml:space="preserve">, nutrient </w:t>
      </w:r>
      <w:r w:rsidR="00903073">
        <w:t>stoichiometry is also a key factor</w:t>
      </w:r>
      <w:r w:rsidR="00353AC4">
        <w:t xml:space="preserve"> in determining ability of the community to mineralise </w:t>
      </w:r>
      <w:r w:rsidR="00AE038B">
        <w:lastRenderedPageBreak/>
        <w:t>available compounds</w:t>
      </w:r>
      <w:r w:rsidR="00903073">
        <w:t xml:space="preserve"> </w:t>
      </w:r>
      <w:r w:rsidR="00B87A60">
        <w:t xml:space="preserve">(Karhu et al., 2022; </w:t>
      </w:r>
      <w:r w:rsidR="004C78C3">
        <w:t>L</w:t>
      </w:r>
      <w:r w:rsidR="00556A99">
        <w:t>ehmann et al., 2020)</w:t>
      </w:r>
      <w:r w:rsidR="00AE038B">
        <w:t xml:space="preserve">. </w:t>
      </w:r>
      <w:r w:rsidR="00623E3B">
        <w:t>The</w:t>
      </w:r>
      <w:r w:rsidR="001C1F34">
        <w:t xml:space="preserve"> biochemical</w:t>
      </w:r>
      <w:r w:rsidR="00623E3B">
        <w:t xml:space="preserve"> response</w:t>
      </w:r>
      <w:r w:rsidR="00BA2A72">
        <w:t xml:space="preserve"> (</w:t>
      </w:r>
      <w:r w:rsidR="000B2906">
        <w:t xml:space="preserve">carbohydrates, amino acids and </w:t>
      </w:r>
      <w:r w:rsidR="00ED6D05">
        <w:t>fatty acids)</w:t>
      </w:r>
      <w:r w:rsidR="00623E3B">
        <w:t xml:space="preserve"> of the whole soil </w:t>
      </w:r>
      <w:r w:rsidR="001C1F34">
        <w:t>microbiome</w:t>
      </w:r>
      <w:r w:rsidR="00623E3B">
        <w:t xml:space="preserve"> </w:t>
      </w:r>
      <w:r w:rsidR="00C32973">
        <w:t>in this study</w:t>
      </w:r>
      <w:r w:rsidR="00526FF9">
        <w:t xml:space="preserve"> </w:t>
      </w:r>
      <w:r w:rsidR="00623E3B">
        <w:t xml:space="preserve">was similar to </w:t>
      </w:r>
      <w:r w:rsidR="0010021C">
        <w:t xml:space="preserve">the biochemical response of </w:t>
      </w:r>
      <w:r w:rsidR="005F764C">
        <w:t>a community in simpler environments</w:t>
      </w:r>
      <w:r w:rsidR="00E016E7">
        <w:t xml:space="preserve"> (Jenkins et al., 2017</w:t>
      </w:r>
      <w:r w:rsidR="00722775">
        <w:t>; Swenson et al., 2018</w:t>
      </w:r>
      <w:r w:rsidR="00E016E7">
        <w:t>)</w:t>
      </w:r>
      <w:r w:rsidR="005F764C">
        <w:t xml:space="preserve">. </w:t>
      </w:r>
      <w:r w:rsidR="002B78BB">
        <w:t xml:space="preserve">Together, these demonstrate </w:t>
      </w:r>
      <w:r w:rsidR="00526FF9">
        <w:t>th</w:t>
      </w:r>
      <w:r w:rsidR="002B78BB">
        <w:t>e ability of</w:t>
      </w:r>
      <w:r w:rsidR="00526FF9">
        <w:t xml:space="preserve"> m</w:t>
      </w:r>
      <w:r w:rsidR="00C46932">
        <w:t>etabolomic</w:t>
      </w:r>
      <w:r w:rsidR="002B78BB">
        <w:t xml:space="preserve"> fingerprinting as a tool to provide </w:t>
      </w:r>
      <w:r w:rsidR="004B00F7">
        <w:t xml:space="preserve">fine scale insight into </w:t>
      </w:r>
      <w:r w:rsidR="002B78BB">
        <w:t xml:space="preserve">shifts in </w:t>
      </w:r>
      <w:r w:rsidR="000F5EBE">
        <w:t>soi</w:t>
      </w:r>
      <w:r w:rsidR="002F7202">
        <w:t>l</w:t>
      </w:r>
      <w:r w:rsidR="000F5EBE">
        <w:t xml:space="preserve"> bio</w:t>
      </w:r>
      <w:r w:rsidR="002B78BB">
        <w:t>geochemical cycling</w:t>
      </w:r>
      <w:r w:rsidR="000F5EBE">
        <w:t>.</w:t>
      </w:r>
      <w:r w:rsidR="00672D23">
        <w:t xml:space="preserve"> The value of this data is extremely high</w:t>
      </w:r>
      <w:r w:rsidR="002B78BB">
        <w:t xml:space="preserve"> as</w:t>
      </w:r>
      <w:r w:rsidR="00672D23">
        <w:t xml:space="preserve"> </w:t>
      </w:r>
      <w:r w:rsidR="0042716E">
        <w:t xml:space="preserve">small organic molecule cycling </w:t>
      </w:r>
      <w:r w:rsidR="002B78BB">
        <w:t>underpins many biogeochemical processes</w:t>
      </w:r>
      <w:r w:rsidR="00A2050A">
        <w:t xml:space="preserve"> in </w:t>
      </w:r>
      <w:r w:rsidR="00A713B5">
        <w:t>soil yet</w:t>
      </w:r>
      <w:r w:rsidR="0007288D">
        <w:t xml:space="preserve"> </w:t>
      </w:r>
      <w:r w:rsidR="002B78BB">
        <w:t xml:space="preserve">remains </w:t>
      </w:r>
      <w:r w:rsidR="0007288D">
        <w:t>relatively unexplored</w:t>
      </w:r>
      <w:r w:rsidR="00315BB1">
        <w:t>, a</w:t>
      </w:r>
      <w:r w:rsidR="00A01678">
        <w:t>nd g</w:t>
      </w:r>
      <w:r w:rsidR="00636196">
        <w:t xml:space="preserve">reater understanding of small organic molecule </w:t>
      </w:r>
      <w:r w:rsidR="00E15F33">
        <w:t>dynamics</w:t>
      </w:r>
      <w:r w:rsidR="00636196">
        <w:t xml:space="preserve"> </w:t>
      </w:r>
      <w:r w:rsidR="001D42AC">
        <w:t>is critical in understanding SOM</w:t>
      </w:r>
      <w:r w:rsidR="00636196">
        <w:t xml:space="preserve"> </w:t>
      </w:r>
      <w:r w:rsidR="00E15F33">
        <w:t xml:space="preserve">cycling </w:t>
      </w:r>
      <w:r w:rsidR="00D23CA2">
        <w:t>and C storage.</w:t>
      </w:r>
      <w:r w:rsidR="000F5EBE">
        <w:t xml:space="preserve"> </w:t>
      </w:r>
    </w:p>
    <w:p w14:paraId="3323E93F" w14:textId="043F7119" w:rsidR="00326BE9" w:rsidRDefault="0025162F" w:rsidP="004A1DD5">
      <w:pPr>
        <w:spacing w:line="480" w:lineRule="auto"/>
        <w:ind w:firstLine="720"/>
        <w:jc w:val="both"/>
      </w:pPr>
      <w:r>
        <w:t>As plant</w:t>
      </w:r>
      <w:r w:rsidR="00206322">
        <w:t>s</w:t>
      </w:r>
      <w:r>
        <w:t xml:space="preserve"> </w:t>
      </w:r>
      <w:r w:rsidR="00206322">
        <w:t>develop,</w:t>
      </w:r>
      <w:r>
        <w:t xml:space="preserve"> they have been shown to influence</w:t>
      </w:r>
      <w:r w:rsidR="00E22BD0">
        <w:t xml:space="preserve"> and select</w:t>
      </w:r>
      <w:r>
        <w:t xml:space="preserve"> the</w:t>
      </w:r>
      <w:r w:rsidR="00E22BD0">
        <w:t>ir</w:t>
      </w:r>
      <w:r>
        <w:t xml:space="preserve"> soil </w:t>
      </w:r>
      <w:r w:rsidR="00E22BD0">
        <w:t>microbial community through rhizosphere engineering</w:t>
      </w:r>
      <w:r w:rsidR="00CB48F4">
        <w:t xml:space="preserve"> </w:t>
      </w:r>
      <w:r w:rsidR="003737AE" w:rsidRPr="003737AE">
        <w:rPr>
          <w:color w:val="000000"/>
        </w:rPr>
        <w:t>(Sasse et al., 2018)</w:t>
      </w:r>
      <w:r w:rsidR="00D67559">
        <w:t xml:space="preserve">. </w:t>
      </w:r>
      <w:r w:rsidR="00CA3E7E">
        <w:t xml:space="preserve">Root exudates </w:t>
      </w:r>
      <w:r w:rsidR="007109BA">
        <w:t xml:space="preserve">provide the substrate for </w:t>
      </w:r>
      <w:r w:rsidR="00630854">
        <w:t xml:space="preserve">soil </w:t>
      </w:r>
      <w:r w:rsidR="00B524CE">
        <w:t xml:space="preserve">microbial </w:t>
      </w:r>
      <w:r w:rsidR="00630854">
        <w:t xml:space="preserve">growth and </w:t>
      </w:r>
      <w:r w:rsidR="001377C9">
        <w:t xml:space="preserve">are </w:t>
      </w:r>
      <w:r w:rsidR="00B92AB0">
        <w:t xml:space="preserve">hotspots of </w:t>
      </w:r>
      <w:r w:rsidR="000D5E7F">
        <w:t>interspecies interactions</w:t>
      </w:r>
      <w:r w:rsidR="00DD0204">
        <w:t xml:space="preserve"> and </w:t>
      </w:r>
      <w:r w:rsidR="00D339B8">
        <w:t xml:space="preserve">biochemical cycling </w:t>
      </w:r>
      <w:r w:rsidR="003737AE" w:rsidRPr="003737AE">
        <w:rPr>
          <w:color w:val="000000"/>
        </w:rPr>
        <w:t>(Nadarajah, 2016; Canarini et al., 2019)</w:t>
      </w:r>
      <w:r w:rsidR="00D339B8">
        <w:t xml:space="preserve">. </w:t>
      </w:r>
      <w:r w:rsidR="006643BC">
        <w:t>While this experiment examined the fundament</w:t>
      </w:r>
      <w:r w:rsidR="00B524CE">
        <w:t>al</w:t>
      </w:r>
      <w:r w:rsidR="006643BC">
        <w:t xml:space="preserve"> </w:t>
      </w:r>
      <w:r w:rsidR="000F4920">
        <w:t>response of the soil microbial community to</w:t>
      </w:r>
      <w:r w:rsidR="00194A7F">
        <w:t xml:space="preserve"> relatively low concentrations of</w:t>
      </w:r>
      <w:r w:rsidR="000F4920">
        <w:t xml:space="preserve"> nutrient inputs</w:t>
      </w:r>
      <w:r w:rsidR="00B524CE">
        <w:t>,</w:t>
      </w:r>
      <w:r w:rsidR="00194A7F">
        <w:t xml:space="preserve"> the field environment is </w:t>
      </w:r>
      <w:r w:rsidR="00B455FF">
        <w:t>vastly more complex than the microcosms</w:t>
      </w:r>
      <w:r w:rsidR="008858A6">
        <w:t xml:space="preserve"> examined</w:t>
      </w:r>
      <w:r w:rsidR="00B455FF">
        <w:t xml:space="preserve"> here. Metabolomics has </w:t>
      </w:r>
      <w:r w:rsidR="00FF32F5">
        <w:t>already been identified as a</w:t>
      </w:r>
      <w:r w:rsidR="008858A6">
        <w:t xml:space="preserve"> </w:t>
      </w:r>
      <w:r w:rsidR="003802E3">
        <w:t>nascent field with</w:t>
      </w:r>
      <w:r w:rsidR="00FF32F5">
        <w:t xml:space="preserve"> potential</w:t>
      </w:r>
      <w:r w:rsidR="003802E3">
        <w:t xml:space="preserve"> for the study of the complex relationships within the rhizosphere</w:t>
      </w:r>
      <w:r w:rsidR="00805A36">
        <w:rPr>
          <w:color w:val="FF0000"/>
        </w:rPr>
        <w:t xml:space="preserve"> </w:t>
      </w:r>
      <w:r w:rsidR="003737AE" w:rsidRPr="003737AE">
        <w:rPr>
          <w:color w:val="000000"/>
        </w:rPr>
        <w:t>(Mhlongo et al., 2018)</w:t>
      </w:r>
      <w:r w:rsidR="007C6CFE">
        <w:t xml:space="preserve">. However, further work must </w:t>
      </w:r>
      <w:r w:rsidR="006A1E37">
        <w:t>establish</w:t>
      </w:r>
      <w:r w:rsidR="007C6CFE">
        <w:t xml:space="preserve"> the </w:t>
      </w:r>
      <w:r w:rsidR="006A1E37">
        <w:t>effect of nutrient addition on the competition and interaction</w:t>
      </w:r>
      <w:r w:rsidR="00BE2D78">
        <w:t xml:space="preserve">s between plants and the soil microbial community. </w:t>
      </w:r>
      <w:r w:rsidR="0005124A">
        <w:t>These experiments must also consider the extraction method used</w:t>
      </w:r>
      <w:r w:rsidR="00B524CE">
        <w:t xml:space="preserve">, </w:t>
      </w:r>
      <w:r w:rsidR="004966DB">
        <w:t>e.g.,</w:t>
      </w:r>
      <w:r w:rsidR="00481410">
        <w:t xml:space="preserve"> </w:t>
      </w:r>
      <w:r w:rsidR="00B524CE">
        <w:t xml:space="preserve">water, where </w:t>
      </w:r>
      <w:r w:rsidR="00481410">
        <w:t xml:space="preserve">the </w:t>
      </w:r>
      <w:r w:rsidR="002125E2">
        <w:t>water-soluble</w:t>
      </w:r>
      <w:r w:rsidR="00481410">
        <w:t xml:space="preserve"> </w:t>
      </w:r>
      <w:r w:rsidR="00E70ED0">
        <w:t>fraction is</w:t>
      </w:r>
      <w:r w:rsidR="00B524CE">
        <w:t xml:space="preserve"> most </w:t>
      </w:r>
      <w:r w:rsidR="00294B32">
        <w:t xml:space="preserve">likely to </w:t>
      </w:r>
      <w:r w:rsidR="00B524CE">
        <w:t xml:space="preserve">yield </w:t>
      </w:r>
      <w:r w:rsidR="00294B32">
        <w:t xml:space="preserve">the most representative of compounds </w:t>
      </w:r>
      <w:r w:rsidR="00EA3FE3">
        <w:t xml:space="preserve">readily </w:t>
      </w:r>
      <w:r w:rsidR="00294B32">
        <w:t>accessible to the biological community</w:t>
      </w:r>
      <w:r w:rsidR="00FA280B">
        <w:t xml:space="preserve"> (exo-metabolites)</w:t>
      </w:r>
      <w:r w:rsidR="00B524CE">
        <w:t>,</w:t>
      </w:r>
      <w:r w:rsidR="00481410">
        <w:t xml:space="preserve"> </w:t>
      </w:r>
      <w:r w:rsidR="002125E2">
        <w:t xml:space="preserve">or a </w:t>
      </w:r>
      <w:r w:rsidR="00B524CE">
        <w:t>solvent extraction, which will yield</w:t>
      </w:r>
      <w:r w:rsidR="007A1C47">
        <w:t xml:space="preserve"> more extensive intra</w:t>
      </w:r>
      <w:r w:rsidR="006A7760">
        <w:t>-</w:t>
      </w:r>
      <w:r w:rsidR="007A1C47">
        <w:t xml:space="preserve"> and </w:t>
      </w:r>
      <w:r w:rsidR="006A7760">
        <w:t>exo-metabolites</w:t>
      </w:r>
      <w:r w:rsidR="00F420D7">
        <w:t xml:space="preserve"> </w:t>
      </w:r>
      <w:r w:rsidR="003737AE" w:rsidRPr="003737AE">
        <w:rPr>
          <w:color w:val="000000"/>
        </w:rPr>
        <w:t>(Swenson et al., 2015)</w:t>
      </w:r>
      <w:r w:rsidR="006A7760">
        <w:t>.</w:t>
      </w:r>
      <w:r w:rsidR="00822A27">
        <w:t xml:space="preserve"> </w:t>
      </w:r>
    </w:p>
    <w:p w14:paraId="03B7EB75" w14:textId="2548D06B" w:rsidR="00B30B1B" w:rsidRPr="000D132C" w:rsidRDefault="00822A27" w:rsidP="003C2367">
      <w:pPr>
        <w:spacing w:line="480" w:lineRule="auto"/>
        <w:ind w:firstLine="720"/>
        <w:jc w:val="both"/>
      </w:pPr>
      <w:r>
        <w:t xml:space="preserve">Finally, here we used glucose as a </w:t>
      </w:r>
      <w:r w:rsidR="00173A0B">
        <w:t>simple</w:t>
      </w:r>
      <w:r w:rsidR="00EA74C5">
        <w:t>, labile substrate</w:t>
      </w:r>
      <w:r w:rsidR="000423B1">
        <w:t>, however</w:t>
      </w:r>
      <w:r w:rsidR="00083EC9">
        <w:t>, in the</w:t>
      </w:r>
      <w:r w:rsidR="00B70322">
        <w:t xml:space="preserve"> natural</w:t>
      </w:r>
      <w:r w:rsidR="00083EC9">
        <w:t xml:space="preserve"> environment</w:t>
      </w:r>
      <w:r w:rsidR="00B70322">
        <w:t xml:space="preserve"> glucose would typically be accompanied by the release of other</w:t>
      </w:r>
      <w:r w:rsidR="00083EC9">
        <w:t xml:space="preserve"> </w:t>
      </w:r>
      <w:r w:rsidR="00B70322">
        <w:t>monomers (</w:t>
      </w:r>
      <w:r w:rsidR="004966DB">
        <w:t>e.g.,</w:t>
      </w:r>
      <w:r w:rsidR="00B70322">
        <w:t xml:space="preserve"> organic acids, amino acids) and oligomers (</w:t>
      </w:r>
      <w:r w:rsidR="004966DB">
        <w:t>e.g.,</w:t>
      </w:r>
      <w:r w:rsidR="00B70322">
        <w:t xml:space="preserve"> oligopeptides, oligosaccharides)</w:t>
      </w:r>
      <w:r w:rsidR="00E27456">
        <w:t xml:space="preserve">. </w:t>
      </w:r>
      <w:r w:rsidR="00DA2042">
        <w:t xml:space="preserve">For example, </w:t>
      </w:r>
      <w:r w:rsidR="002B3871">
        <w:lastRenderedPageBreak/>
        <w:t>cell</w:t>
      </w:r>
      <w:r w:rsidR="003E0452">
        <w:t>obiose</w:t>
      </w:r>
      <w:r w:rsidR="003659DC">
        <w:t>, as a product of cellulose degradation</w:t>
      </w:r>
      <w:r w:rsidR="00F61F34">
        <w:t>,</w:t>
      </w:r>
      <w:r w:rsidR="003659DC">
        <w:t xml:space="preserve"> is </w:t>
      </w:r>
      <w:r w:rsidR="000423B1">
        <w:t xml:space="preserve">one of the most ubiquitous and abundant </w:t>
      </w:r>
      <w:r w:rsidR="00CA634D">
        <w:t xml:space="preserve">disaccharides in soil, which can then be </w:t>
      </w:r>
      <w:r w:rsidR="00B35FB8">
        <w:t>further broken down to glucose</w:t>
      </w:r>
      <w:r w:rsidR="00231D43">
        <w:rPr>
          <w:color w:val="FF0000"/>
        </w:rPr>
        <w:t xml:space="preserve"> </w:t>
      </w:r>
      <w:r w:rsidR="003737AE" w:rsidRPr="003737AE">
        <w:rPr>
          <w:color w:val="000000"/>
        </w:rPr>
        <w:t>(Schellenberger et al., 2011; Chmolowska et al., 2016)</w:t>
      </w:r>
      <w:r w:rsidR="000D132C">
        <w:t xml:space="preserve">. </w:t>
      </w:r>
      <w:r w:rsidR="00E42483">
        <w:t xml:space="preserve">Further </w:t>
      </w:r>
      <w:r w:rsidR="00AF6CD9">
        <w:t>stud</w:t>
      </w:r>
      <w:r w:rsidR="00A87A82">
        <w:t>ies</w:t>
      </w:r>
      <w:r w:rsidR="00AF6CD9">
        <w:t xml:space="preserve"> of</w:t>
      </w:r>
      <w:r w:rsidR="00E42483">
        <w:t xml:space="preserve"> the soil microbial community</w:t>
      </w:r>
      <w:r w:rsidR="00A87A82">
        <w:t>’s</w:t>
      </w:r>
      <w:r w:rsidR="00E42483">
        <w:t xml:space="preserve"> </w:t>
      </w:r>
      <w:r w:rsidR="00AF6CD9">
        <w:t xml:space="preserve">metabolic </w:t>
      </w:r>
      <w:r w:rsidR="00E42483">
        <w:t xml:space="preserve">response to </w:t>
      </w:r>
      <w:r w:rsidR="00B70322">
        <w:t>complex mixtures of organic</w:t>
      </w:r>
      <w:r w:rsidR="003D3013">
        <w:t xml:space="preserve"> compounds</w:t>
      </w:r>
      <w:r w:rsidR="00E42483">
        <w:t xml:space="preserve"> </w:t>
      </w:r>
      <w:r w:rsidR="00A87A82">
        <w:t>are</w:t>
      </w:r>
      <w:r w:rsidR="00AF6CD9">
        <w:t xml:space="preserve"> </w:t>
      </w:r>
      <w:r w:rsidR="00B70322">
        <w:t xml:space="preserve">therefore </w:t>
      </w:r>
      <w:r w:rsidR="00AF6CD9">
        <w:t>recommended.</w:t>
      </w:r>
    </w:p>
    <w:p w14:paraId="41D0AB9D" w14:textId="77777777" w:rsidR="0004266A" w:rsidRPr="0008216C" w:rsidRDefault="0004266A" w:rsidP="003C2367">
      <w:pPr>
        <w:spacing w:line="480" w:lineRule="auto"/>
        <w:jc w:val="both"/>
        <w:rPr>
          <w:color w:val="FF0000"/>
        </w:rPr>
      </w:pPr>
    </w:p>
    <w:p w14:paraId="7D548424" w14:textId="77777777" w:rsidR="001648DF" w:rsidRDefault="001648DF" w:rsidP="003C2367">
      <w:pPr>
        <w:spacing w:line="480" w:lineRule="auto"/>
        <w:jc w:val="both"/>
        <w:rPr>
          <w:b/>
          <w:bCs/>
        </w:rPr>
      </w:pPr>
      <w:r>
        <w:rPr>
          <w:b/>
          <w:bCs/>
        </w:rPr>
        <w:t>5. Conclusions</w:t>
      </w:r>
    </w:p>
    <w:p w14:paraId="2E5E5EAD" w14:textId="14D9BA7D" w:rsidR="00A541D6" w:rsidRPr="006D3943" w:rsidRDefault="00C55A9E" w:rsidP="003C2367">
      <w:pPr>
        <w:spacing w:line="480" w:lineRule="auto"/>
        <w:jc w:val="both"/>
      </w:pPr>
      <w:r w:rsidRPr="006B016D">
        <w:t>Addition of labile nutrients in sto</w:t>
      </w:r>
      <w:r w:rsidR="00C06B8B">
        <w:t>i</w:t>
      </w:r>
      <w:r w:rsidRPr="006B016D">
        <w:t xml:space="preserve">chiometrically balanced </w:t>
      </w:r>
      <w:r w:rsidR="004F7BCD">
        <w:t>(</w:t>
      </w:r>
      <w:r w:rsidRPr="006B016D">
        <w:t xml:space="preserve">and </w:t>
      </w:r>
      <w:r w:rsidR="006B016D" w:rsidRPr="006B016D">
        <w:t>unbalanced</w:t>
      </w:r>
      <w:r w:rsidR="006D30CB">
        <w:t>)</w:t>
      </w:r>
      <w:r w:rsidR="006B016D" w:rsidRPr="006B016D">
        <w:t xml:space="preserve"> </w:t>
      </w:r>
      <w:r w:rsidR="00AE3602">
        <w:t>ratios led to significant</w:t>
      </w:r>
      <w:r w:rsidR="006B623A">
        <w:t>, rapid (&lt;</w:t>
      </w:r>
      <w:r w:rsidR="0035523B">
        <w:t xml:space="preserve"> </w:t>
      </w:r>
      <w:r w:rsidR="006B623A">
        <w:t>48 h)</w:t>
      </w:r>
      <w:r w:rsidR="00AE3602">
        <w:t xml:space="preserve"> changes within the soil metabolome</w:t>
      </w:r>
      <w:r w:rsidR="00745F7C">
        <w:t>,</w:t>
      </w:r>
      <w:r w:rsidR="006B623A">
        <w:t xml:space="preserve"> as well as </w:t>
      </w:r>
      <w:r w:rsidR="006D3943">
        <w:t xml:space="preserve">a </w:t>
      </w:r>
      <w:r w:rsidR="008B56F2">
        <w:t>difference</w:t>
      </w:r>
      <w:r w:rsidR="006D3943">
        <w:t xml:space="preserve"> in </w:t>
      </w:r>
      <w:r w:rsidR="004312FC">
        <w:t>cumulative soil respiration rates over 7 days</w:t>
      </w:r>
      <w:r w:rsidR="006D3943">
        <w:t>.</w:t>
      </w:r>
      <w:r w:rsidR="00501BC8">
        <w:t xml:space="preserve"> </w:t>
      </w:r>
      <w:r w:rsidR="008F211B">
        <w:t xml:space="preserve">Treatments with </w:t>
      </w:r>
      <w:r w:rsidR="00B70322">
        <w:t xml:space="preserve">a combination of </w:t>
      </w:r>
      <w:r w:rsidR="008F211B">
        <w:t xml:space="preserve">glucose </w:t>
      </w:r>
      <w:r w:rsidR="00B70322">
        <w:t>and</w:t>
      </w:r>
      <w:r w:rsidR="008F211B">
        <w:t xml:space="preserve"> mineral</w:t>
      </w:r>
      <w:r w:rsidR="00B70322">
        <w:t xml:space="preserve"> elements</w:t>
      </w:r>
      <w:r w:rsidR="008F211B">
        <w:t xml:space="preserve"> tended to have </w:t>
      </w:r>
      <w:r w:rsidR="00D804B6">
        <w:t>a greater effect on the soil metabolism</w:t>
      </w:r>
      <w:r w:rsidR="004E4463">
        <w:t xml:space="preserve"> than glucose</w:t>
      </w:r>
      <w:r w:rsidR="00D804B6">
        <w:t xml:space="preserve"> alone</w:t>
      </w:r>
      <w:r w:rsidR="00745F7C">
        <w:t xml:space="preserve"> and</w:t>
      </w:r>
      <w:r w:rsidR="00D804B6">
        <w:t xml:space="preserve"> in most </w:t>
      </w:r>
      <w:r w:rsidR="00B55E6E">
        <w:t>cases,</w:t>
      </w:r>
      <w:r w:rsidR="00D804B6">
        <w:t xml:space="preserve"> this </w:t>
      </w:r>
      <w:r w:rsidR="00A87A82">
        <w:t>was</w:t>
      </w:r>
      <w:r w:rsidR="00D804B6">
        <w:t xml:space="preserve"> attributed to an elevated microbial activity as </w:t>
      </w:r>
      <w:r w:rsidR="00F95ADA">
        <w:t xml:space="preserve">nutrient limitations </w:t>
      </w:r>
      <w:r w:rsidR="00745F7C">
        <w:t>were</w:t>
      </w:r>
      <w:r w:rsidR="00F95ADA">
        <w:t xml:space="preserve"> alleviated</w:t>
      </w:r>
      <w:r w:rsidR="00D804B6">
        <w:t>.</w:t>
      </w:r>
      <w:r w:rsidR="00F95ADA">
        <w:t xml:space="preserve"> </w:t>
      </w:r>
      <w:r w:rsidR="00E63636">
        <w:t xml:space="preserve">The most profound of these changes was the significant increase in </w:t>
      </w:r>
      <w:r w:rsidR="00EC5977">
        <w:t xml:space="preserve">FAs under </w:t>
      </w:r>
      <w:r w:rsidR="00DF2326">
        <w:t xml:space="preserve">Glc </w:t>
      </w:r>
      <w:r w:rsidR="00EC5977">
        <w:t xml:space="preserve">+ P treatment </w:t>
      </w:r>
      <w:r w:rsidR="000F2F96">
        <w:t xml:space="preserve">likely attributed </w:t>
      </w:r>
      <w:r w:rsidR="0023217F">
        <w:t>to increased</w:t>
      </w:r>
      <w:r w:rsidR="00B32033" w:rsidRPr="00B32033">
        <w:t xml:space="preserve"> oxidative phosphorylation, </w:t>
      </w:r>
      <w:r w:rsidR="0023217F">
        <w:t xml:space="preserve">while </w:t>
      </w:r>
      <w:r w:rsidR="009F5D83">
        <w:t>a</w:t>
      </w:r>
      <w:r w:rsidR="0023217F">
        <w:t xml:space="preserve"> relative N deficit prevented lipid metabolism and utilisation.</w:t>
      </w:r>
      <w:r w:rsidR="0035523B">
        <w:t xml:space="preserve"> </w:t>
      </w:r>
      <w:r w:rsidR="00E40B17">
        <w:t>Treatments wit</w:t>
      </w:r>
      <w:r w:rsidR="00304480">
        <w:t>hout N addition had significantly lower</w:t>
      </w:r>
      <w:r w:rsidR="003050E3">
        <w:t xml:space="preserve"> </w:t>
      </w:r>
      <w:r w:rsidR="00304480" w:rsidRPr="00304480">
        <w:t>cumulative soil respiration rates over 7 days</w:t>
      </w:r>
      <w:r w:rsidR="00304480">
        <w:t>,</w:t>
      </w:r>
      <w:r w:rsidR="00E57C72">
        <w:t xml:space="preserve"> while P substrate addition had no significant impact on</w:t>
      </w:r>
      <w:r w:rsidR="009F5D83">
        <w:t xml:space="preserve"> soil</w:t>
      </w:r>
      <w:r w:rsidR="00E57C72">
        <w:t xml:space="preserve"> </w:t>
      </w:r>
      <w:r w:rsidR="00236D71">
        <w:t>respiration</w:t>
      </w:r>
      <w:r w:rsidR="009F5D83">
        <w:t xml:space="preserve"> rates</w:t>
      </w:r>
      <w:r w:rsidR="00236D71">
        <w:t xml:space="preserve">, suggesting N was the </w:t>
      </w:r>
      <w:r w:rsidR="00B70322">
        <w:t xml:space="preserve">main </w:t>
      </w:r>
      <w:r w:rsidR="00D43CA1">
        <w:t xml:space="preserve">nutrient </w:t>
      </w:r>
      <w:r w:rsidR="00B70322">
        <w:t xml:space="preserve">limiting microbial growth </w:t>
      </w:r>
      <w:r w:rsidR="00D43CA1">
        <w:t>in this soil</w:t>
      </w:r>
      <w:r w:rsidR="00B70322">
        <w:t xml:space="preserve"> (after C)</w:t>
      </w:r>
      <w:r w:rsidR="00D43CA1">
        <w:t>.</w:t>
      </w:r>
      <w:r w:rsidR="0035523B">
        <w:t xml:space="preserve"> </w:t>
      </w:r>
      <w:r w:rsidR="000B27AE">
        <w:t xml:space="preserve">Inorganic nutrient enrichment of soils is likely to have substantial implications for </w:t>
      </w:r>
      <w:r w:rsidR="00643D78">
        <w:t>labile</w:t>
      </w:r>
      <w:r w:rsidR="005A73BD">
        <w:t xml:space="preserve"> and recalcitrant</w:t>
      </w:r>
      <w:r w:rsidR="00643D78">
        <w:t xml:space="preserve"> C cycling</w:t>
      </w:r>
      <w:r w:rsidR="005A73BD">
        <w:t xml:space="preserve"> and microbial resource partitioning within the soil system</w:t>
      </w:r>
      <w:r w:rsidR="00B70322">
        <w:t>. U</w:t>
      </w:r>
      <w:r w:rsidR="005A73BD">
        <w:t>nderstand</w:t>
      </w:r>
      <w:r w:rsidR="009825E0">
        <w:t>ing</w:t>
      </w:r>
      <w:r w:rsidR="005A73BD">
        <w:t xml:space="preserve"> the </w:t>
      </w:r>
      <w:r w:rsidR="00482E88">
        <w:t xml:space="preserve">fundamental changes in small molecule cycling is </w:t>
      </w:r>
      <w:r w:rsidR="00B70322">
        <w:t xml:space="preserve">therefore </w:t>
      </w:r>
      <w:r w:rsidR="00482E88">
        <w:t>likely to improve</w:t>
      </w:r>
      <w:r w:rsidR="009F5D83">
        <w:t xml:space="preserve"> our</w:t>
      </w:r>
      <w:r w:rsidR="00482E88">
        <w:t xml:space="preserve"> </w:t>
      </w:r>
      <w:r w:rsidR="009825E0">
        <w:t>knowledge of both</w:t>
      </w:r>
      <w:r w:rsidR="009F5D83">
        <w:t>,</w:t>
      </w:r>
      <w:r w:rsidR="009825E0">
        <w:t xml:space="preserve"> </w:t>
      </w:r>
      <w:r w:rsidR="006A4F81">
        <w:t>chemical ecology and soil and microbial function</w:t>
      </w:r>
      <w:r w:rsidR="005A73BD">
        <w:t>.</w:t>
      </w:r>
      <w:r w:rsidR="00643D78">
        <w:t xml:space="preserve">  </w:t>
      </w:r>
      <w:r w:rsidR="0035523B">
        <w:t xml:space="preserve">Further research is suggested to </w:t>
      </w:r>
      <w:r w:rsidR="0038186C">
        <w:t>better</w:t>
      </w:r>
      <w:r w:rsidR="0035523B">
        <w:t xml:space="preserve"> understand </w:t>
      </w:r>
      <w:r w:rsidR="00EA30A4">
        <w:t xml:space="preserve">metabolic </w:t>
      </w:r>
      <w:r w:rsidR="0038186C">
        <w:t xml:space="preserve">and biochemical </w:t>
      </w:r>
      <w:r w:rsidR="00EA30A4">
        <w:t>changes in soil</w:t>
      </w:r>
      <w:r w:rsidR="0038186C">
        <w:t xml:space="preserve"> microbial communities </w:t>
      </w:r>
      <w:r w:rsidR="00EA30A4">
        <w:t xml:space="preserve">with regard to </w:t>
      </w:r>
      <w:r w:rsidR="00DF7221">
        <w:t>C</w:t>
      </w:r>
      <w:r w:rsidR="00EA30A4">
        <w:t xml:space="preserve"> </w:t>
      </w:r>
      <w:r w:rsidR="007F3131">
        <w:t>input</w:t>
      </w:r>
      <w:r w:rsidR="0038186C">
        <w:t>s</w:t>
      </w:r>
      <w:r w:rsidR="007F3131">
        <w:t xml:space="preserve"> from plants (particularly in the rhizosphere) and </w:t>
      </w:r>
      <w:r w:rsidR="00DF7221">
        <w:t xml:space="preserve">under more complex substrate </w:t>
      </w:r>
      <w:r w:rsidR="00B70322">
        <w:t>mixtures</w:t>
      </w:r>
      <w:r w:rsidR="00DF7221">
        <w:t>.</w:t>
      </w:r>
    </w:p>
    <w:p w14:paraId="7562E797" w14:textId="77777777" w:rsidR="00231D43" w:rsidRPr="00A541D6" w:rsidRDefault="00231D43" w:rsidP="003C2367">
      <w:pPr>
        <w:spacing w:line="480" w:lineRule="auto"/>
        <w:jc w:val="both"/>
      </w:pPr>
    </w:p>
    <w:p w14:paraId="6E5B7667" w14:textId="77777777" w:rsidR="001648DF" w:rsidRDefault="001648DF" w:rsidP="003C2367">
      <w:pPr>
        <w:spacing w:line="480" w:lineRule="auto"/>
        <w:jc w:val="both"/>
        <w:rPr>
          <w:b/>
          <w:bCs/>
        </w:rPr>
      </w:pPr>
      <w:r>
        <w:rPr>
          <w:b/>
          <w:bCs/>
        </w:rPr>
        <w:lastRenderedPageBreak/>
        <w:t>Acknowledgements</w:t>
      </w:r>
    </w:p>
    <w:p w14:paraId="45DA32A5" w14:textId="3CB16FB5" w:rsidR="001648DF" w:rsidRPr="001648DF" w:rsidRDefault="00B07786" w:rsidP="003C2367">
      <w:pPr>
        <w:spacing w:after="0" w:line="480" w:lineRule="auto"/>
        <w:jc w:val="both"/>
        <w:rPr>
          <w:iCs/>
        </w:rPr>
      </w:pPr>
      <w:r w:rsidRPr="00B07786">
        <w:t>This research was partially supported by the National Environmental Isotope Facility (NEIF) funded by the UK Natural Environment Research Council (NE/S011587/1).</w:t>
      </w:r>
      <w:r w:rsidR="009B54AB">
        <w:t xml:space="preserve"> </w:t>
      </w:r>
      <w:r w:rsidR="009B54AB" w:rsidRPr="009B54AB">
        <w:t>We thank Sam Viljoen for her assistance in setting up the experiment.</w:t>
      </w:r>
      <w:r w:rsidRPr="00B07786">
        <w:t xml:space="preserve"> </w:t>
      </w:r>
      <w:r w:rsidR="00A35794" w:rsidRPr="00A35794">
        <w:t xml:space="preserve">Anonymous reviewers are also thanked for their contribution to the final version of the manuscript. </w:t>
      </w:r>
      <w:r w:rsidR="001648DF" w:rsidRPr="001648DF">
        <w:rPr>
          <w:iCs/>
        </w:rPr>
        <w:t xml:space="preserve">Robert Brown </w:t>
      </w:r>
      <w:r>
        <w:rPr>
          <w:iCs/>
        </w:rPr>
        <w:t>was</w:t>
      </w:r>
      <w:r w:rsidR="001648DF" w:rsidRPr="001648DF">
        <w:rPr>
          <w:iCs/>
        </w:rPr>
        <w:t xml:space="preserve"> supported through a Knowledge Economy Skills Scholarships (KESS 2)</w:t>
      </w:r>
      <w:r w:rsidR="00B524CE">
        <w:rPr>
          <w:iCs/>
        </w:rPr>
        <w:t>. KESS 2</w:t>
      </w:r>
      <w:r w:rsidR="001648DF" w:rsidRPr="001648DF">
        <w:rPr>
          <w:iCs/>
        </w:rPr>
        <w:t xml:space="preserve"> is a pan-Wales higher level skills initiative led by Bangor University on behalf of the HE sector in Wales. It is part</w:t>
      </w:r>
      <w:r w:rsidR="000F4496">
        <w:rPr>
          <w:iCs/>
        </w:rPr>
        <w:t>-</w:t>
      </w:r>
      <w:r w:rsidR="001648DF" w:rsidRPr="001648DF">
        <w:rPr>
          <w:iCs/>
        </w:rPr>
        <w:t>funded by the Welsh Government’s European Social Fund (ESF) convergence programme for West Wales and the Valleys.</w:t>
      </w:r>
      <w:r w:rsidR="001648DF">
        <w:rPr>
          <w:iCs/>
        </w:rPr>
        <w:t xml:space="preserve"> </w:t>
      </w:r>
    </w:p>
    <w:p w14:paraId="5ED5CD10" w14:textId="77777777" w:rsidR="00231D43" w:rsidRDefault="00231D43" w:rsidP="003C2367">
      <w:pPr>
        <w:spacing w:line="480" w:lineRule="auto"/>
        <w:rPr>
          <w:sz w:val="20"/>
          <w:szCs w:val="20"/>
        </w:rPr>
      </w:pPr>
      <w:r>
        <w:rPr>
          <w:sz w:val="20"/>
          <w:szCs w:val="20"/>
        </w:rPr>
        <w:br w:type="page"/>
      </w:r>
    </w:p>
    <w:p w14:paraId="4B28D8F2" w14:textId="77777777" w:rsidR="001648DF" w:rsidRDefault="00231D43" w:rsidP="003C2367">
      <w:pPr>
        <w:spacing w:line="480" w:lineRule="auto"/>
        <w:jc w:val="both"/>
        <w:rPr>
          <w:b/>
          <w:bCs/>
          <w:szCs w:val="24"/>
        </w:rPr>
      </w:pPr>
      <w:r w:rsidRPr="00231D43">
        <w:rPr>
          <w:b/>
          <w:bCs/>
          <w:szCs w:val="24"/>
        </w:rPr>
        <w:lastRenderedPageBreak/>
        <w:t xml:space="preserve">References </w:t>
      </w:r>
    </w:p>
    <w:p w14:paraId="1B127B26" w14:textId="188EC9B1" w:rsidR="00D607F4" w:rsidRDefault="00D607F4" w:rsidP="003C2367">
      <w:pPr>
        <w:autoSpaceDE w:val="0"/>
        <w:autoSpaceDN w:val="0"/>
        <w:spacing w:line="480" w:lineRule="auto"/>
        <w:ind w:hanging="480"/>
        <w:divId w:val="40790719"/>
        <w:rPr>
          <w:rFonts w:eastAsia="Times New Roman"/>
          <w:szCs w:val="24"/>
        </w:rPr>
      </w:pPr>
      <w:r>
        <w:rPr>
          <w:rFonts w:eastAsia="Times New Roman"/>
        </w:rPr>
        <w:t xml:space="preserve">Aanderud, Z.T., Saurey, S., Ball, B.A., Wall, D.H., Barrett, J.E., Muscarella, M.E., Griffin, N.A., Virginia, R.A., Barberán, A., Adams, B.J., 2018. Stoichiometric </w:t>
      </w:r>
      <w:r w:rsidR="00634025">
        <w:rPr>
          <w:rFonts w:eastAsia="Times New Roman"/>
        </w:rPr>
        <w:t>s</w:t>
      </w:r>
      <w:r>
        <w:rPr>
          <w:rFonts w:eastAsia="Times New Roman"/>
        </w:rPr>
        <w:t xml:space="preserve">hifts in </w:t>
      </w:r>
      <w:r w:rsidR="00634025">
        <w:rPr>
          <w:rFonts w:eastAsia="Times New Roman"/>
        </w:rPr>
        <w:t>s</w:t>
      </w:r>
      <w:r>
        <w:rPr>
          <w:rFonts w:eastAsia="Times New Roman"/>
        </w:rPr>
        <w:t xml:space="preserve">oil C:N:P </w:t>
      </w:r>
      <w:r w:rsidR="00634025">
        <w:rPr>
          <w:rFonts w:eastAsia="Times New Roman"/>
        </w:rPr>
        <w:t>p</w:t>
      </w:r>
      <w:r>
        <w:rPr>
          <w:rFonts w:eastAsia="Times New Roman"/>
        </w:rPr>
        <w:t xml:space="preserve">romote </w:t>
      </w:r>
      <w:r w:rsidR="00634025">
        <w:rPr>
          <w:rFonts w:eastAsia="Times New Roman"/>
        </w:rPr>
        <w:t>b</w:t>
      </w:r>
      <w:r>
        <w:rPr>
          <w:rFonts w:eastAsia="Times New Roman"/>
        </w:rPr>
        <w:t xml:space="preserve">acterial </w:t>
      </w:r>
      <w:r w:rsidR="00634025">
        <w:rPr>
          <w:rFonts w:eastAsia="Times New Roman"/>
        </w:rPr>
        <w:t>t</w:t>
      </w:r>
      <w:r>
        <w:rPr>
          <w:rFonts w:eastAsia="Times New Roman"/>
        </w:rPr>
        <w:t xml:space="preserve">axa </w:t>
      </w:r>
      <w:r w:rsidR="00634025">
        <w:rPr>
          <w:rFonts w:eastAsia="Times New Roman"/>
        </w:rPr>
        <w:t>d</w:t>
      </w:r>
      <w:r>
        <w:rPr>
          <w:rFonts w:eastAsia="Times New Roman"/>
        </w:rPr>
        <w:t xml:space="preserve">ominance, </w:t>
      </w:r>
      <w:r w:rsidR="00634025">
        <w:rPr>
          <w:rFonts w:eastAsia="Times New Roman"/>
        </w:rPr>
        <w:t>m</w:t>
      </w:r>
      <w:r>
        <w:rPr>
          <w:rFonts w:eastAsia="Times New Roman"/>
        </w:rPr>
        <w:t xml:space="preserve">aintain </w:t>
      </w:r>
      <w:r w:rsidR="00634025">
        <w:rPr>
          <w:rFonts w:eastAsia="Times New Roman"/>
        </w:rPr>
        <w:t>b</w:t>
      </w:r>
      <w:r>
        <w:rPr>
          <w:rFonts w:eastAsia="Times New Roman"/>
        </w:rPr>
        <w:t xml:space="preserve">iodiversity, and </w:t>
      </w:r>
      <w:r w:rsidR="00634025">
        <w:rPr>
          <w:rFonts w:eastAsia="Times New Roman"/>
        </w:rPr>
        <w:t>d</w:t>
      </w:r>
      <w:r>
        <w:rPr>
          <w:rFonts w:eastAsia="Times New Roman"/>
        </w:rPr>
        <w:t xml:space="preserve">econstruct </w:t>
      </w:r>
      <w:r w:rsidR="00634025">
        <w:rPr>
          <w:rFonts w:eastAsia="Times New Roman"/>
        </w:rPr>
        <w:t>c</w:t>
      </w:r>
      <w:r>
        <w:rPr>
          <w:rFonts w:eastAsia="Times New Roman"/>
        </w:rPr>
        <w:t xml:space="preserve">ommunity </w:t>
      </w:r>
      <w:r w:rsidR="00634025">
        <w:rPr>
          <w:rFonts w:eastAsia="Times New Roman"/>
        </w:rPr>
        <w:t>a</w:t>
      </w:r>
      <w:r>
        <w:rPr>
          <w:rFonts w:eastAsia="Times New Roman"/>
        </w:rPr>
        <w:t xml:space="preserve">ssemblages. Frontiers in Microbiology </w:t>
      </w:r>
      <w:r w:rsidR="00836698">
        <w:rPr>
          <w:rFonts w:eastAsia="Times New Roman"/>
        </w:rPr>
        <w:t>9</w:t>
      </w:r>
      <w:r>
        <w:rPr>
          <w:rFonts w:eastAsia="Times New Roman"/>
        </w:rPr>
        <w:t>, 1401. doi:10.3389/FMICB.2018.01401</w:t>
      </w:r>
    </w:p>
    <w:p w14:paraId="2F0B1050" w14:textId="1584276C" w:rsidR="00D607F4" w:rsidRDefault="00D607F4" w:rsidP="003C2367">
      <w:pPr>
        <w:autoSpaceDE w:val="0"/>
        <w:autoSpaceDN w:val="0"/>
        <w:spacing w:line="480" w:lineRule="auto"/>
        <w:ind w:hanging="480"/>
        <w:divId w:val="1146245984"/>
        <w:rPr>
          <w:rFonts w:eastAsia="Times New Roman"/>
        </w:rPr>
      </w:pPr>
      <w:r>
        <w:rPr>
          <w:rFonts w:eastAsia="Times New Roman"/>
        </w:rPr>
        <w:t>Abrar, M.M., Xu, H., Aziz, T., Sun, N., Mustafa, A., Aslam, M.W., Shah, S.A.A., Mehmood, K., Zhou, B., Ma, X., Chen, X., Xu, M., 2020. Carbon, nitrogen, and phosphorus stoichiometry mediate sensitivity of carbon stabilization mechanisms along with surface layers of a Mollisol after long-term fertilization in Northeast China. Journal of Soils and Sediments 21, 705–723. doi:10.1007/S11368-020-02825-7</w:t>
      </w:r>
    </w:p>
    <w:p w14:paraId="567D86AE" w14:textId="19E52313" w:rsidR="00D607F4" w:rsidRDefault="00D607F4" w:rsidP="003C2367">
      <w:pPr>
        <w:autoSpaceDE w:val="0"/>
        <w:autoSpaceDN w:val="0"/>
        <w:spacing w:line="480" w:lineRule="auto"/>
        <w:ind w:hanging="480"/>
        <w:divId w:val="787236530"/>
        <w:rPr>
          <w:rFonts w:eastAsia="Times New Roman"/>
        </w:rPr>
      </w:pPr>
      <w:r>
        <w:rPr>
          <w:rFonts w:eastAsia="Times New Roman"/>
        </w:rPr>
        <w:t xml:space="preserve">Alori, E.T., Glick, B.R., Babalola, O.O., 2017. </w:t>
      </w:r>
      <w:r w:rsidR="006861BA">
        <w:rPr>
          <w:rFonts w:eastAsia="Times New Roman"/>
        </w:rPr>
        <w:t>Microbial phosphorus solubilization and its potential for use in sustainable agriculture</w:t>
      </w:r>
      <w:r>
        <w:rPr>
          <w:rFonts w:eastAsia="Times New Roman"/>
        </w:rPr>
        <w:t xml:space="preserve">. Frontiers in Microbiology </w:t>
      </w:r>
      <w:r w:rsidR="00470AE5">
        <w:rPr>
          <w:rFonts w:eastAsia="Times New Roman"/>
        </w:rPr>
        <w:t>8</w:t>
      </w:r>
      <w:r>
        <w:rPr>
          <w:rFonts w:eastAsia="Times New Roman"/>
        </w:rPr>
        <w:t>, 971. doi:10.3389/FMICB.2017.00971</w:t>
      </w:r>
    </w:p>
    <w:p w14:paraId="28A4B534" w14:textId="77777777" w:rsidR="00D607F4" w:rsidRDefault="00D607F4" w:rsidP="003C2367">
      <w:pPr>
        <w:autoSpaceDE w:val="0"/>
        <w:autoSpaceDN w:val="0"/>
        <w:spacing w:line="480" w:lineRule="auto"/>
        <w:ind w:hanging="480"/>
        <w:divId w:val="798232195"/>
        <w:rPr>
          <w:rFonts w:eastAsia="Times New Roman"/>
        </w:rPr>
      </w:pPr>
      <w:r>
        <w:rPr>
          <w:rFonts w:eastAsia="Times New Roman"/>
        </w:rPr>
        <w:t>Awasthi, M.K., Awasthi, S.K., Wang, Q., Wang, Z., Lahori, A.H., Ren, X., Chen, H., Wang, M., Zhao, J., Zhang, Z., 2018. Influence of biochar on volatile fatty acids accumulation and microbial community succession during biosolids composting. Bioresource Technology 251, 158–164. doi:10.1016/J.BIORTECH.2017.12.037</w:t>
      </w:r>
    </w:p>
    <w:p w14:paraId="51C84642" w14:textId="77777777" w:rsidR="00D607F4" w:rsidRDefault="00D607F4" w:rsidP="003C2367">
      <w:pPr>
        <w:autoSpaceDE w:val="0"/>
        <w:autoSpaceDN w:val="0"/>
        <w:spacing w:line="480" w:lineRule="auto"/>
        <w:ind w:hanging="480"/>
        <w:divId w:val="1222789826"/>
        <w:rPr>
          <w:rFonts w:eastAsia="Times New Roman"/>
        </w:rPr>
      </w:pPr>
      <w:r>
        <w:rPr>
          <w:rFonts w:eastAsia="Times New Roman"/>
        </w:rPr>
        <w:t>Ball, D.F., 1964. Loss‐on‐ignition as an estimate of organic matter and organic carbon in non‐calcareous soils. Journal of Soil Science 15, 84–92. doi:10.1111/j.1365-2389.1964.tb00247.x</w:t>
      </w:r>
    </w:p>
    <w:p w14:paraId="0B3C3EED" w14:textId="0F336292" w:rsidR="00D607F4" w:rsidRDefault="00D607F4" w:rsidP="003C2367">
      <w:pPr>
        <w:autoSpaceDE w:val="0"/>
        <w:autoSpaceDN w:val="0"/>
        <w:spacing w:line="480" w:lineRule="auto"/>
        <w:ind w:hanging="480"/>
        <w:divId w:val="197595391"/>
        <w:rPr>
          <w:rFonts w:eastAsia="Times New Roman"/>
        </w:rPr>
      </w:pPr>
      <w:r>
        <w:rPr>
          <w:rFonts w:eastAsia="Times New Roman"/>
        </w:rPr>
        <w:t>Berg, J.M., Tymoczko, J.L., Stryer, L., 2002a. The Citric Acid Cycle</w:t>
      </w:r>
      <w:r w:rsidR="00915868">
        <w:rPr>
          <w:rFonts w:eastAsia="Times New Roman"/>
        </w:rPr>
        <w:t xml:space="preserve">, in </w:t>
      </w:r>
      <w:r w:rsidR="002C3C49">
        <w:rPr>
          <w:rFonts w:eastAsia="Times New Roman"/>
        </w:rPr>
        <w:t>Biochemistry. W H Freeman, New York</w:t>
      </w:r>
      <w:r>
        <w:rPr>
          <w:rFonts w:eastAsia="Times New Roman"/>
        </w:rPr>
        <w:t>.</w:t>
      </w:r>
    </w:p>
    <w:p w14:paraId="239FB536" w14:textId="77777777" w:rsidR="00A56737" w:rsidRDefault="00D607F4" w:rsidP="00A56737">
      <w:pPr>
        <w:autoSpaceDE w:val="0"/>
        <w:autoSpaceDN w:val="0"/>
        <w:spacing w:line="480" w:lineRule="auto"/>
        <w:ind w:hanging="480"/>
        <w:divId w:val="111094005"/>
        <w:rPr>
          <w:rFonts w:eastAsia="Times New Roman"/>
        </w:rPr>
      </w:pPr>
      <w:r>
        <w:rPr>
          <w:rFonts w:eastAsia="Times New Roman"/>
        </w:rPr>
        <w:lastRenderedPageBreak/>
        <w:t>Berg, J.M., Tymoczko, J.L., Stryer, L., 2002b. Acetyl Coenzyme A Carboxylase Plays a Key Role in Controlling Fatty Acid Metabolism, in: Biochemistry. W H Freeman, New York</w:t>
      </w:r>
      <w:r w:rsidR="00A56737">
        <w:rPr>
          <w:rFonts w:eastAsia="Times New Roman"/>
        </w:rPr>
        <w:t>.</w:t>
      </w:r>
    </w:p>
    <w:p w14:paraId="7E68BFDD" w14:textId="0248E644" w:rsidR="00A56737" w:rsidRDefault="00A56737" w:rsidP="002A315A">
      <w:pPr>
        <w:autoSpaceDE w:val="0"/>
        <w:autoSpaceDN w:val="0"/>
        <w:spacing w:line="480" w:lineRule="auto"/>
        <w:ind w:hanging="480"/>
        <w:divId w:val="111094005"/>
        <w:rPr>
          <w:rFonts w:eastAsia="Times New Roman"/>
        </w:rPr>
      </w:pPr>
      <w:r w:rsidRPr="00A56737">
        <w:rPr>
          <w:rFonts w:eastAsia="Times New Roman"/>
        </w:rPr>
        <w:t>Boddy, E</w:t>
      </w:r>
      <w:r>
        <w:rPr>
          <w:rFonts w:eastAsia="Times New Roman"/>
        </w:rPr>
        <w:t xml:space="preserve">., </w:t>
      </w:r>
      <w:r w:rsidRPr="00A56737">
        <w:rPr>
          <w:rFonts w:eastAsia="Times New Roman"/>
        </w:rPr>
        <w:t>Hill, P</w:t>
      </w:r>
      <w:r>
        <w:rPr>
          <w:rFonts w:eastAsia="Times New Roman"/>
        </w:rPr>
        <w:t>.</w:t>
      </w:r>
      <w:r w:rsidRPr="00A56737">
        <w:rPr>
          <w:rFonts w:eastAsia="Times New Roman"/>
        </w:rPr>
        <w:t>W</w:t>
      </w:r>
      <w:r>
        <w:rPr>
          <w:rFonts w:eastAsia="Times New Roman"/>
        </w:rPr>
        <w:t>.,</w:t>
      </w:r>
      <w:r w:rsidRPr="00A56737">
        <w:rPr>
          <w:rFonts w:eastAsia="Times New Roman"/>
        </w:rPr>
        <w:t xml:space="preserve"> </w:t>
      </w:r>
      <w:r>
        <w:rPr>
          <w:rFonts w:eastAsia="Times New Roman"/>
        </w:rPr>
        <w:t xml:space="preserve">Farrar, J., </w:t>
      </w:r>
      <w:r w:rsidRPr="00A56737">
        <w:rPr>
          <w:rFonts w:eastAsia="Times New Roman"/>
        </w:rPr>
        <w:t>Jones, D</w:t>
      </w:r>
      <w:r>
        <w:rPr>
          <w:rFonts w:eastAsia="Times New Roman"/>
        </w:rPr>
        <w:t>.</w:t>
      </w:r>
      <w:r w:rsidRPr="00A56737">
        <w:rPr>
          <w:rFonts w:eastAsia="Times New Roman"/>
        </w:rPr>
        <w:t>L</w:t>
      </w:r>
      <w:r>
        <w:rPr>
          <w:rFonts w:eastAsia="Times New Roman"/>
        </w:rPr>
        <w:t xml:space="preserve">., 2007. </w:t>
      </w:r>
      <w:r w:rsidRPr="00A56737">
        <w:rPr>
          <w:rFonts w:eastAsia="Times New Roman"/>
        </w:rPr>
        <w:t>Fast turnover of low molecular weight components of the dissolved organic carbon pool of temperate grassland field soils</w:t>
      </w:r>
      <w:r>
        <w:rPr>
          <w:rFonts w:eastAsia="Times New Roman"/>
        </w:rPr>
        <w:t>.</w:t>
      </w:r>
      <w:r w:rsidRPr="00A56737">
        <w:rPr>
          <w:rFonts w:eastAsia="Times New Roman"/>
        </w:rPr>
        <w:t xml:space="preserve"> Soil Biology &amp; Biochemistry 39</w:t>
      </w:r>
      <w:r>
        <w:rPr>
          <w:rFonts w:eastAsia="Times New Roman"/>
        </w:rPr>
        <w:t xml:space="preserve">, </w:t>
      </w:r>
      <w:r w:rsidRPr="00A56737">
        <w:rPr>
          <w:rFonts w:eastAsia="Times New Roman"/>
        </w:rPr>
        <w:t>827-835</w:t>
      </w:r>
      <w:r w:rsidR="002A315A">
        <w:rPr>
          <w:rFonts w:eastAsia="Times New Roman"/>
        </w:rPr>
        <w:t>.</w:t>
      </w:r>
      <w:r w:rsidR="002A315A" w:rsidRPr="002A315A">
        <w:t xml:space="preserve"> </w:t>
      </w:r>
      <w:r w:rsidR="002A315A">
        <w:t>doi.</w:t>
      </w:r>
      <w:r w:rsidR="002A315A" w:rsidRPr="002A315A">
        <w:rPr>
          <w:rFonts w:eastAsia="Times New Roman"/>
        </w:rPr>
        <w:t>10.1016/j.soilbio.2006.09.030</w:t>
      </w:r>
    </w:p>
    <w:p w14:paraId="41B66FDB" w14:textId="337269A8" w:rsidR="00371BC3" w:rsidRDefault="00371BC3" w:rsidP="002A315A">
      <w:pPr>
        <w:autoSpaceDE w:val="0"/>
        <w:autoSpaceDN w:val="0"/>
        <w:spacing w:line="480" w:lineRule="auto"/>
        <w:ind w:hanging="480"/>
        <w:divId w:val="111094005"/>
        <w:rPr>
          <w:rFonts w:eastAsia="Times New Roman"/>
        </w:rPr>
      </w:pPr>
      <w:r w:rsidRPr="00371BC3">
        <w:rPr>
          <w:rFonts w:eastAsia="Times New Roman"/>
        </w:rPr>
        <w:t xml:space="preserve">Blagodatskaya, E., Kuzyakov, Y., 2013. Active microorganisms in soil: </w:t>
      </w:r>
      <w:r w:rsidR="00A46257">
        <w:rPr>
          <w:rFonts w:eastAsia="Times New Roman"/>
        </w:rPr>
        <w:t>c</w:t>
      </w:r>
      <w:r w:rsidRPr="00371BC3">
        <w:rPr>
          <w:rFonts w:eastAsia="Times New Roman"/>
        </w:rPr>
        <w:t>ritical review of estimation criteria and approaches. Soil Biology and Biochemistry 67, 192–211. doi:10.1016/J.SOILBIO.2013.08.024</w:t>
      </w:r>
    </w:p>
    <w:p w14:paraId="327EBB17" w14:textId="7BEE9608" w:rsidR="00D607F4" w:rsidRDefault="00D607F4" w:rsidP="003C2367">
      <w:pPr>
        <w:autoSpaceDE w:val="0"/>
        <w:autoSpaceDN w:val="0"/>
        <w:spacing w:line="480" w:lineRule="auto"/>
        <w:ind w:hanging="480"/>
        <w:divId w:val="1261764978"/>
        <w:rPr>
          <w:rFonts w:eastAsia="Times New Roman"/>
        </w:rPr>
      </w:pPr>
      <w:r>
        <w:rPr>
          <w:rFonts w:eastAsia="Times New Roman"/>
        </w:rPr>
        <w:t xml:space="preserve">Brailsford, F.L., Glanville, H.C., Golyshin, P.N., Marshall, M.R., Lloyd, C.E., Johnes, P.J., Jones, D.L., 2019. Nutrient enrichment induces a shift in dissolved organic carbon (DOC) metabolism in oligotrophic freshwater sediments. Science of </w:t>
      </w:r>
      <w:r w:rsidR="006768F3">
        <w:rPr>
          <w:rFonts w:eastAsia="Times New Roman"/>
        </w:rPr>
        <w:t xml:space="preserve">the </w:t>
      </w:r>
      <w:r>
        <w:rPr>
          <w:rFonts w:eastAsia="Times New Roman"/>
        </w:rPr>
        <w:t>Total Environment 690, 1131–1139. doi:10.1016/J.SCITOTENV.2019.07.054</w:t>
      </w:r>
    </w:p>
    <w:p w14:paraId="42DC4263" w14:textId="77777777" w:rsidR="00D607F4" w:rsidRDefault="00D607F4" w:rsidP="003C2367">
      <w:pPr>
        <w:autoSpaceDE w:val="0"/>
        <w:autoSpaceDN w:val="0"/>
        <w:spacing w:line="480" w:lineRule="auto"/>
        <w:ind w:hanging="480"/>
        <w:divId w:val="2090342291"/>
        <w:rPr>
          <w:rFonts w:eastAsia="Times New Roman"/>
        </w:rPr>
      </w:pPr>
      <w:r>
        <w:rPr>
          <w:rFonts w:eastAsia="Times New Roman"/>
        </w:rPr>
        <w:t>Brown, R.W., Chadwick, D.R., Zang, H., Jones, D.L., 2021. Use of metabolomics to quantify changes in soil microbial function in response to fertiliser nitrogen supply and extreme drought. Soil Biology and Biochemistry 160, 108351. doi:10.1016/J.SOILBIO.2021.108351</w:t>
      </w:r>
    </w:p>
    <w:p w14:paraId="16EBB26C" w14:textId="77777777" w:rsidR="00D607F4" w:rsidRDefault="00D607F4" w:rsidP="003C2367">
      <w:pPr>
        <w:autoSpaceDE w:val="0"/>
        <w:autoSpaceDN w:val="0"/>
        <w:spacing w:line="480" w:lineRule="auto"/>
        <w:ind w:hanging="480"/>
        <w:divId w:val="2074623151"/>
        <w:rPr>
          <w:rFonts w:eastAsia="Times New Roman"/>
        </w:rPr>
      </w:pPr>
      <w:r>
        <w:rPr>
          <w:rFonts w:eastAsia="Times New Roman"/>
        </w:rPr>
        <w:t>Buyer, J.S., Sasser, M., 2012. High throughput phospholipid fatty acid analysis of soils. Applied Soil Ecology 61, 127–130. doi:10.1016/J.APSOIL.2012.06.005</w:t>
      </w:r>
    </w:p>
    <w:p w14:paraId="6B28A6A2" w14:textId="2DE3B966" w:rsidR="00D607F4" w:rsidRDefault="00D607F4" w:rsidP="003C2367">
      <w:pPr>
        <w:autoSpaceDE w:val="0"/>
        <w:autoSpaceDN w:val="0"/>
        <w:spacing w:line="480" w:lineRule="auto"/>
        <w:ind w:hanging="480"/>
        <w:divId w:val="830022836"/>
        <w:rPr>
          <w:rFonts w:eastAsia="Times New Roman"/>
        </w:rPr>
      </w:pPr>
      <w:r>
        <w:rPr>
          <w:rFonts w:eastAsia="Times New Roman"/>
        </w:rPr>
        <w:t xml:space="preserve">Canarini, A., Kaiser, C., Merchant, A., Richter, A., Wanek, W., 2019. Root Exudation of Primary Metabolites: Mechanisms and Their Roles in Plant Responses to Environmental Stimuli. Frontiers in Plant Science </w:t>
      </w:r>
      <w:r w:rsidR="00B03C56">
        <w:rPr>
          <w:rFonts w:eastAsia="Times New Roman"/>
        </w:rPr>
        <w:t>10</w:t>
      </w:r>
      <w:r>
        <w:rPr>
          <w:rFonts w:eastAsia="Times New Roman"/>
        </w:rPr>
        <w:t>, 157. doi:10.3389/FPLS.2019.00157</w:t>
      </w:r>
    </w:p>
    <w:p w14:paraId="118D870C" w14:textId="192DE381" w:rsidR="00D607F4" w:rsidRDefault="00D607F4" w:rsidP="003C2367">
      <w:pPr>
        <w:autoSpaceDE w:val="0"/>
        <w:autoSpaceDN w:val="0"/>
        <w:spacing w:line="480" w:lineRule="auto"/>
        <w:ind w:hanging="480"/>
        <w:divId w:val="481583018"/>
        <w:rPr>
          <w:rFonts w:eastAsia="Times New Roman"/>
        </w:rPr>
      </w:pPr>
      <w:r>
        <w:rPr>
          <w:rFonts w:eastAsia="Times New Roman"/>
        </w:rPr>
        <w:t xml:space="preserve">Carvalho, C.C.C.R. de, Caramujo, M.J., 2018. The </w:t>
      </w:r>
      <w:r w:rsidR="006768F3">
        <w:rPr>
          <w:rFonts w:eastAsia="Times New Roman"/>
        </w:rPr>
        <w:t>various roles of fatty acids</w:t>
      </w:r>
      <w:r>
        <w:rPr>
          <w:rFonts w:eastAsia="Times New Roman"/>
        </w:rPr>
        <w:t>. Molecules 23</w:t>
      </w:r>
      <w:r w:rsidR="008041C8">
        <w:rPr>
          <w:rFonts w:eastAsia="Times New Roman"/>
        </w:rPr>
        <w:t xml:space="preserve">, </w:t>
      </w:r>
      <w:r w:rsidR="00592976">
        <w:rPr>
          <w:rFonts w:eastAsia="Times New Roman"/>
        </w:rPr>
        <w:t>2583</w:t>
      </w:r>
      <w:r>
        <w:rPr>
          <w:rFonts w:eastAsia="Times New Roman"/>
        </w:rPr>
        <w:t>. doi:10.3390/MOLECULES23102583</w:t>
      </w:r>
    </w:p>
    <w:p w14:paraId="7D8283F0" w14:textId="66F76652" w:rsidR="00D607F4" w:rsidRDefault="00D607F4" w:rsidP="003C2367">
      <w:pPr>
        <w:autoSpaceDE w:val="0"/>
        <w:autoSpaceDN w:val="0"/>
        <w:spacing w:line="480" w:lineRule="auto"/>
        <w:ind w:hanging="480"/>
        <w:divId w:val="447119295"/>
        <w:rPr>
          <w:rFonts w:eastAsia="Times New Roman"/>
        </w:rPr>
      </w:pPr>
      <w:r>
        <w:rPr>
          <w:rFonts w:eastAsia="Times New Roman"/>
        </w:rPr>
        <w:lastRenderedPageBreak/>
        <w:t>Chmolowska, D., Hamda, N., Laskowski, R., 2016. Cellulose decomposed faster in fallow soil than in meadow soil due to a shorter lag time. Journal of Soils and Sediments</w:t>
      </w:r>
      <w:r w:rsidR="004961CD">
        <w:rPr>
          <w:rFonts w:eastAsia="Times New Roman"/>
        </w:rPr>
        <w:t>,</w:t>
      </w:r>
      <w:r>
        <w:rPr>
          <w:rFonts w:eastAsia="Times New Roman"/>
        </w:rPr>
        <w:t xml:space="preserve"> </w:t>
      </w:r>
      <w:r w:rsidR="004961CD">
        <w:rPr>
          <w:rFonts w:eastAsia="Times New Roman"/>
        </w:rPr>
        <w:t>1</w:t>
      </w:r>
      <w:r>
        <w:rPr>
          <w:rFonts w:eastAsia="Times New Roman"/>
        </w:rPr>
        <w:t>7, 299–305. doi:10.1007/S11368-016-1536-9</w:t>
      </w:r>
    </w:p>
    <w:p w14:paraId="130C9151" w14:textId="77777777" w:rsidR="00D607F4" w:rsidRDefault="00D607F4" w:rsidP="003C2367">
      <w:pPr>
        <w:autoSpaceDE w:val="0"/>
        <w:autoSpaceDN w:val="0"/>
        <w:spacing w:line="480" w:lineRule="auto"/>
        <w:ind w:hanging="480"/>
        <w:divId w:val="55205373"/>
        <w:rPr>
          <w:rFonts w:eastAsia="Times New Roman"/>
        </w:rPr>
      </w:pPr>
      <w:r>
        <w:rPr>
          <w:rFonts w:eastAsia="Times New Roman"/>
        </w:rPr>
        <w:t>Cleveland, C.C., Liptzin, D., 2007. C:N:P stoichiometry in soil: is there a “‘Redfield ratio’” for the microbial biomass? Biogeochemistry 85, 235–252. doi:10.1007/s10533-007-9132-0</w:t>
      </w:r>
    </w:p>
    <w:p w14:paraId="642F7F1B" w14:textId="77777777" w:rsidR="00D607F4" w:rsidRDefault="00D607F4" w:rsidP="003C2367">
      <w:pPr>
        <w:autoSpaceDE w:val="0"/>
        <w:autoSpaceDN w:val="0"/>
        <w:spacing w:line="480" w:lineRule="auto"/>
        <w:ind w:hanging="480"/>
        <w:divId w:val="1643383103"/>
        <w:rPr>
          <w:rFonts w:eastAsia="Times New Roman"/>
        </w:rPr>
      </w:pPr>
      <w:r>
        <w:rPr>
          <w:rFonts w:eastAsia="Times New Roman"/>
        </w:rPr>
        <w:t>Creamer, R.E., Hannula, S.E., Leeuwen, J.P.V., Stone, D., Rutgers, M., Schmelz, R.M., Ruiter, P.C. de, Hendriksen, N.B., Bolger, T., Bouffaud, M.L., Buee, M., Carvalho, F., Costa, D., Dirilgen, T., Francisco, R., Griffiths, B.S., Griffiths, R., Martin, F., Silva, P.M. da, Mendes, S., Morais, P.V., Pereira, C., Philippot, L., Plassart, P., Redecker, D., Römbke, J., Sousa, J.P., Wouterse, M., Lemanceau, P., 2016. Ecological network analysis reveals the inter-connection between soil biodiversity and ecosystem function as affected by land use across Europe. Applied Soil Ecology 97, 112–124. doi:10.1016/J.APSOIL.2015.08.006</w:t>
      </w:r>
    </w:p>
    <w:p w14:paraId="0D2C0EDF" w14:textId="29F8362D" w:rsidR="00D607F4" w:rsidRDefault="00D607F4" w:rsidP="003C2367">
      <w:pPr>
        <w:autoSpaceDE w:val="0"/>
        <w:autoSpaceDN w:val="0"/>
        <w:spacing w:line="480" w:lineRule="auto"/>
        <w:ind w:hanging="480"/>
        <w:divId w:val="1016226635"/>
        <w:rPr>
          <w:rFonts w:eastAsia="Times New Roman"/>
        </w:rPr>
      </w:pPr>
      <w:r>
        <w:rPr>
          <w:rFonts w:eastAsia="Times New Roman"/>
        </w:rPr>
        <w:t xml:space="preserve">Darrah, P.R., 1991. Models of the rhizosphere. Plant and Soil </w:t>
      </w:r>
      <w:r w:rsidR="00856A96">
        <w:rPr>
          <w:rFonts w:eastAsia="Times New Roman"/>
        </w:rPr>
        <w:t>138,</w:t>
      </w:r>
      <w:r>
        <w:rPr>
          <w:rFonts w:eastAsia="Times New Roman"/>
        </w:rPr>
        <w:t xml:space="preserve"> 147–158. doi:10.1007/BF00012241</w:t>
      </w:r>
    </w:p>
    <w:p w14:paraId="6E432F3D" w14:textId="77777777" w:rsidR="00D607F4" w:rsidRDefault="00D607F4" w:rsidP="003C2367">
      <w:pPr>
        <w:autoSpaceDE w:val="0"/>
        <w:autoSpaceDN w:val="0"/>
        <w:spacing w:line="480" w:lineRule="auto"/>
        <w:ind w:hanging="480"/>
        <w:divId w:val="1638296423"/>
        <w:rPr>
          <w:rFonts w:eastAsia="Times New Roman"/>
        </w:rPr>
      </w:pPr>
      <w:r>
        <w:rPr>
          <w:rFonts w:eastAsia="Times New Roman"/>
        </w:rPr>
        <w:t>de Mendiburi, F., 2019. agricolae: Statistical Procedures for Agricultural Research v 1.3.5.</w:t>
      </w:r>
    </w:p>
    <w:p w14:paraId="22783A23" w14:textId="77777777" w:rsidR="00D607F4" w:rsidRDefault="00D607F4" w:rsidP="003C2367">
      <w:pPr>
        <w:autoSpaceDE w:val="0"/>
        <w:autoSpaceDN w:val="0"/>
        <w:spacing w:line="480" w:lineRule="auto"/>
        <w:ind w:hanging="480"/>
        <w:divId w:val="1827474452"/>
        <w:rPr>
          <w:rFonts w:eastAsia="Times New Roman"/>
        </w:rPr>
      </w:pPr>
      <w:r>
        <w:rPr>
          <w:rFonts w:eastAsia="Times New Roman"/>
        </w:rPr>
        <w:t>de Sosa, L.L., Glanville, H.C., Marshall, M.R., Williams, A.P., Abadie, M., Clark, I.M., Blaud, A., Jones, D.L., 2018. Spatial zoning of microbial functions and plant-soil nitrogen dynamics across a riparian area in an extensively grazed livestock system. Soil Biology and Biochemistry 120, 153–164. doi:10.1016/j.soilbio.2018.02.004</w:t>
      </w:r>
    </w:p>
    <w:p w14:paraId="795B17AB" w14:textId="305117EF" w:rsidR="00D607F4" w:rsidRDefault="00D607F4" w:rsidP="003C2367">
      <w:pPr>
        <w:autoSpaceDE w:val="0"/>
        <w:autoSpaceDN w:val="0"/>
        <w:spacing w:line="480" w:lineRule="auto"/>
        <w:ind w:hanging="480"/>
        <w:divId w:val="1441798578"/>
        <w:rPr>
          <w:rFonts w:eastAsia="Times New Roman"/>
        </w:rPr>
      </w:pPr>
      <w:r>
        <w:rPr>
          <w:rFonts w:eastAsia="Times New Roman"/>
        </w:rPr>
        <w:t>Demoling, F., Figueroa, D., Bååth, E., 2007. Comparison of factors limiting bacterial growth in different soils. Soil Biology and Biochemistry</w:t>
      </w:r>
      <w:r w:rsidR="00C43C31">
        <w:rPr>
          <w:rFonts w:eastAsia="Times New Roman"/>
        </w:rPr>
        <w:t xml:space="preserve"> 39, 2485–2495</w:t>
      </w:r>
      <w:r>
        <w:rPr>
          <w:rFonts w:eastAsia="Times New Roman"/>
        </w:rPr>
        <w:t>. doi:10.1016/j.soilbio.2007.05.002</w:t>
      </w:r>
    </w:p>
    <w:p w14:paraId="36A7FBD9" w14:textId="0E203EFC" w:rsidR="00D607F4" w:rsidRDefault="00D607F4" w:rsidP="003C2367">
      <w:pPr>
        <w:autoSpaceDE w:val="0"/>
        <w:autoSpaceDN w:val="0"/>
        <w:spacing w:line="480" w:lineRule="auto"/>
        <w:ind w:hanging="480"/>
        <w:divId w:val="1496145233"/>
        <w:rPr>
          <w:rFonts w:eastAsia="Times New Roman"/>
        </w:rPr>
      </w:pPr>
      <w:r>
        <w:rPr>
          <w:rFonts w:eastAsia="Times New Roman"/>
        </w:rPr>
        <w:lastRenderedPageBreak/>
        <w:t>Doherty, M.K., Beynon, R.J., 2006. Protein turnover on the scale of the proteome. Expert Rev</w:t>
      </w:r>
      <w:r w:rsidR="006B3F61">
        <w:rPr>
          <w:rFonts w:eastAsia="Times New Roman"/>
        </w:rPr>
        <w:t>iew of</w:t>
      </w:r>
      <w:r>
        <w:rPr>
          <w:rFonts w:eastAsia="Times New Roman"/>
        </w:rPr>
        <w:t xml:space="preserve"> Proteomics 3, 97–110. doi:10.1586/14789450.3.1.97</w:t>
      </w:r>
    </w:p>
    <w:p w14:paraId="061CFE9A" w14:textId="37E6AB34" w:rsidR="006716C2" w:rsidRDefault="006716C2" w:rsidP="003C2367">
      <w:pPr>
        <w:autoSpaceDE w:val="0"/>
        <w:autoSpaceDN w:val="0"/>
        <w:spacing w:line="480" w:lineRule="auto"/>
        <w:ind w:hanging="480"/>
        <w:divId w:val="1496145233"/>
        <w:rPr>
          <w:rFonts w:eastAsia="Times New Roman"/>
        </w:rPr>
      </w:pPr>
      <w:r w:rsidRPr="006716C2">
        <w:rPr>
          <w:rFonts w:eastAsia="Times New Roman"/>
        </w:rPr>
        <w:t>Fanin, N., Kardol, P., Farrell, M., Nilsson, M.C., Gundale, M.J., Wardle, D.A., 2019. The ratio of Gram-positive to Gram-negative bacterial PLFA markers as an indicator of carbon availability in organic soils. Soil Biology and Biochemistry 128, 111–114. doi:10.1016/j.soilbio.2018.10.010</w:t>
      </w:r>
    </w:p>
    <w:p w14:paraId="641ABD12" w14:textId="77777777" w:rsidR="00B35006" w:rsidRDefault="00D607F4" w:rsidP="00B35006">
      <w:pPr>
        <w:autoSpaceDE w:val="0"/>
        <w:autoSpaceDN w:val="0"/>
        <w:spacing w:line="480" w:lineRule="auto"/>
        <w:ind w:hanging="480"/>
        <w:divId w:val="288709296"/>
        <w:rPr>
          <w:rFonts w:eastAsia="Times New Roman"/>
        </w:rPr>
      </w:pPr>
      <w:r>
        <w:rPr>
          <w:rFonts w:eastAsia="Times New Roman"/>
        </w:rPr>
        <w:t>Feehily, C., Karatzas, K.A.G., 2013. Role of glutamate metabolism in bacterial responses towards acid and other stresses. Journal of Applied Microbiology 114, 11–24. doi:10.1111/J.1365-2672.2012.05434.X</w:t>
      </w:r>
    </w:p>
    <w:p w14:paraId="7879117E" w14:textId="5180D54A" w:rsidR="00B35006" w:rsidRDefault="00B35006" w:rsidP="00B35006">
      <w:pPr>
        <w:autoSpaceDE w:val="0"/>
        <w:autoSpaceDN w:val="0"/>
        <w:spacing w:line="480" w:lineRule="auto"/>
        <w:ind w:hanging="480"/>
        <w:divId w:val="288709296"/>
        <w:rPr>
          <w:rFonts w:eastAsia="Times New Roman"/>
        </w:rPr>
      </w:pPr>
      <w:r w:rsidRPr="00B35006">
        <w:rPr>
          <w:rFonts w:eastAsia="Times New Roman"/>
        </w:rPr>
        <w:t>Fiehn, O., Wohlgemuth, G., Scholz, M., Kind, T., Lee, D.Y., Lu, Y., Moon, S., Nikolau, B., 2008. Quality control for plant metabolomics: reporting MSI-compliant studies. The Plant Journal 53, 691–704. doi:10.1111/j.1365-313X.2007.03387.x</w:t>
      </w:r>
    </w:p>
    <w:p w14:paraId="568366ED" w14:textId="2AEC14B7" w:rsidR="000D67F6" w:rsidRDefault="000D67F6" w:rsidP="00B35006">
      <w:pPr>
        <w:autoSpaceDE w:val="0"/>
        <w:autoSpaceDN w:val="0"/>
        <w:spacing w:line="480" w:lineRule="auto"/>
        <w:ind w:hanging="480"/>
        <w:divId w:val="288709296"/>
        <w:rPr>
          <w:rFonts w:eastAsia="Times New Roman"/>
        </w:rPr>
      </w:pPr>
      <w:r w:rsidRPr="000D67F6">
        <w:rPr>
          <w:rFonts w:eastAsia="Times New Roman"/>
        </w:rPr>
        <w:t>Fierer, N., Bradford, M.A., Jackson, R.B., 2007. Towards an ecological classification of soil bacteria. Ecology 88, 1354–1364. doi:10.1890/05-1839</w:t>
      </w:r>
    </w:p>
    <w:p w14:paraId="6A24CD04" w14:textId="77777777" w:rsidR="00D607F4" w:rsidRDefault="00D607F4" w:rsidP="003C2367">
      <w:pPr>
        <w:autoSpaceDE w:val="0"/>
        <w:autoSpaceDN w:val="0"/>
        <w:spacing w:line="480" w:lineRule="auto"/>
        <w:ind w:hanging="480"/>
        <w:divId w:val="1016422109"/>
        <w:rPr>
          <w:rFonts w:eastAsia="Times New Roman"/>
        </w:rPr>
      </w:pPr>
      <w:r>
        <w:rPr>
          <w:rFonts w:eastAsia="Times New Roman"/>
        </w:rPr>
        <w:t>Forde, B.G., Lea, P.J., 2007. Glutamate in plants: metabolism, regulation, and signalling. Journal of Experimental Botany 58, 2339–2358. doi:10.1093/JXB/ERM121</w:t>
      </w:r>
    </w:p>
    <w:p w14:paraId="20DA016D" w14:textId="77777777" w:rsidR="00D607F4" w:rsidRDefault="00D607F4" w:rsidP="003C2367">
      <w:pPr>
        <w:autoSpaceDE w:val="0"/>
        <w:autoSpaceDN w:val="0"/>
        <w:spacing w:line="480" w:lineRule="auto"/>
        <w:ind w:hanging="480"/>
        <w:divId w:val="1814443690"/>
        <w:rPr>
          <w:rFonts w:eastAsia="Times New Roman"/>
        </w:rPr>
      </w:pPr>
      <w:r>
        <w:rPr>
          <w:rFonts w:eastAsia="Times New Roman"/>
        </w:rPr>
        <w:t>Frostegård, Å., Tunlid, A., Bååth, E., 2011. Use and misuse of PLFA measurements in soils. Soil Biology and Biochemistry 43, 1621–1625. doi:10.1016/J.SOILBIO.2010.11.021</w:t>
      </w:r>
    </w:p>
    <w:p w14:paraId="66756672" w14:textId="69A24755" w:rsidR="00D607F4" w:rsidRDefault="00D607F4" w:rsidP="003C2367">
      <w:pPr>
        <w:autoSpaceDE w:val="0"/>
        <w:autoSpaceDN w:val="0"/>
        <w:spacing w:line="480" w:lineRule="auto"/>
        <w:ind w:hanging="480"/>
        <w:divId w:val="554658864"/>
        <w:rPr>
          <w:rFonts w:eastAsia="Times New Roman"/>
        </w:rPr>
      </w:pPr>
      <w:r>
        <w:rPr>
          <w:rFonts w:eastAsia="Times New Roman"/>
        </w:rPr>
        <w:t xml:space="preserve">Fuhrer, T., Fischer, E., Sauer, U., 2005. </w:t>
      </w:r>
      <w:r w:rsidR="00357904">
        <w:rPr>
          <w:rFonts w:eastAsia="Times New Roman"/>
        </w:rPr>
        <w:t xml:space="preserve">Experimental identification and quantification of glucose metabolism in seven bacterial species. </w:t>
      </w:r>
      <w:r>
        <w:rPr>
          <w:rFonts w:eastAsia="Times New Roman"/>
        </w:rPr>
        <w:t>Journal of Bacteriology 187, 1581. doi:10.1128/JB.187.5.1581-1590.2005</w:t>
      </w:r>
    </w:p>
    <w:p w14:paraId="40E817EE" w14:textId="5DBBEEF7" w:rsidR="00D607F4" w:rsidRDefault="00D607F4">
      <w:pPr>
        <w:autoSpaceDE w:val="0"/>
        <w:autoSpaceDN w:val="0"/>
        <w:spacing w:line="480" w:lineRule="auto"/>
        <w:ind w:hanging="480"/>
        <w:divId w:val="531647072"/>
        <w:rPr>
          <w:rFonts w:eastAsia="Times New Roman"/>
        </w:rPr>
      </w:pPr>
      <w:r>
        <w:rPr>
          <w:rFonts w:eastAsia="Times New Roman"/>
        </w:rPr>
        <w:t xml:space="preserve">Garratt, M.P.D., Bommarco, R., Kleijn, D., Martin, E., Mortimer, S.R., Redlich, S., Senapathi, D., Steffan-Dewenter, I., Świtek, S., Takács, V., van Gils, S., van der Putten, </w:t>
      </w:r>
      <w:r>
        <w:rPr>
          <w:rFonts w:eastAsia="Times New Roman"/>
        </w:rPr>
        <w:lastRenderedPageBreak/>
        <w:t xml:space="preserve">W.H., Potts, S.G., 2018. </w:t>
      </w:r>
      <w:r w:rsidR="00357904">
        <w:rPr>
          <w:rFonts w:eastAsia="Times New Roman"/>
        </w:rPr>
        <w:t>Enhancing soil organic matter as a route to the ecological intensification of european arable systems</w:t>
      </w:r>
      <w:r>
        <w:rPr>
          <w:rFonts w:eastAsia="Times New Roman"/>
        </w:rPr>
        <w:t>. Ecosystems 21, 1404–1415. doi:10.1007/S10021-018-0228-2</w:t>
      </w:r>
    </w:p>
    <w:p w14:paraId="22EACA3F" w14:textId="77777777" w:rsidR="00D607F4" w:rsidRDefault="00D607F4" w:rsidP="003C2367">
      <w:pPr>
        <w:autoSpaceDE w:val="0"/>
        <w:autoSpaceDN w:val="0"/>
        <w:spacing w:line="480" w:lineRule="auto"/>
        <w:ind w:hanging="480"/>
        <w:divId w:val="1686326054"/>
        <w:rPr>
          <w:rFonts w:eastAsia="Times New Roman"/>
        </w:rPr>
      </w:pPr>
      <w:r>
        <w:rPr>
          <w:rFonts w:eastAsia="Times New Roman"/>
        </w:rPr>
        <w:t>Geisseler, D., Horwath, W.R., 2014. Investigating amino acid utilization by soil microorganisms using compound specific stable isotope analysis. Soil Biology and Biochemistry 74, 100–105. doi:10.1016/J.SOILBIO.2014.02.024</w:t>
      </w:r>
    </w:p>
    <w:p w14:paraId="245DA2FD" w14:textId="77777777" w:rsidR="00D607F4" w:rsidRDefault="00D607F4" w:rsidP="003C2367">
      <w:pPr>
        <w:autoSpaceDE w:val="0"/>
        <w:autoSpaceDN w:val="0"/>
        <w:spacing w:line="480" w:lineRule="auto"/>
        <w:ind w:hanging="480"/>
        <w:divId w:val="544487713"/>
        <w:rPr>
          <w:rFonts w:eastAsia="Times New Roman"/>
        </w:rPr>
      </w:pPr>
      <w:r>
        <w:rPr>
          <w:rFonts w:eastAsia="Times New Roman"/>
        </w:rPr>
        <w:t>Glanville, H.C., Hill, P.W., Schnepf, A., Oburger, E., Jones, D.L., 2016. Combined use of empirical data and mathematical modelling to better estimate the microbial turnover of isotopically labelled carbon substrates in soil. Soil Biology and Biochemistry 94, 154–168. doi:10.1016/J.SOILBIO.2015.11.016</w:t>
      </w:r>
    </w:p>
    <w:p w14:paraId="37427E0E" w14:textId="7255A0F8" w:rsidR="00D607F4" w:rsidRDefault="00D607F4" w:rsidP="003C2367">
      <w:pPr>
        <w:autoSpaceDE w:val="0"/>
        <w:autoSpaceDN w:val="0"/>
        <w:spacing w:line="480" w:lineRule="auto"/>
        <w:ind w:hanging="480"/>
        <w:divId w:val="984092386"/>
        <w:rPr>
          <w:rFonts w:eastAsia="Times New Roman"/>
        </w:rPr>
      </w:pPr>
      <w:r>
        <w:rPr>
          <w:rFonts w:eastAsia="Times New Roman"/>
        </w:rPr>
        <w:t>González-Cabaleiro, R., Ofiţeru, I.D., Lema, J.M., Rodríguez, J., 2015. Microbial catabolic activities are naturally selected by metabolic energy harvest rate. The ISME Journal 9, 2630–2641. doi:10.1038/ismej.2015.69</w:t>
      </w:r>
    </w:p>
    <w:p w14:paraId="0CEAB721" w14:textId="77777777" w:rsidR="00D607F4" w:rsidRDefault="00D607F4" w:rsidP="003C2367">
      <w:pPr>
        <w:autoSpaceDE w:val="0"/>
        <w:autoSpaceDN w:val="0"/>
        <w:spacing w:line="480" w:lineRule="auto"/>
        <w:ind w:hanging="480"/>
        <w:divId w:val="89158588"/>
        <w:rPr>
          <w:rFonts w:eastAsia="Times New Roman"/>
        </w:rPr>
      </w:pPr>
      <w:r>
        <w:rPr>
          <w:rFonts w:eastAsia="Times New Roman"/>
        </w:rPr>
        <w:t>Göransson, H., Godbold, D.L., Jones, D.L., Rousk, J., 2013. Bacterial growth and respiration responses upon rewetting dry forest soils: Impact of drought-legacy. Soil Biology and Biochemistry 57, 477–486. doi:10.1016/J.SOILBIO.2012.08.031</w:t>
      </w:r>
    </w:p>
    <w:p w14:paraId="238030E0" w14:textId="2F30465F" w:rsidR="00D607F4" w:rsidRDefault="00D607F4" w:rsidP="003C2367">
      <w:pPr>
        <w:autoSpaceDE w:val="0"/>
        <w:autoSpaceDN w:val="0"/>
        <w:spacing w:line="480" w:lineRule="auto"/>
        <w:ind w:hanging="480"/>
        <w:divId w:val="267858127"/>
        <w:rPr>
          <w:rFonts w:eastAsia="Times New Roman"/>
        </w:rPr>
      </w:pPr>
      <w:r>
        <w:rPr>
          <w:rFonts w:eastAsia="Times New Roman"/>
        </w:rPr>
        <w:t>Gougoulias, C., Clark, J.M., Shaw, L.J., 2014. The role of soil microbes in the global carbon cycle: Tracking the below-ground microbial processing of plant-derived carbon for manipulating carbon dynamics in agricultural systems. Journal of the Science of Food and Agriculture</w:t>
      </w:r>
      <w:r w:rsidR="005376A4">
        <w:rPr>
          <w:rFonts w:eastAsia="Times New Roman"/>
        </w:rPr>
        <w:t xml:space="preserve"> 94, 2362</w:t>
      </w:r>
      <w:r w:rsidR="005E127D">
        <w:rPr>
          <w:rFonts w:eastAsia="Times New Roman"/>
        </w:rPr>
        <w:t>–</w:t>
      </w:r>
      <w:r w:rsidR="005376A4">
        <w:rPr>
          <w:rFonts w:eastAsia="Times New Roman"/>
        </w:rPr>
        <w:t>2</w:t>
      </w:r>
      <w:r w:rsidR="005E127D">
        <w:rPr>
          <w:rFonts w:eastAsia="Times New Roman"/>
        </w:rPr>
        <w:t>371</w:t>
      </w:r>
      <w:r>
        <w:rPr>
          <w:rFonts w:eastAsia="Times New Roman"/>
        </w:rPr>
        <w:t>. doi:10.1002/jsfa.6577</w:t>
      </w:r>
    </w:p>
    <w:p w14:paraId="07DFCA95" w14:textId="3477704B" w:rsidR="00D607F4" w:rsidRDefault="00D607F4" w:rsidP="003C2367">
      <w:pPr>
        <w:autoSpaceDE w:val="0"/>
        <w:autoSpaceDN w:val="0"/>
        <w:spacing w:line="480" w:lineRule="auto"/>
        <w:ind w:hanging="480"/>
        <w:divId w:val="2117484387"/>
        <w:rPr>
          <w:rFonts w:eastAsia="Times New Roman"/>
        </w:rPr>
      </w:pPr>
      <w:r>
        <w:rPr>
          <w:rFonts w:eastAsia="Times New Roman"/>
        </w:rPr>
        <w:t>Griffiths, B.S., Spilles, A., Bonkowski, M., 2012. C:N:P stoichiometry and nutrient limitation of the soil microbial biomass in a grazed grassland site under experimental P limitation or excess. Ecological Processes 1, 1–11. doi:10.1186/2192-1709-1-6</w:t>
      </w:r>
    </w:p>
    <w:p w14:paraId="2F6B7B5D" w14:textId="7CEE52AE" w:rsidR="00D607F4" w:rsidRDefault="00D607F4" w:rsidP="003C2367">
      <w:pPr>
        <w:autoSpaceDE w:val="0"/>
        <w:autoSpaceDN w:val="0"/>
        <w:spacing w:line="480" w:lineRule="auto"/>
        <w:ind w:hanging="480"/>
        <w:divId w:val="1218055911"/>
        <w:rPr>
          <w:rFonts w:eastAsia="Times New Roman"/>
        </w:rPr>
      </w:pPr>
      <w:r>
        <w:rPr>
          <w:rFonts w:eastAsia="Times New Roman"/>
        </w:rPr>
        <w:lastRenderedPageBreak/>
        <w:t>Gunina, A., Kuzyakov, Y., 2015. Sugars in soil and sweets for microorganisms: Review of origin, content, composition and fate. Soil Biology and Biochemistry</w:t>
      </w:r>
      <w:r w:rsidR="005908EA">
        <w:rPr>
          <w:rFonts w:eastAsia="Times New Roman"/>
        </w:rPr>
        <w:t>, 90, 87–100</w:t>
      </w:r>
      <w:r>
        <w:rPr>
          <w:rFonts w:eastAsia="Times New Roman"/>
        </w:rPr>
        <w:t>. doi:10.1016/j.soilbio.2015.07.021</w:t>
      </w:r>
    </w:p>
    <w:p w14:paraId="49687254" w14:textId="127529A1" w:rsidR="00D607F4" w:rsidRDefault="00D607F4" w:rsidP="003C2367">
      <w:pPr>
        <w:autoSpaceDE w:val="0"/>
        <w:autoSpaceDN w:val="0"/>
        <w:spacing w:line="480" w:lineRule="auto"/>
        <w:ind w:hanging="480"/>
        <w:divId w:val="1135634202"/>
        <w:rPr>
          <w:rFonts w:eastAsia="Times New Roman"/>
        </w:rPr>
      </w:pPr>
      <w:r>
        <w:rPr>
          <w:rFonts w:eastAsia="Times New Roman"/>
        </w:rPr>
        <w:t xml:space="preserve">Hartman, W.H., Richardson, C.J., 2013. </w:t>
      </w:r>
      <w:r w:rsidR="00714D81">
        <w:rPr>
          <w:rFonts w:eastAsia="Times New Roman"/>
        </w:rPr>
        <w:t>Differential nutrient limitation of soil microbial biomass and metabolic quotients (qCO</w:t>
      </w:r>
      <w:r w:rsidR="00714D81" w:rsidRPr="00714D81">
        <w:rPr>
          <w:rFonts w:eastAsia="Times New Roman"/>
          <w:vertAlign w:val="subscript"/>
        </w:rPr>
        <w:t>2</w:t>
      </w:r>
      <w:r w:rsidR="00714D81">
        <w:rPr>
          <w:rFonts w:eastAsia="Times New Roman"/>
        </w:rPr>
        <w:t>): Is there a biological stoichiometry of soil microbes</w:t>
      </w:r>
      <w:r>
        <w:rPr>
          <w:rFonts w:eastAsia="Times New Roman"/>
        </w:rPr>
        <w:t>? PLOS ONE 8, e57127. doi:10.1371/JOURNAL.PONE.0057127</w:t>
      </w:r>
    </w:p>
    <w:p w14:paraId="46F6EEA9" w14:textId="77777777" w:rsidR="00D607F4" w:rsidRDefault="00D607F4" w:rsidP="003C2367">
      <w:pPr>
        <w:autoSpaceDE w:val="0"/>
        <w:autoSpaceDN w:val="0"/>
        <w:spacing w:line="480" w:lineRule="auto"/>
        <w:ind w:hanging="480"/>
        <w:divId w:val="2020545717"/>
        <w:rPr>
          <w:rFonts w:eastAsia="Times New Roman"/>
        </w:rPr>
      </w:pPr>
      <w:r>
        <w:rPr>
          <w:rFonts w:eastAsia="Times New Roman"/>
        </w:rPr>
        <w:t>He, J., Qu, D., 2008. Dissimilatory Fe(III) reduction characteristics of paddy soil extract cultures treated with glucose or fatty acids. Journal of Environmental Sciences 20, 1103–1108. doi:10.1016/S1001-0742(08)62156-7</w:t>
      </w:r>
    </w:p>
    <w:p w14:paraId="0A2EA3B0" w14:textId="5DB1B7FB" w:rsidR="00D607F4" w:rsidRDefault="00D607F4" w:rsidP="003C2367">
      <w:pPr>
        <w:autoSpaceDE w:val="0"/>
        <w:autoSpaceDN w:val="0"/>
        <w:spacing w:line="480" w:lineRule="auto"/>
        <w:ind w:hanging="480"/>
        <w:divId w:val="2138330563"/>
        <w:rPr>
          <w:rFonts w:eastAsia="Times New Roman"/>
        </w:rPr>
      </w:pPr>
      <w:r>
        <w:rPr>
          <w:rFonts w:eastAsia="Times New Roman"/>
        </w:rPr>
        <w:t xml:space="preserve">Hellequin, E., Monard, C., Chorin, M., le bris, N., Daburon, V., Klarzynski, O., Binet, F., 2020. Responses of active soil microorganisms facing to a soil biostimulant input compared to plant legacy effects. Scientific Reports 10, </w:t>
      </w:r>
      <w:r w:rsidR="00B845D9">
        <w:rPr>
          <w:rFonts w:eastAsia="Times New Roman"/>
        </w:rPr>
        <w:t>13727</w:t>
      </w:r>
      <w:r>
        <w:rPr>
          <w:rFonts w:eastAsia="Times New Roman"/>
        </w:rPr>
        <w:t>. doi:10.1038/s41598-020-70695-7</w:t>
      </w:r>
    </w:p>
    <w:p w14:paraId="3A4A45B2" w14:textId="7F8DA8AC" w:rsidR="00D607F4" w:rsidRDefault="00D607F4" w:rsidP="003C2367">
      <w:pPr>
        <w:autoSpaceDE w:val="0"/>
        <w:autoSpaceDN w:val="0"/>
        <w:spacing w:line="480" w:lineRule="auto"/>
        <w:ind w:hanging="480"/>
        <w:divId w:val="1007948057"/>
        <w:rPr>
          <w:rFonts w:eastAsia="Times New Roman"/>
        </w:rPr>
      </w:pPr>
      <w:r>
        <w:rPr>
          <w:rFonts w:eastAsia="Times New Roman"/>
        </w:rPr>
        <w:t xml:space="preserve">Helling, R.B., 1998. </w:t>
      </w:r>
      <w:r w:rsidR="00E1184D">
        <w:rPr>
          <w:rFonts w:eastAsia="Times New Roman"/>
        </w:rPr>
        <w:t xml:space="preserve">Pathway choice in glutamate synthesis in </w:t>
      </w:r>
      <w:r w:rsidR="00E1184D" w:rsidRPr="00E1184D">
        <w:rPr>
          <w:rFonts w:eastAsia="Times New Roman"/>
          <w:i/>
          <w:iCs/>
        </w:rPr>
        <w:t>Escherichia coli</w:t>
      </w:r>
      <w:r>
        <w:rPr>
          <w:rFonts w:eastAsia="Times New Roman"/>
        </w:rPr>
        <w:t>. Journal of Bacteriology 180, 4571</w:t>
      </w:r>
      <w:r w:rsidR="006B3F61">
        <w:rPr>
          <w:rFonts w:eastAsia="Times New Roman"/>
        </w:rPr>
        <w:t>-4575.</w:t>
      </w:r>
      <w:r w:rsidR="006B3F61" w:rsidRPr="006B3F61">
        <w:t xml:space="preserve"> </w:t>
      </w:r>
      <w:r w:rsidR="006B3F61">
        <w:rPr>
          <w:rFonts w:eastAsia="Times New Roman"/>
        </w:rPr>
        <w:t>d</w:t>
      </w:r>
      <w:r w:rsidR="006B3F61" w:rsidRPr="006B3F61">
        <w:rPr>
          <w:rFonts w:eastAsia="Times New Roman"/>
        </w:rPr>
        <w:t>oi</w:t>
      </w:r>
      <w:r w:rsidR="006B3F61">
        <w:rPr>
          <w:rFonts w:eastAsia="Times New Roman"/>
        </w:rPr>
        <w:t>:</w:t>
      </w:r>
      <w:r w:rsidR="006B3F61" w:rsidRPr="006B3F61">
        <w:rPr>
          <w:rFonts w:eastAsia="Times New Roman"/>
        </w:rPr>
        <w:t>10.1128/JB.180.17.4571-4575.1998</w:t>
      </w:r>
    </w:p>
    <w:p w14:paraId="4E607E54" w14:textId="71ED0A70" w:rsidR="00D607F4" w:rsidRDefault="00D607F4" w:rsidP="003C2367">
      <w:pPr>
        <w:autoSpaceDE w:val="0"/>
        <w:autoSpaceDN w:val="0"/>
        <w:spacing w:line="480" w:lineRule="auto"/>
        <w:ind w:hanging="480"/>
        <w:divId w:val="27489283"/>
        <w:rPr>
          <w:rFonts w:eastAsia="Times New Roman"/>
        </w:rPr>
      </w:pPr>
      <w:r>
        <w:rPr>
          <w:rFonts w:eastAsia="Times New Roman"/>
        </w:rPr>
        <w:t>Heuck, C., Weig, A., Spohn, M., 2015. Soil microbial biomass C:N:P stoichiometry and microbial use of</w:t>
      </w:r>
      <w:r w:rsidR="00714D81">
        <w:rPr>
          <w:rFonts w:eastAsia="Times New Roman"/>
        </w:rPr>
        <w:t xml:space="preserve"> </w:t>
      </w:r>
      <w:r>
        <w:rPr>
          <w:rFonts w:eastAsia="Times New Roman"/>
        </w:rPr>
        <w:t>organic phosphorus. Soil Biology and Biochemistry 85, 119–129. doi:10.1016/j.soilbio.2015.02.029</w:t>
      </w:r>
    </w:p>
    <w:p w14:paraId="66DB2CFD" w14:textId="3FB4A141" w:rsidR="00D607F4" w:rsidRDefault="00D607F4" w:rsidP="003C2367">
      <w:pPr>
        <w:autoSpaceDE w:val="0"/>
        <w:autoSpaceDN w:val="0"/>
        <w:spacing w:line="480" w:lineRule="auto"/>
        <w:ind w:hanging="480"/>
        <w:divId w:val="953711090"/>
        <w:rPr>
          <w:rFonts w:eastAsia="Times New Roman"/>
        </w:rPr>
      </w:pPr>
      <w:r>
        <w:rPr>
          <w:rFonts w:eastAsia="Times New Roman"/>
        </w:rPr>
        <w:t>Hicks, L.C., Lajtha, K., Rousk, J., 2021. Nutrient limitation may induce microbial mining for resources from persistent soil organic matter. Ecology 102, e03328. doi:10.1002/ECY.3328</w:t>
      </w:r>
    </w:p>
    <w:p w14:paraId="0F9B1967" w14:textId="1E88869E" w:rsidR="00514F89" w:rsidRDefault="00514F89" w:rsidP="003C2367">
      <w:pPr>
        <w:autoSpaceDE w:val="0"/>
        <w:autoSpaceDN w:val="0"/>
        <w:spacing w:line="480" w:lineRule="auto"/>
        <w:ind w:hanging="480"/>
        <w:divId w:val="953711090"/>
        <w:rPr>
          <w:rFonts w:eastAsia="Times New Roman"/>
        </w:rPr>
      </w:pPr>
      <w:r w:rsidRPr="00514F89">
        <w:rPr>
          <w:rFonts w:eastAsia="Times New Roman"/>
        </w:rPr>
        <w:lastRenderedPageBreak/>
        <w:t>Hill, P.W., Farrar, J.F., Jones, D.L., 2008. Decoupling of microbial glucose uptake and mineralization in soil. Soil Biology and Biochemistry 40, 616–624. doi:10.1016/J.SOILBIO.2007.09.008</w:t>
      </w:r>
    </w:p>
    <w:p w14:paraId="76A12054" w14:textId="054C8FF3" w:rsidR="00F50C6D" w:rsidRDefault="00F50C6D" w:rsidP="003C2367">
      <w:pPr>
        <w:autoSpaceDE w:val="0"/>
        <w:autoSpaceDN w:val="0"/>
        <w:spacing w:line="480" w:lineRule="auto"/>
        <w:ind w:hanging="480"/>
        <w:divId w:val="953711090"/>
        <w:rPr>
          <w:rFonts w:eastAsia="Times New Roman"/>
        </w:rPr>
      </w:pPr>
      <w:r w:rsidRPr="00F50C6D">
        <w:rPr>
          <w:rFonts w:eastAsia="Times New Roman"/>
        </w:rPr>
        <w:t>Hobbie, J.E., Hobbie, E.A., 2013. Microbes in nature are limited by carbon and energy: the starving-survival lifestyle in soil and consequences for estimating microbial rates. Frontiers in Microbiology 0, 324. doi:10.3389/FMICB.2013.00324</w:t>
      </w:r>
    </w:p>
    <w:p w14:paraId="0159C2E6" w14:textId="7172339D" w:rsidR="00D607F4" w:rsidRDefault="00D607F4" w:rsidP="003C2367">
      <w:pPr>
        <w:autoSpaceDE w:val="0"/>
        <w:autoSpaceDN w:val="0"/>
        <w:spacing w:line="480" w:lineRule="auto"/>
        <w:ind w:hanging="480"/>
        <w:divId w:val="1750688859"/>
        <w:rPr>
          <w:rFonts w:eastAsia="Times New Roman"/>
        </w:rPr>
      </w:pPr>
      <w:r>
        <w:rPr>
          <w:rFonts w:eastAsia="Times New Roman"/>
        </w:rPr>
        <w:t>Jain, A., Jain, R., Jain, S., 2020. Sterilization of Glassware; Preparation and Sterilization of Media. Humana, New York, NY, pp. 93–99. doi:10.1007/978-1-4939-9861-6_28</w:t>
      </w:r>
    </w:p>
    <w:p w14:paraId="4532F942" w14:textId="704236F6" w:rsidR="001816E9" w:rsidRDefault="001816E9" w:rsidP="003C2367">
      <w:pPr>
        <w:autoSpaceDE w:val="0"/>
        <w:autoSpaceDN w:val="0"/>
        <w:spacing w:line="480" w:lineRule="auto"/>
        <w:ind w:hanging="480"/>
        <w:divId w:val="1750688859"/>
        <w:rPr>
          <w:rFonts w:eastAsia="Times New Roman"/>
        </w:rPr>
      </w:pPr>
      <w:r w:rsidRPr="001816E9">
        <w:rPr>
          <w:rFonts w:eastAsia="Times New Roman"/>
        </w:rPr>
        <w:t xml:space="preserve">Jenkins, S., Emerson, D., Stevenson, B., Tang, Y., Jenkins, S., Swenson, T.L., Lau, R., Rocha, A.M., Aaring, A., Hazen, T.C., Chakraborty, R., Northen, T.R., 2017. Construction of </w:t>
      </w:r>
      <w:r>
        <w:rPr>
          <w:rFonts w:eastAsia="Times New Roman"/>
        </w:rPr>
        <w:t>v</w:t>
      </w:r>
      <w:r w:rsidRPr="001816E9">
        <w:rPr>
          <w:rFonts w:eastAsia="Times New Roman"/>
        </w:rPr>
        <w:t xml:space="preserve">iable </w:t>
      </w:r>
      <w:r>
        <w:rPr>
          <w:rFonts w:eastAsia="Times New Roman"/>
        </w:rPr>
        <w:t>s</w:t>
      </w:r>
      <w:r w:rsidRPr="001816E9">
        <w:rPr>
          <w:rFonts w:eastAsia="Times New Roman"/>
        </w:rPr>
        <w:t xml:space="preserve">oil </w:t>
      </w:r>
      <w:r>
        <w:rPr>
          <w:rFonts w:eastAsia="Times New Roman"/>
        </w:rPr>
        <w:t>d</w:t>
      </w:r>
      <w:r w:rsidRPr="001816E9">
        <w:rPr>
          <w:rFonts w:eastAsia="Times New Roman"/>
        </w:rPr>
        <w:t xml:space="preserve">efined </w:t>
      </w:r>
      <w:r>
        <w:rPr>
          <w:rFonts w:eastAsia="Times New Roman"/>
        </w:rPr>
        <w:t>m</w:t>
      </w:r>
      <w:r w:rsidRPr="001816E9">
        <w:rPr>
          <w:rFonts w:eastAsia="Times New Roman"/>
        </w:rPr>
        <w:t xml:space="preserve">edia </w:t>
      </w:r>
      <w:r>
        <w:rPr>
          <w:rFonts w:eastAsia="Times New Roman"/>
        </w:rPr>
        <w:t>u</w:t>
      </w:r>
      <w:r w:rsidRPr="001816E9">
        <w:rPr>
          <w:rFonts w:eastAsia="Times New Roman"/>
        </w:rPr>
        <w:t xml:space="preserve">sing </w:t>
      </w:r>
      <w:r>
        <w:rPr>
          <w:rFonts w:eastAsia="Times New Roman"/>
        </w:rPr>
        <w:t>q</w:t>
      </w:r>
      <w:r w:rsidRPr="001816E9">
        <w:rPr>
          <w:rFonts w:eastAsia="Times New Roman"/>
        </w:rPr>
        <w:t xml:space="preserve">uantitative </w:t>
      </w:r>
      <w:r>
        <w:rPr>
          <w:rFonts w:eastAsia="Times New Roman"/>
        </w:rPr>
        <w:t>m</w:t>
      </w:r>
      <w:r w:rsidRPr="001816E9">
        <w:rPr>
          <w:rFonts w:eastAsia="Times New Roman"/>
        </w:rPr>
        <w:t xml:space="preserve">etabolomics </w:t>
      </w:r>
      <w:r>
        <w:rPr>
          <w:rFonts w:eastAsia="Times New Roman"/>
        </w:rPr>
        <w:t>a</w:t>
      </w:r>
      <w:r w:rsidRPr="001816E9">
        <w:rPr>
          <w:rFonts w:eastAsia="Times New Roman"/>
        </w:rPr>
        <w:t xml:space="preserve">nalysis of </w:t>
      </w:r>
      <w:r>
        <w:rPr>
          <w:rFonts w:eastAsia="Times New Roman"/>
        </w:rPr>
        <w:t>s</w:t>
      </w:r>
      <w:r w:rsidRPr="001816E9">
        <w:rPr>
          <w:rFonts w:eastAsia="Times New Roman"/>
        </w:rPr>
        <w:t xml:space="preserve">oil </w:t>
      </w:r>
      <w:r>
        <w:rPr>
          <w:rFonts w:eastAsia="Times New Roman"/>
        </w:rPr>
        <w:t>m</w:t>
      </w:r>
      <w:r w:rsidRPr="001816E9">
        <w:rPr>
          <w:rFonts w:eastAsia="Times New Roman"/>
        </w:rPr>
        <w:t>etabolites. Frontiers in Microbiology 8, 2618. doi:10.3389/fmicb.2017.02618</w:t>
      </w:r>
    </w:p>
    <w:p w14:paraId="37436CCF" w14:textId="592B167D" w:rsidR="00C85B5E" w:rsidRDefault="00C85B5E" w:rsidP="003C2367">
      <w:pPr>
        <w:autoSpaceDE w:val="0"/>
        <w:autoSpaceDN w:val="0"/>
        <w:spacing w:line="480" w:lineRule="auto"/>
        <w:ind w:hanging="480"/>
        <w:divId w:val="1750688859"/>
        <w:rPr>
          <w:rFonts w:eastAsia="Times New Roman"/>
        </w:rPr>
      </w:pPr>
      <w:r w:rsidRPr="00C85B5E">
        <w:rPr>
          <w:rFonts w:eastAsia="Times New Roman"/>
        </w:rPr>
        <w:t>Joergensen, R.G., 2022. Phospholipid fatty acids in soil—drawbacks and future prospects. Biology and Fertility of Soils 58, 1–6. doi:10.1007/S00374-021-01613-W/TABLES/1</w:t>
      </w:r>
    </w:p>
    <w:p w14:paraId="6B96B4FD" w14:textId="18A8E815" w:rsidR="00D607F4" w:rsidRDefault="00D607F4" w:rsidP="003C2367">
      <w:pPr>
        <w:autoSpaceDE w:val="0"/>
        <w:autoSpaceDN w:val="0"/>
        <w:spacing w:line="480" w:lineRule="auto"/>
        <w:ind w:hanging="480"/>
        <w:divId w:val="182135794"/>
        <w:rPr>
          <w:rFonts w:eastAsia="Times New Roman"/>
        </w:rPr>
      </w:pPr>
      <w:r>
        <w:rPr>
          <w:rFonts w:eastAsia="Times New Roman"/>
        </w:rPr>
        <w:t xml:space="preserve">Jones, D.L., Darrah, P.R., 1996. Re-sorption of organic compounds by roots of </w:t>
      </w:r>
      <w:r w:rsidRPr="006843CF">
        <w:rPr>
          <w:rFonts w:eastAsia="Times New Roman"/>
          <w:i/>
          <w:iCs/>
        </w:rPr>
        <w:t>Zea mays</w:t>
      </w:r>
      <w:r>
        <w:rPr>
          <w:rFonts w:eastAsia="Times New Roman"/>
        </w:rPr>
        <w:t xml:space="preserve"> L. and its consequences in the rhizosphere. Plant and Soil 1996 178:1 178, 153–160. doi:10.1007/BF00011173</w:t>
      </w:r>
    </w:p>
    <w:p w14:paraId="22DC2381" w14:textId="27E200C7" w:rsidR="000B4D98" w:rsidRDefault="000B4D98" w:rsidP="003C2367">
      <w:pPr>
        <w:autoSpaceDE w:val="0"/>
        <w:autoSpaceDN w:val="0"/>
        <w:spacing w:line="480" w:lineRule="auto"/>
        <w:ind w:hanging="480"/>
        <w:divId w:val="182135794"/>
        <w:rPr>
          <w:rFonts w:eastAsia="Times New Roman"/>
        </w:rPr>
      </w:pPr>
      <w:r w:rsidRPr="000B4D98">
        <w:rPr>
          <w:rFonts w:eastAsia="Times New Roman"/>
        </w:rPr>
        <w:t>Jones, D.L., Hill, P.W., Smith, A.R., Farrell, M., Ge, T., Banning, N.C., Murphy, D. v., 2018. Role of substrate supply on microbial carbon use efficiency and its role in interpreting soil microbial community-level physiological profiles (CLPP). Soil Biology and Biochemistry 123, 1–6. doi:10.1016/j.soilbio.2018.04.014</w:t>
      </w:r>
    </w:p>
    <w:p w14:paraId="0FAA3A09" w14:textId="3F1709A7" w:rsidR="00D607F4" w:rsidRDefault="00D607F4" w:rsidP="003C2367">
      <w:pPr>
        <w:autoSpaceDE w:val="0"/>
        <w:autoSpaceDN w:val="0"/>
        <w:spacing w:line="480" w:lineRule="auto"/>
        <w:ind w:hanging="480"/>
        <w:divId w:val="1850291482"/>
        <w:rPr>
          <w:rFonts w:eastAsia="Times New Roman"/>
        </w:rPr>
      </w:pPr>
      <w:r>
        <w:rPr>
          <w:rFonts w:eastAsia="Times New Roman"/>
        </w:rPr>
        <w:lastRenderedPageBreak/>
        <w:t>Jones, D.L., Oburger, E., 2011. Solubilization of Phosphorus by Soil Microorganisms, in: Phosphorus in Action. Springer, Berlin, Heidelberg, pp. 169–198. doi:10.1007/978-3-642-15271-9_7</w:t>
      </w:r>
    </w:p>
    <w:p w14:paraId="71DA1E50" w14:textId="11E8D6F9" w:rsidR="000F512B" w:rsidRDefault="000F512B" w:rsidP="003C2367">
      <w:pPr>
        <w:autoSpaceDE w:val="0"/>
        <w:autoSpaceDN w:val="0"/>
        <w:spacing w:line="480" w:lineRule="auto"/>
        <w:ind w:hanging="480"/>
        <w:divId w:val="1850291482"/>
        <w:rPr>
          <w:rFonts w:eastAsia="Times New Roman"/>
        </w:rPr>
      </w:pPr>
      <w:r w:rsidRPr="000F512B">
        <w:rPr>
          <w:rFonts w:eastAsia="Times New Roman"/>
        </w:rPr>
        <w:t>Jones, D.L., Olivera-Ardid, S., Klumpp, E., Knief, C., Hill, P.W., Lehndorff, E., Bol, R., 2018. Moisture activation and carbon use efficiency of soil microbial communities along an aridity gradient in the Atacama Desert. Soil Biology and Biochemistry 117, 68–71. doi:10.1016/J.SOILBIO.2017.10.026</w:t>
      </w:r>
    </w:p>
    <w:p w14:paraId="2C8BD15F" w14:textId="1D25B391" w:rsidR="00D17ECF" w:rsidRDefault="00D17ECF" w:rsidP="003C2367">
      <w:pPr>
        <w:autoSpaceDE w:val="0"/>
        <w:autoSpaceDN w:val="0"/>
        <w:spacing w:line="480" w:lineRule="auto"/>
        <w:ind w:hanging="480"/>
        <w:divId w:val="1850291482"/>
        <w:rPr>
          <w:rFonts w:eastAsia="Times New Roman"/>
        </w:rPr>
      </w:pPr>
      <w:r w:rsidRPr="00D17ECF">
        <w:rPr>
          <w:rFonts w:eastAsia="Times New Roman"/>
        </w:rPr>
        <w:t>Jones, D.L., Nguyen, C., Finlay, R.D., 2009. Carbon flow in the rhizosphere: Carbon trading at the soil-root interface. Plant and Soil</w:t>
      </w:r>
      <w:r w:rsidR="00BA2752">
        <w:rPr>
          <w:rFonts w:eastAsia="Times New Roman"/>
        </w:rPr>
        <w:t xml:space="preserve"> 321, 5</w:t>
      </w:r>
      <w:r w:rsidR="00BA2752" w:rsidRPr="000F512B">
        <w:rPr>
          <w:rFonts w:eastAsia="Times New Roman"/>
        </w:rPr>
        <w:t>–</w:t>
      </w:r>
      <w:r w:rsidR="00BA2752">
        <w:rPr>
          <w:rFonts w:eastAsia="Times New Roman"/>
        </w:rPr>
        <w:t>33</w:t>
      </w:r>
      <w:r w:rsidRPr="00D17ECF">
        <w:rPr>
          <w:rFonts w:eastAsia="Times New Roman"/>
        </w:rPr>
        <w:t>. doi:10.1007/s11104-009-9925-0</w:t>
      </w:r>
    </w:p>
    <w:p w14:paraId="4A6685B6" w14:textId="6E000B96" w:rsidR="006E40FC" w:rsidRDefault="006E40FC" w:rsidP="003C2367">
      <w:pPr>
        <w:autoSpaceDE w:val="0"/>
        <w:autoSpaceDN w:val="0"/>
        <w:spacing w:line="480" w:lineRule="auto"/>
        <w:ind w:hanging="480"/>
        <w:divId w:val="1850291482"/>
        <w:rPr>
          <w:rFonts w:eastAsia="Times New Roman"/>
        </w:rPr>
      </w:pPr>
      <w:r w:rsidRPr="006E40FC">
        <w:rPr>
          <w:rFonts w:eastAsia="Times New Roman"/>
        </w:rPr>
        <w:t>Karhu, K., Alaei, S., Li, J., Merilä, P., Ostonen, I., Bengtson, P., 2022. Microbial carbon use efficiency and priming of soil organic matter mineralization by glucose additions in boreal forest soils with different C:N ratios. Soil Biology and Biochemistry 167, 108615. doi:10.1016/J.SOILBIO.2022.108615</w:t>
      </w:r>
    </w:p>
    <w:p w14:paraId="5997A066" w14:textId="5636D65B" w:rsidR="00676048" w:rsidRDefault="00676048" w:rsidP="003C2367">
      <w:pPr>
        <w:autoSpaceDE w:val="0"/>
        <w:autoSpaceDN w:val="0"/>
        <w:spacing w:line="480" w:lineRule="auto"/>
        <w:ind w:hanging="480"/>
        <w:divId w:val="1850291482"/>
        <w:rPr>
          <w:rFonts w:eastAsia="Times New Roman"/>
        </w:rPr>
      </w:pPr>
      <w:r w:rsidRPr="00676048">
        <w:rPr>
          <w:rFonts w:eastAsia="Times New Roman"/>
        </w:rPr>
        <w:t>Karlovsky, P., 2008. Secondary Metabolites in Soil Ecology, in: Secondary Metabolites in Soil Ecology. Springer, Berlin, Heidelberg, pp. 1–19. doi:10.1007/978-3-540-74543-3_1</w:t>
      </w:r>
    </w:p>
    <w:p w14:paraId="10812E7C" w14:textId="77777777" w:rsidR="00D607F4" w:rsidRDefault="00D607F4" w:rsidP="003C2367">
      <w:pPr>
        <w:autoSpaceDE w:val="0"/>
        <w:autoSpaceDN w:val="0"/>
        <w:spacing w:line="480" w:lineRule="auto"/>
        <w:ind w:hanging="480"/>
        <w:divId w:val="1301300416"/>
        <w:rPr>
          <w:rFonts w:eastAsia="Times New Roman"/>
        </w:rPr>
      </w:pPr>
      <w:r>
        <w:rPr>
          <w:rFonts w:eastAsia="Times New Roman"/>
        </w:rPr>
        <w:t>Klassen, A., Faccio, A.T., Canuto, G.A.B., da Cruz, P.L.R., Ribeiro, H.C., Tavares, M.F.M., Sussulini, A., 2017. Metabolomics: Definitions and significance in systems biology, in: Advances in Experimental Medicine and Biology. Springer New York LLC, pp. 3–17. doi:10.1007/978-3-319-47656-8_1</w:t>
      </w:r>
    </w:p>
    <w:p w14:paraId="46E0FBE6" w14:textId="77777777" w:rsidR="00D607F4" w:rsidRDefault="00D607F4" w:rsidP="003C2367">
      <w:pPr>
        <w:autoSpaceDE w:val="0"/>
        <w:autoSpaceDN w:val="0"/>
        <w:spacing w:line="480" w:lineRule="auto"/>
        <w:ind w:hanging="480"/>
        <w:divId w:val="500969475"/>
        <w:rPr>
          <w:rFonts w:eastAsia="Times New Roman"/>
        </w:rPr>
      </w:pPr>
      <w:r>
        <w:rPr>
          <w:rFonts w:eastAsia="Times New Roman"/>
        </w:rPr>
        <w:t>Kolde, R., 2019. pheatmap: Pretty heatmaps v 1.0.12.</w:t>
      </w:r>
    </w:p>
    <w:p w14:paraId="402C90E1" w14:textId="281A4C22" w:rsidR="00D607F4" w:rsidRDefault="00D607F4" w:rsidP="003C2367">
      <w:pPr>
        <w:autoSpaceDE w:val="0"/>
        <w:autoSpaceDN w:val="0"/>
        <w:spacing w:line="480" w:lineRule="auto"/>
        <w:ind w:hanging="480"/>
        <w:divId w:val="1716078540"/>
        <w:rPr>
          <w:rFonts w:eastAsia="Times New Roman"/>
        </w:rPr>
      </w:pPr>
      <w:r>
        <w:rPr>
          <w:rFonts w:eastAsia="Times New Roman"/>
        </w:rPr>
        <w:t>Kornberg, A., 1995. Inorganic polyphosphate: Toward making a forgotten polymer unforgettable. Journal of Bacteriology</w:t>
      </w:r>
      <w:r w:rsidR="006843CF">
        <w:rPr>
          <w:rFonts w:eastAsia="Times New Roman"/>
        </w:rPr>
        <w:t>, 1</w:t>
      </w:r>
      <w:r w:rsidR="00ED2419">
        <w:rPr>
          <w:rFonts w:eastAsia="Times New Roman"/>
        </w:rPr>
        <w:t>77, 491–496</w:t>
      </w:r>
      <w:r>
        <w:rPr>
          <w:rFonts w:eastAsia="Times New Roman"/>
        </w:rPr>
        <w:t>. doi:10.1128/jb.177.3.491-496.1995</w:t>
      </w:r>
    </w:p>
    <w:p w14:paraId="08BED7EA" w14:textId="54708441" w:rsidR="00D607F4" w:rsidRDefault="00D607F4" w:rsidP="003C2367">
      <w:pPr>
        <w:autoSpaceDE w:val="0"/>
        <w:autoSpaceDN w:val="0"/>
        <w:spacing w:line="480" w:lineRule="auto"/>
        <w:ind w:hanging="480"/>
        <w:divId w:val="2135903696"/>
        <w:rPr>
          <w:rFonts w:eastAsia="Times New Roman"/>
        </w:rPr>
      </w:pPr>
      <w:r>
        <w:rPr>
          <w:rFonts w:eastAsia="Times New Roman"/>
        </w:rPr>
        <w:lastRenderedPageBreak/>
        <w:t>Kuypers, M.M.M., Marchant, H.K., Kartal, B., 2018. The microbial nitrogen-cycling network. Nature Reviews Microbiology. doi:10.1038/nrmicro.2018.9</w:t>
      </w:r>
    </w:p>
    <w:p w14:paraId="7B8E8501" w14:textId="43CAF384" w:rsidR="00F300AE" w:rsidRDefault="00F300AE" w:rsidP="003C2367">
      <w:pPr>
        <w:autoSpaceDE w:val="0"/>
        <w:autoSpaceDN w:val="0"/>
        <w:spacing w:line="480" w:lineRule="auto"/>
        <w:ind w:hanging="480"/>
        <w:divId w:val="2135903696"/>
        <w:rPr>
          <w:rFonts w:eastAsia="Times New Roman"/>
        </w:rPr>
      </w:pPr>
      <w:r w:rsidRPr="00F300AE">
        <w:rPr>
          <w:rFonts w:eastAsia="Times New Roman"/>
        </w:rPr>
        <w:t>Lehmann, J., Hansel, C.M., Kaiser, C., Kleber, M., Maher, K., Manzoni, S., Nunan, N., Reichstein, M., Schimel, J.P., Torn, M.S., Wieder, W.R., Kögel-Knabner, I., 2020. Persistence of soil organic carbon caused by functional complexity. Nature Geoscience 2020 13:8 13, 529–534. doi:10.1038/s41561-020-0612-3</w:t>
      </w:r>
    </w:p>
    <w:p w14:paraId="1C6DED1F" w14:textId="74504B96" w:rsidR="00D607F4" w:rsidRDefault="00D607F4" w:rsidP="003C2367">
      <w:pPr>
        <w:autoSpaceDE w:val="0"/>
        <w:autoSpaceDN w:val="0"/>
        <w:spacing w:line="480" w:lineRule="auto"/>
        <w:ind w:hanging="480"/>
        <w:divId w:val="1211458738"/>
        <w:rPr>
          <w:rFonts w:eastAsia="Times New Roman"/>
        </w:rPr>
      </w:pPr>
      <w:r>
        <w:rPr>
          <w:rFonts w:eastAsia="Times New Roman"/>
        </w:rPr>
        <w:t>Lowe, L.E., 1978. Chapter 2 Carbohydrates in Soil. Developments in Soil Science 8, 65–93. doi:10.1016/S0166-2481(08)70017-5</w:t>
      </w:r>
    </w:p>
    <w:p w14:paraId="15BDFF82" w14:textId="77777777" w:rsidR="00D360B9" w:rsidRDefault="0037720D" w:rsidP="00D360B9">
      <w:pPr>
        <w:autoSpaceDE w:val="0"/>
        <w:autoSpaceDN w:val="0"/>
        <w:spacing w:line="480" w:lineRule="auto"/>
        <w:ind w:hanging="480"/>
        <w:divId w:val="1211458738"/>
        <w:rPr>
          <w:rFonts w:eastAsia="Times New Roman"/>
        </w:rPr>
      </w:pPr>
      <w:r w:rsidRPr="0037720D">
        <w:rPr>
          <w:rFonts w:eastAsia="Times New Roman"/>
        </w:rPr>
        <w:t>Mason-Jones, K., Robinson, S.L., Veen, G.F. (Ciska), Manzoni, S., van der Putten, W.H., 2021. Microbial storage and its implications for soil ecology. The ISME Journal 2021 1–13. doi:10.1038/s41396-021-01110-w</w:t>
      </w:r>
    </w:p>
    <w:p w14:paraId="65CE9E58" w14:textId="0D12C246" w:rsidR="003375BA" w:rsidRDefault="00D360B9" w:rsidP="00CC17D6">
      <w:pPr>
        <w:autoSpaceDE w:val="0"/>
        <w:autoSpaceDN w:val="0"/>
        <w:spacing w:line="480" w:lineRule="auto"/>
        <w:ind w:hanging="480"/>
        <w:divId w:val="1211458738"/>
        <w:rPr>
          <w:rFonts w:eastAsia="Times New Roman"/>
        </w:rPr>
      </w:pPr>
      <w:r w:rsidRPr="00D360B9">
        <w:rPr>
          <w:rFonts w:eastAsia="Times New Roman"/>
        </w:rPr>
        <w:t>Manzoni, S., Chakrawal, A., Spohn, M., Lindahl, B.D., 2021. Modeling Microbial Adaptations to Nutrient Limitation During Litter Decomposition. Frontiers in Forests and Global Change 4, 64. doi:10.3389/FFGC.2021.686945/BIBTEX</w:t>
      </w:r>
    </w:p>
    <w:p w14:paraId="402E922F" w14:textId="728727EA" w:rsidR="00D607F4" w:rsidRDefault="00D607F4" w:rsidP="003C2367">
      <w:pPr>
        <w:autoSpaceDE w:val="0"/>
        <w:autoSpaceDN w:val="0"/>
        <w:spacing w:line="480" w:lineRule="auto"/>
        <w:ind w:hanging="480"/>
        <w:divId w:val="945039627"/>
        <w:rPr>
          <w:rFonts w:eastAsia="Times New Roman"/>
        </w:rPr>
      </w:pPr>
      <w:r>
        <w:rPr>
          <w:rFonts w:eastAsia="Times New Roman"/>
        </w:rPr>
        <w:t>Melkonian, E.A., Schury, M.P., 2021. Biochemistry, Anaerobic Glycolysis. StatPearls</w:t>
      </w:r>
      <w:r w:rsidR="00DC7068">
        <w:rPr>
          <w:rFonts w:eastAsia="Times New Roman"/>
        </w:rPr>
        <w:t xml:space="preserve"> Publishing</w:t>
      </w:r>
      <w:r>
        <w:rPr>
          <w:rFonts w:eastAsia="Times New Roman"/>
        </w:rPr>
        <w:t>.</w:t>
      </w:r>
    </w:p>
    <w:p w14:paraId="55AAD955" w14:textId="77777777" w:rsidR="00D607F4" w:rsidRDefault="00D607F4" w:rsidP="003C2367">
      <w:pPr>
        <w:autoSpaceDE w:val="0"/>
        <w:autoSpaceDN w:val="0"/>
        <w:spacing w:line="480" w:lineRule="auto"/>
        <w:ind w:hanging="480"/>
        <w:divId w:val="336537397"/>
        <w:rPr>
          <w:rFonts w:eastAsia="Times New Roman"/>
        </w:rPr>
      </w:pPr>
      <w:r>
        <w:rPr>
          <w:rFonts w:eastAsia="Times New Roman"/>
        </w:rPr>
        <w:t>Mhlongo, M.I., Piater, L.A., Madala, N.E., Labuschagne, N., Dubery, I.A., 2018. The chemistry of plant–microbe interactions in the rhizosphere and the potential for metabolomics to reveal signaling related to defense priming and induced systemic resistance. Frontiers in Plant Science. doi:10.3389/fpls.2018.00112</w:t>
      </w:r>
    </w:p>
    <w:p w14:paraId="16607DEE" w14:textId="77777777" w:rsidR="00D607F4" w:rsidRDefault="00D607F4" w:rsidP="003C2367">
      <w:pPr>
        <w:autoSpaceDE w:val="0"/>
        <w:autoSpaceDN w:val="0"/>
        <w:spacing w:line="480" w:lineRule="auto"/>
        <w:ind w:hanging="480"/>
        <w:divId w:val="560753876"/>
        <w:rPr>
          <w:rFonts w:eastAsia="Times New Roman"/>
        </w:rPr>
      </w:pPr>
      <w:r>
        <w:rPr>
          <w:rFonts w:eastAsia="Times New Roman"/>
        </w:rPr>
        <w:t>Miranda, K.M., Espey, M.G., Wink, D.A., 2001. Spectrophotometric method for simultaneous detection of nitrate and nitrite. Nitric Oxide 5, 62–71. doi:https://doi.org/10.1006/niox.2000.0319</w:t>
      </w:r>
    </w:p>
    <w:p w14:paraId="0ECBC418" w14:textId="6787ABC5" w:rsidR="00D607F4" w:rsidRDefault="00D607F4" w:rsidP="003C2367">
      <w:pPr>
        <w:autoSpaceDE w:val="0"/>
        <w:autoSpaceDN w:val="0"/>
        <w:spacing w:line="480" w:lineRule="auto"/>
        <w:ind w:hanging="480"/>
        <w:divId w:val="920992205"/>
        <w:rPr>
          <w:rFonts w:eastAsia="Times New Roman"/>
        </w:rPr>
      </w:pPr>
      <w:r>
        <w:rPr>
          <w:rFonts w:eastAsia="Times New Roman"/>
        </w:rPr>
        <w:lastRenderedPageBreak/>
        <w:t>Moe, L.A., 2013. Amino acids in the rhizosphere: From plants to microbes. American Journal of Botany 100, 1692–1705.</w:t>
      </w:r>
      <w:r w:rsidR="006B3F61">
        <w:rPr>
          <w:rFonts w:eastAsia="Times New Roman"/>
        </w:rPr>
        <w:t xml:space="preserve"> </w:t>
      </w:r>
      <w:r w:rsidR="006508B4" w:rsidRPr="00FE23BE">
        <w:rPr>
          <w:rFonts w:eastAsia="Times New Roman"/>
        </w:rPr>
        <w:t>d</w:t>
      </w:r>
      <w:r w:rsidR="006B3F61" w:rsidRPr="00FE23BE">
        <w:rPr>
          <w:rFonts w:eastAsia="Times New Roman"/>
        </w:rPr>
        <w:t>oi</w:t>
      </w:r>
      <w:r w:rsidR="006508B4">
        <w:rPr>
          <w:rFonts w:eastAsia="Times New Roman"/>
        </w:rPr>
        <w:t>:</w:t>
      </w:r>
      <w:r w:rsidR="006508B4" w:rsidRPr="006508B4">
        <w:rPr>
          <w:rFonts w:eastAsia="Times New Roman"/>
        </w:rPr>
        <w:t>10.3732/ajb.1300033</w:t>
      </w:r>
    </w:p>
    <w:p w14:paraId="3A2E7BC6" w14:textId="78E1A15D" w:rsidR="00D607F4" w:rsidRDefault="00D607F4" w:rsidP="003C2367">
      <w:pPr>
        <w:autoSpaceDE w:val="0"/>
        <w:autoSpaceDN w:val="0"/>
        <w:spacing w:line="480" w:lineRule="auto"/>
        <w:ind w:hanging="480"/>
        <w:divId w:val="38483156"/>
        <w:rPr>
          <w:rFonts w:eastAsia="Times New Roman"/>
        </w:rPr>
      </w:pPr>
      <w:r>
        <w:rPr>
          <w:rFonts w:eastAsia="Times New Roman"/>
        </w:rPr>
        <w:t>Mooshammer, M., Wanek, W., Hämmerle, I., Fuchslueger, L., Hofhansl, F., Knoltsch, A., Schnecker, J., Takriti, M., Watzka, M., Wild, B., Keiblinger, K.M., Zechmeister-Boltenstern, S., Richter, A., 2014. Adjustment of microbial nitrogen use efficiency to carbon:nitrogen imbalances regulates soil nitrogen</w:t>
      </w:r>
      <w:r w:rsidR="00011423">
        <w:rPr>
          <w:rFonts w:eastAsia="Times New Roman"/>
        </w:rPr>
        <w:t>. Nature Communications</w:t>
      </w:r>
      <w:r w:rsidR="008B388B">
        <w:rPr>
          <w:rFonts w:eastAsia="Times New Roman"/>
        </w:rPr>
        <w:t xml:space="preserve"> 5,</w:t>
      </w:r>
      <w:r>
        <w:rPr>
          <w:rFonts w:eastAsia="Times New Roman"/>
        </w:rPr>
        <w:t xml:space="preserve"> </w:t>
      </w:r>
      <w:r w:rsidR="008B388B">
        <w:rPr>
          <w:rFonts w:eastAsia="Times New Roman"/>
        </w:rPr>
        <w:t>3694</w:t>
      </w:r>
      <w:r>
        <w:rPr>
          <w:rFonts w:eastAsia="Times New Roman"/>
        </w:rPr>
        <w:t>. doi:10.1038/ncomms4694</w:t>
      </w:r>
    </w:p>
    <w:p w14:paraId="02F8565D" w14:textId="4D64A771" w:rsidR="00113044" w:rsidRDefault="00113044" w:rsidP="003C2367">
      <w:pPr>
        <w:autoSpaceDE w:val="0"/>
        <w:autoSpaceDN w:val="0"/>
        <w:spacing w:line="480" w:lineRule="auto"/>
        <w:ind w:hanging="480"/>
        <w:divId w:val="38483156"/>
        <w:rPr>
          <w:rFonts w:eastAsia="Times New Roman"/>
        </w:rPr>
      </w:pPr>
      <w:r w:rsidRPr="00113044">
        <w:rPr>
          <w:rFonts w:eastAsia="Times New Roman"/>
        </w:rPr>
        <w:t>Morrissey, E.M., Mau, R.L., Schwartz, E., McHugh, T.A., Dijkstra, P., Koch, B.J., Marks, J.C., Hungate, B.A., 2017. Bacterial carbon use plasticity, phylogenetic diversity and the priming of soil organic matter. The ISME Journal 2017 11:8 11, 1890–1899. doi:10.1038/ismej.2017.43</w:t>
      </w:r>
    </w:p>
    <w:p w14:paraId="244F3778" w14:textId="77777777" w:rsidR="00D607F4" w:rsidRDefault="00D607F4" w:rsidP="003C2367">
      <w:pPr>
        <w:autoSpaceDE w:val="0"/>
        <w:autoSpaceDN w:val="0"/>
        <w:spacing w:line="480" w:lineRule="auto"/>
        <w:ind w:hanging="480"/>
        <w:divId w:val="914632201"/>
        <w:rPr>
          <w:rFonts w:eastAsia="Times New Roman"/>
        </w:rPr>
      </w:pPr>
      <w:r>
        <w:rPr>
          <w:rFonts w:eastAsia="Times New Roman"/>
        </w:rPr>
        <w:t>Mulvaney, R.L., 1996. Nitrogen - Inorganic forms, in: Sparks, D.L. (Ed.), Methods of Soil Analysis, Part 3. Soil Science Society of America, Madison, WI, USA, pp. 1123–1184.</w:t>
      </w:r>
    </w:p>
    <w:p w14:paraId="0E0FB696" w14:textId="77777777" w:rsidR="00D607F4" w:rsidRDefault="00D607F4" w:rsidP="003C2367">
      <w:pPr>
        <w:autoSpaceDE w:val="0"/>
        <w:autoSpaceDN w:val="0"/>
        <w:spacing w:line="480" w:lineRule="auto"/>
        <w:ind w:hanging="480"/>
        <w:divId w:val="407264015"/>
        <w:rPr>
          <w:rFonts w:eastAsia="Times New Roman"/>
        </w:rPr>
      </w:pPr>
      <w:r>
        <w:rPr>
          <w:rFonts w:eastAsia="Times New Roman"/>
        </w:rPr>
        <w:t>Murphy, J., Riley, J.P., 1962. A modified single solution method for the determination of phosphate in natural waters. Analytica Chimica Acta 27, 31–36. doi:10.1016/S0003-2670(00)88444-5</w:t>
      </w:r>
    </w:p>
    <w:p w14:paraId="0BDC509E" w14:textId="1F91BB2F" w:rsidR="00D607F4" w:rsidRDefault="00D607F4" w:rsidP="003C2367">
      <w:pPr>
        <w:autoSpaceDE w:val="0"/>
        <w:autoSpaceDN w:val="0"/>
        <w:spacing w:line="480" w:lineRule="auto"/>
        <w:ind w:hanging="480"/>
        <w:divId w:val="2082216119"/>
        <w:rPr>
          <w:rFonts w:eastAsia="Times New Roman"/>
        </w:rPr>
      </w:pPr>
      <w:r>
        <w:rPr>
          <w:rFonts w:eastAsia="Times New Roman"/>
        </w:rPr>
        <w:t>Nadarajah, K.K., 2016. R</w:t>
      </w:r>
      <w:r w:rsidR="00B96565">
        <w:rPr>
          <w:rFonts w:eastAsia="Times New Roman"/>
        </w:rPr>
        <w:t>hizosphere interactions: Life below ground.</w:t>
      </w:r>
      <w:r>
        <w:rPr>
          <w:rFonts w:eastAsia="Times New Roman"/>
        </w:rPr>
        <w:t xml:space="preserve"> </w:t>
      </w:r>
      <w:r w:rsidR="00981FF4" w:rsidRPr="00981FF4">
        <w:rPr>
          <w:rFonts w:eastAsia="Times New Roman"/>
        </w:rPr>
        <w:t xml:space="preserve">In: Choudhary D., Varma A., Tuteja N. (eds) </w:t>
      </w:r>
      <w:r>
        <w:rPr>
          <w:rFonts w:eastAsia="Times New Roman"/>
        </w:rPr>
        <w:t>Plant-Microbe Interaction: An Approach to Sustainable Agriculture 3–23. doi:10.1007/978-981-10-2854-0_1</w:t>
      </w:r>
    </w:p>
    <w:p w14:paraId="34C6C1A2" w14:textId="1C449ABC" w:rsidR="007230A6" w:rsidRDefault="007230A6" w:rsidP="003C2367">
      <w:pPr>
        <w:autoSpaceDE w:val="0"/>
        <w:autoSpaceDN w:val="0"/>
        <w:spacing w:line="480" w:lineRule="auto"/>
        <w:ind w:hanging="480"/>
        <w:divId w:val="2082216119"/>
        <w:rPr>
          <w:rFonts w:eastAsia="Times New Roman"/>
        </w:rPr>
      </w:pPr>
      <w:r w:rsidRPr="007230A6">
        <w:rPr>
          <w:rFonts w:eastAsia="Times New Roman"/>
        </w:rPr>
        <w:t>Oburger, E., Jones, D.L., 2018. Sampling root exudates – Mission impossible? Rhizosphere 6, 116–133. doi:10.1016/J.RHISPH.2018.06.004</w:t>
      </w:r>
    </w:p>
    <w:p w14:paraId="1E0D72C0" w14:textId="77777777" w:rsidR="00D607F4" w:rsidRDefault="00D607F4" w:rsidP="003C2367">
      <w:pPr>
        <w:autoSpaceDE w:val="0"/>
        <w:autoSpaceDN w:val="0"/>
        <w:spacing w:line="480" w:lineRule="auto"/>
        <w:ind w:hanging="480"/>
        <w:divId w:val="1139609983"/>
        <w:rPr>
          <w:rFonts w:eastAsia="Times New Roman"/>
        </w:rPr>
      </w:pPr>
      <w:r>
        <w:rPr>
          <w:rFonts w:eastAsia="Times New Roman"/>
        </w:rPr>
        <w:lastRenderedPageBreak/>
        <w:t>Oksanen, J., Guillaume Blanchet, F., Friendly, M., Kindt, R., Legendre, P., McGilnn, D., Minchin, P.R., O’Hara, R.B., Simpson, G.L., Solymos, P., Stevens, M.H.H., Szoecs, E., Wagner, H., 2020. vegan: Community Ecology Package. R package version 2.5-7.</w:t>
      </w:r>
    </w:p>
    <w:p w14:paraId="04F7EFD1" w14:textId="37CB5C28" w:rsidR="00D607F4" w:rsidRDefault="00D607F4" w:rsidP="003C2367">
      <w:pPr>
        <w:autoSpaceDE w:val="0"/>
        <w:autoSpaceDN w:val="0"/>
        <w:spacing w:line="480" w:lineRule="auto"/>
        <w:ind w:hanging="480"/>
        <w:divId w:val="790436613"/>
        <w:rPr>
          <w:rFonts w:eastAsia="Times New Roman"/>
        </w:rPr>
      </w:pPr>
      <w:r>
        <w:rPr>
          <w:rFonts w:eastAsia="Times New Roman"/>
        </w:rPr>
        <w:t xml:space="preserve">Overy, D.P., Bell, M.A., Habtewold, J., Helgason, B.L., Gregorich, E.G., 2021. “Omics” </w:t>
      </w:r>
      <w:r w:rsidR="00B96565">
        <w:rPr>
          <w:rFonts w:eastAsia="Times New Roman"/>
        </w:rPr>
        <w:t>technologies for the study of soil carbon stabilization: A review</w:t>
      </w:r>
      <w:r>
        <w:rPr>
          <w:rFonts w:eastAsia="Times New Roman"/>
        </w:rPr>
        <w:t xml:space="preserve">. Frontiers in Environmental Science </w:t>
      </w:r>
      <w:r w:rsidR="0063539B">
        <w:rPr>
          <w:rFonts w:eastAsia="Times New Roman"/>
        </w:rPr>
        <w:t>9</w:t>
      </w:r>
      <w:r>
        <w:rPr>
          <w:rFonts w:eastAsia="Times New Roman"/>
        </w:rPr>
        <w:t>, 116. doi:10.3389/FENVS.2021.617952</w:t>
      </w:r>
    </w:p>
    <w:p w14:paraId="0F9B45A6" w14:textId="73737008" w:rsidR="00C61319" w:rsidRDefault="00C61319" w:rsidP="003C2367">
      <w:pPr>
        <w:autoSpaceDE w:val="0"/>
        <w:autoSpaceDN w:val="0"/>
        <w:spacing w:line="480" w:lineRule="auto"/>
        <w:ind w:hanging="480"/>
        <w:divId w:val="790436613"/>
        <w:rPr>
          <w:rFonts w:eastAsia="Times New Roman"/>
        </w:rPr>
      </w:pPr>
      <w:r w:rsidRPr="00C61319">
        <w:rPr>
          <w:rFonts w:eastAsia="Times New Roman"/>
        </w:rPr>
        <w:t xml:space="preserve">Parthasarathy, A., Cross, P.J., Dobson, R.C.J., Adams, L.E., Savka, M.A., Hudson, A.O., 2018. A Three-Ring Circus: Metabolism of the Three Proteogenic Aromatic Amino Acids and Their Role in the Health of Plants and Animals. Frontiers in Molecular Biosciences </w:t>
      </w:r>
      <w:r w:rsidR="0012264D">
        <w:rPr>
          <w:rFonts w:eastAsia="Times New Roman"/>
        </w:rPr>
        <w:t>5</w:t>
      </w:r>
      <w:r w:rsidRPr="00C61319">
        <w:rPr>
          <w:rFonts w:eastAsia="Times New Roman"/>
        </w:rPr>
        <w:t>, 29. doi:10.3389/FMOLB.2018.00029</w:t>
      </w:r>
    </w:p>
    <w:p w14:paraId="36B7E404" w14:textId="1A61C1E2" w:rsidR="00D607F4" w:rsidRDefault="00D607F4" w:rsidP="003C2367">
      <w:pPr>
        <w:autoSpaceDE w:val="0"/>
        <w:autoSpaceDN w:val="0"/>
        <w:spacing w:line="480" w:lineRule="auto"/>
        <w:ind w:hanging="480"/>
        <w:divId w:val="667561459"/>
        <w:rPr>
          <w:rFonts w:eastAsia="Times New Roman"/>
        </w:rPr>
      </w:pPr>
      <w:r>
        <w:rPr>
          <w:rFonts w:eastAsia="Times New Roman"/>
        </w:rPr>
        <w:t>Paynel, F., J Murray, P., Bernard Cliquet, J., 2001. Root exudates: a pathway for short-term N transfer from clover and ryegrass. Plant and Soil 229, 235–243. doi:10.1023/A:1004877214831</w:t>
      </w:r>
    </w:p>
    <w:p w14:paraId="47B3450B" w14:textId="3B41600A" w:rsidR="00D607F4" w:rsidRDefault="00D607F4" w:rsidP="003C2367">
      <w:pPr>
        <w:autoSpaceDE w:val="0"/>
        <w:autoSpaceDN w:val="0"/>
        <w:spacing w:line="480" w:lineRule="auto"/>
        <w:ind w:hanging="480"/>
        <w:divId w:val="1768840288"/>
        <w:rPr>
          <w:rFonts w:eastAsia="Times New Roman"/>
        </w:rPr>
      </w:pPr>
      <w:r>
        <w:rPr>
          <w:rFonts w:eastAsia="Times New Roman"/>
        </w:rPr>
        <w:t>Phillips, D., Aponte, A.M., French, S.A., Chess, D.J., Balaban, R.S., 2009</w:t>
      </w:r>
      <w:r w:rsidR="00B96565">
        <w:rPr>
          <w:rFonts w:eastAsia="Times New Roman"/>
        </w:rPr>
        <w:t xml:space="preserve">. Succinyl-coa synthetase is a phosphate target for the activation of mitochondrial metabolism. </w:t>
      </w:r>
      <w:r>
        <w:rPr>
          <w:rFonts w:eastAsia="Times New Roman"/>
        </w:rPr>
        <w:t>Biochemistry 48, 7140–7149. doi:10.1021/BI900725C</w:t>
      </w:r>
    </w:p>
    <w:p w14:paraId="436C9DCC" w14:textId="77777777" w:rsidR="00D607F4" w:rsidRDefault="00D607F4" w:rsidP="003C2367">
      <w:pPr>
        <w:autoSpaceDE w:val="0"/>
        <w:autoSpaceDN w:val="0"/>
        <w:spacing w:line="480" w:lineRule="auto"/>
        <w:ind w:hanging="480"/>
        <w:divId w:val="33887775"/>
        <w:rPr>
          <w:rFonts w:eastAsia="Times New Roman"/>
        </w:rPr>
      </w:pPr>
      <w:r>
        <w:rPr>
          <w:rFonts w:eastAsia="Times New Roman"/>
        </w:rPr>
        <w:t>R Core Team, 2021. R: A language and environment for statistical computing.</w:t>
      </w:r>
    </w:p>
    <w:p w14:paraId="38EE7D0B" w14:textId="3BC69D1A" w:rsidR="00D607F4" w:rsidRDefault="00D607F4" w:rsidP="003C2367">
      <w:pPr>
        <w:autoSpaceDE w:val="0"/>
        <w:autoSpaceDN w:val="0"/>
        <w:spacing w:line="480" w:lineRule="auto"/>
        <w:ind w:hanging="480"/>
        <w:divId w:val="1120883570"/>
        <w:rPr>
          <w:rFonts w:eastAsia="Times New Roman"/>
        </w:rPr>
      </w:pPr>
      <w:r>
        <w:rPr>
          <w:rFonts w:eastAsia="Times New Roman"/>
        </w:rPr>
        <w:t>Ratnayake, R.R., Seneviratne, G., Kulasooriya, S.A., 2013. Effect of soil carbohydrates on nutrient availability in natural forests and cultivated lands in Sri Lanka. Eurasian Soil Science 46, 579–586. doi:10.1134/S1064229313050177</w:t>
      </w:r>
    </w:p>
    <w:p w14:paraId="303FD1FC" w14:textId="69E11861" w:rsidR="00D607F4" w:rsidRDefault="00D607F4" w:rsidP="003C2367">
      <w:pPr>
        <w:autoSpaceDE w:val="0"/>
        <w:autoSpaceDN w:val="0"/>
        <w:spacing w:line="480" w:lineRule="auto"/>
        <w:ind w:hanging="480"/>
        <w:divId w:val="1312178797"/>
        <w:rPr>
          <w:rFonts w:eastAsia="Times New Roman"/>
        </w:rPr>
      </w:pPr>
      <w:r>
        <w:rPr>
          <w:rFonts w:eastAsia="Times New Roman"/>
        </w:rPr>
        <w:t>Reardon, P.N., Walter, E.D., Marean-Reardon, C.L., Lawrence, C.W., Kleber, M., Washton, N.M., 2018. Carbohydrates protect protein against abiotic fragmentation by soil minerals. Scientific Reports 8, 1–8. doi:10.1038/s41598-017-19119-7</w:t>
      </w:r>
    </w:p>
    <w:p w14:paraId="1B6772DC" w14:textId="77777777" w:rsidR="00D607F4" w:rsidRDefault="00D607F4" w:rsidP="003C2367">
      <w:pPr>
        <w:autoSpaceDE w:val="0"/>
        <w:autoSpaceDN w:val="0"/>
        <w:spacing w:line="480" w:lineRule="auto"/>
        <w:ind w:hanging="480"/>
        <w:divId w:val="1803498097"/>
        <w:rPr>
          <w:rFonts w:eastAsia="Times New Roman"/>
        </w:rPr>
      </w:pPr>
      <w:r>
        <w:rPr>
          <w:rFonts w:eastAsia="Times New Roman"/>
        </w:rPr>
        <w:lastRenderedPageBreak/>
        <w:t>Reischke, S., Kumar, M.G.K., Bååth, E., 2015. Threshold concentration of glucose for bacterial growth in soil. Soil Biology and Biochemistry 80, 218–223. doi:10.1016/j.soilbio.2014.10.012</w:t>
      </w:r>
    </w:p>
    <w:p w14:paraId="6AAE323E" w14:textId="3920864C" w:rsidR="00D607F4" w:rsidRDefault="00D607F4" w:rsidP="00A37F8E">
      <w:pPr>
        <w:autoSpaceDE w:val="0"/>
        <w:autoSpaceDN w:val="0"/>
        <w:spacing w:after="0" w:line="480" w:lineRule="auto"/>
        <w:ind w:hanging="482"/>
        <w:divId w:val="729885908"/>
        <w:rPr>
          <w:rFonts w:eastAsia="Times New Roman"/>
        </w:rPr>
      </w:pPr>
      <w:r>
        <w:rPr>
          <w:rFonts w:eastAsia="Times New Roman"/>
        </w:rPr>
        <w:t>Rojas, C.M., Senthil-Kumar, M., Tzin, V., Mysore, K.S., 2014. Regulation of primary plant metabolism during plant-pathogen interactions and its contribution to plant defense. Frontiers in Plant Science 5, 17. doi:10.3389/fpls.2014.00017</w:t>
      </w:r>
    </w:p>
    <w:p w14:paraId="2FCCEE99" w14:textId="62EE8176" w:rsidR="00B360E4" w:rsidRDefault="00B360E4" w:rsidP="00A37F8E">
      <w:pPr>
        <w:autoSpaceDE w:val="0"/>
        <w:autoSpaceDN w:val="0"/>
        <w:spacing w:after="0" w:line="480" w:lineRule="auto"/>
        <w:ind w:hanging="482"/>
        <w:divId w:val="729885908"/>
        <w:rPr>
          <w:rFonts w:eastAsia="Times New Roman"/>
        </w:rPr>
      </w:pPr>
      <w:r w:rsidRPr="00B360E4">
        <w:rPr>
          <w:rFonts w:eastAsia="Times New Roman"/>
        </w:rPr>
        <w:t>Rousk, J., Bååth, E., 2007. Fungal and bacterial growth in soil with plant materials of different C/N ratios. FEMS Microbiology Ecology 62, 258–267. doi:10.1111/J.1574-6941.2007.00398.X</w:t>
      </w:r>
    </w:p>
    <w:p w14:paraId="5E7BBAEF" w14:textId="6A885BF6" w:rsidR="00846385" w:rsidRDefault="00D607F4" w:rsidP="00846385">
      <w:pPr>
        <w:autoSpaceDE w:val="0"/>
        <w:autoSpaceDN w:val="0"/>
        <w:spacing w:after="0" w:line="480" w:lineRule="auto"/>
        <w:ind w:hanging="482"/>
        <w:divId w:val="1340356293"/>
        <w:rPr>
          <w:rFonts w:eastAsia="Times New Roman"/>
        </w:rPr>
      </w:pPr>
      <w:r>
        <w:rPr>
          <w:rFonts w:eastAsia="Times New Roman"/>
        </w:rPr>
        <w:t xml:space="preserve">Rousk, J., Bengtson, P., 2014. Microbial regulation of global biogeochemical cycles. Frontiers in </w:t>
      </w:r>
      <w:r w:rsidRPr="006461B2">
        <w:rPr>
          <w:rFonts w:eastAsia="Times New Roman"/>
        </w:rPr>
        <w:t xml:space="preserve">Microbiology </w:t>
      </w:r>
      <w:r w:rsidR="00A21F9E" w:rsidRPr="006461B2">
        <w:rPr>
          <w:rFonts w:eastAsia="Times New Roman"/>
        </w:rPr>
        <w:t>5</w:t>
      </w:r>
      <w:r w:rsidRPr="006461B2">
        <w:rPr>
          <w:rFonts w:eastAsia="Times New Roman"/>
        </w:rPr>
        <w:t>,</w:t>
      </w:r>
      <w:r>
        <w:rPr>
          <w:rFonts w:eastAsia="Times New Roman"/>
        </w:rPr>
        <w:t xml:space="preserve"> 103. doi:10.3389/FMICB.2014.00103</w:t>
      </w:r>
    </w:p>
    <w:p w14:paraId="64F9405B" w14:textId="08398C01" w:rsidR="00846385" w:rsidRDefault="00846385" w:rsidP="00A37F8E">
      <w:pPr>
        <w:autoSpaceDE w:val="0"/>
        <w:autoSpaceDN w:val="0"/>
        <w:spacing w:after="0" w:line="480" w:lineRule="auto"/>
        <w:ind w:hanging="482"/>
        <w:divId w:val="1340356293"/>
        <w:rPr>
          <w:rFonts w:eastAsia="Times New Roman"/>
        </w:rPr>
      </w:pPr>
      <w:r w:rsidRPr="00846385">
        <w:rPr>
          <w:rFonts w:eastAsia="Times New Roman"/>
        </w:rPr>
        <w:t>Rousk, J</w:t>
      </w:r>
      <w:r>
        <w:rPr>
          <w:rFonts w:eastAsia="Times New Roman"/>
        </w:rPr>
        <w:t>.,</w:t>
      </w:r>
      <w:r w:rsidRPr="00846385">
        <w:rPr>
          <w:rFonts w:eastAsia="Times New Roman"/>
        </w:rPr>
        <w:t xml:space="preserve"> Jones, D</w:t>
      </w:r>
      <w:r>
        <w:rPr>
          <w:rFonts w:eastAsia="Times New Roman"/>
        </w:rPr>
        <w:t>.</w:t>
      </w:r>
      <w:r w:rsidRPr="00846385">
        <w:rPr>
          <w:rFonts w:eastAsia="Times New Roman"/>
        </w:rPr>
        <w:t>L</w:t>
      </w:r>
      <w:r>
        <w:rPr>
          <w:rFonts w:eastAsia="Times New Roman"/>
        </w:rPr>
        <w:t xml:space="preserve">., 2010. </w:t>
      </w:r>
      <w:r w:rsidRPr="00846385">
        <w:rPr>
          <w:rFonts w:eastAsia="Times New Roman"/>
        </w:rPr>
        <w:t>Loss of low molecular weight dissolved organic carbon (DOC) and nitrogen (DON) in H</w:t>
      </w:r>
      <w:r w:rsidRPr="00A37F8E">
        <w:rPr>
          <w:rFonts w:eastAsia="Times New Roman"/>
          <w:vertAlign w:val="subscript"/>
        </w:rPr>
        <w:t>2</w:t>
      </w:r>
      <w:r w:rsidRPr="00846385">
        <w:rPr>
          <w:rFonts w:eastAsia="Times New Roman"/>
        </w:rPr>
        <w:t>O and 0.5 M K</w:t>
      </w:r>
      <w:r w:rsidRPr="00A37F8E">
        <w:rPr>
          <w:rFonts w:eastAsia="Times New Roman"/>
          <w:vertAlign w:val="subscript"/>
        </w:rPr>
        <w:t>2</w:t>
      </w:r>
      <w:r w:rsidRPr="00846385">
        <w:rPr>
          <w:rFonts w:eastAsia="Times New Roman"/>
        </w:rPr>
        <w:t>SO</w:t>
      </w:r>
      <w:r w:rsidRPr="00A37F8E">
        <w:rPr>
          <w:rFonts w:eastAsia="Times New Roman"/>
          <w:vertAlign w:val="subscript"/>
        </w:rPr>
        <w:t>4</w:t>
      </w:r>
      <w:r w:rsidRPr="00846385">
        <w:rPr>
          <w:rFonts w:eastAsia="Times New Roman"/>
        </w:rPr>
        <w:t xml:space="preserve"> soil extracts</w:t>
      </w:r>
      <w:r>
        <w:rPr>
          <w:rFonts w:eastAsia="Times New Roman"/>
        </w:rPr>
        <w:t xml:space="preserve">. Soil Biology and Biochemistry </w:t>
      </w:r>
      <w:r w:rsidRPr="00846385">
        <w:rPr>
          <w:rFonts w:eastAsia="Times New Roman"/>
        </w:rPr>
        <w:t>42</w:t>
      </w:r>
      <w:r>
        <w:rPr>
          <w:rFonts w:eastAsia="Times New Roman"/>
        </w:rPr>
        <w:t xml:space="preserve">, </w:t>
      </w:r>
      <w:r w:rsidRPr="00846385">
        <w:rPr>
          <w:rFonts w:eastAsia="Times New Roman"/>
        </w:rPr>
        <w:t>2331-2335</w:t>
      </w:r>
      <w:r>
        <w:rPr>
          <w:rFonts w:eastAsia="Times New Roman"/>
        </w:rPr>
        <w:t>.</w:t>
      </w:r>
      <w:r w:rsidR="00652DB9" w:rsidRPr="00652DB9">
        <w:t xml:space="preserve"> </w:t>
      </w:r>
      <w:r w:rsidR="00652DB9">
        <w:rPr>
          <w:rFonts w:eastAsia="Times New Roman"/>
        </w:rPr>
        <w:t>doi:</w:t>
      </w:r>
      <w:r w:rsidR="00652DB9" w:rsidRPr="00652DB9">
        <w:rPr>
          <w:rFonts w:eastAsia="Times New Roman"/>
        </w:rPr>
        <w:t>10.1016/j.soilbio.2010.08.017</w:t>
      </w:r>
    </w:p>
    <w:p w14:paraId="6B4EE7DD" w14:textId="77777777" w:rsidR="00D607F4" w:rsidRDefault="00D607F4" w:rsidP="00A37F8E">
      <w:pPr>
        <w:autoSpaceDE w:val="0"/>
        <w:autoSpaceDN w:val="0"/>
        <w:spacing w:after="0" w:line="480" w:lineRule="auto"/>
        <w:ind w:hanging="482"/>
        <w:divId w:val="1054233035"/>
        <w:rPr>
          <w:rFonts w:eastAsia="Times New Roman"/>
        </w:rPr>
      </w:pPr>
      <w:r>
        <w:rPr>
          <w:rFonts w:eastAsia="Times New Roman"/>
        </w:rPr>
        <w:t>Rousk, J., Hill, P.W., Jones, D.L., 2014. Using the concentration-dependence of respiration arising from glucose addition to estimate in situ concentrations of labile carbon in grassland soil. Soil Biology and Biochemistry 77, 81–88. doi:10.1016/J.SOILBIO.2014.06.015</w:t>
      </w:r>
    </w:p>
    <w:p w14:paraId="4D21F4A8" w14:textId="77777777" w:rsidR="00D607F4" w:rsidRDefault="00D607F4" w:rsidP="003C2367">
      <w:pPr>
        <w:autoSpaceDE w:val="0"/>
        <w:autoSpaceDN w:val="0"/>
        <w:spacing w:line="480" w:lineRule="auto"/>
        <w:ind w:hanging="480"/>
        <w:divId w:val="157160366"/>
        <w:rPr>
          <w:rFonts w:eastAsia="Times New Roman"/>
        </w:rPr>
      </w:pPr>
      <w:r>
        <w:rPr>
          <w:rFonts w:eastAsia="Times New Roman"/>
        </w:rPr>
        <w:t>Salati, L.M., Goodridge, A.G., 1996. Fatty acid synthesis in eukaryotes. New Comprehensive Biochemistry 31, 101–127. doi:10.1016/S0167-7306(08)60511-6</w:t>
      </w:r>
    </w:p>
    <w:p w14:paraId="2AB3B61C" w14:textId="77777777" w:rsidR="00D607F4" w:rsidRDefault="00D607F4" w:rsidP="003C2367">
      <w:pPr>
        <w:autoSpaceDE w:val="0"/>
        <w:autoSpaceDN w:val="0"/>
        <w:spacing w:line="480" w:lineRule="auto"/>
        <w:ind w:hanging="480"/>
        <w:divId w:val="414863158"/>
        <w:rPr>
          <w:rFonts w:eastAsia="Times New Roman"/>
        </w:rPr>
      </w:pPr>
      <w:r>
        <w:rPr>
          <w:rFonts w:eastAsia="Times New Roman"/>
        </w:rPr>
        <w:t>Sanchez, S., Demain, A.L., 2008. Metabolic regulation and overproduction of primary metabolites. Microbial Biotechnology 1, 283. doi:10.1111/J.1751-7915.2007.00015.X</w:t>
      </w:r>
    </w:p>
    <w:p w14:paraId="4B5E2B49" w14:textId="0911FA2A" w:rsidR="00D607F4" w:rsidRDefault="00D607F4" w:rsidP="003C2367">
      <w:pPr>
        <w:autoSpaceDE w:val="0"/>
        <w:autoSpaceDN w:val="0"/>
        <w:spacing w:line="480" w:lineRule="auto"/>
        <w:ind w:hanging="480"/>
        <w:divId w:val="1621184877"/>
        <w:rPr>
          <w:rFonts w:eastAsia="Times New Roman"/>
        </w:rPr>
      </w:pPr>
      <w:r>
        <w:rPr>
          <w:rFonts w:eastAsia="Times New Roman"/>
        </w:rPr>
        <w:t xml:space="preserve">Sasse, J., Martinoia, E., Northen, T., 2018. </w:t>
      </w:r>
      <w:r w:rsidR="00C363C1">
        <w:rPr>
          <w:rFonts w:eastAsia="Times New Roman"/>
        </w:rPr>
        <w:t xml:space="preserve">Feed your friends: Do plant exudates shape the root microbiome? </w:t>
      </w:r>
      <w:r>
        <w:rPr>
          <w:rFonts w:eastAsia="Times New Roman"/>
        </w:rPr>
        <w:t>Trends in Plant Science 23, 25–41. doi:10.1016/j.tplants.2017.09.003</w:t>
      </w:r>
    </w:p>
    <w:p w14:paraId="76AF648F" w14:textId="77777777" w:rsidR="00D607F4" w:rsidRDefault="00D607F4" w:rsidP="003C2367">
      <w:pPr>
        <w:autoSpaceDE w:val="0"/>
        <w:autoSpaceDN w:val="0"/>
        <w:spacing w:line="480" w:lineRule="auto"/>
        <w:ind w:hanging="480"/>
        <w:divId w:val="1553348712"/>
        <w:rPr>
          <w:rFonts w:eastAsia="Times New Roman"/>
        </w:rPr>
      </w:pPr>
      <w:r>
        <w:rPr>
          <w:rFonts w:eastAsia="Times New Roman"/>
        </w:rPr>
        <w:lastRenderedPageBreak/>
        <w:t>Sauheitl, L., Glaser, B., Weigelt, A., 2009. Uptake of intact amino acids by plants depends on soil amino acid concentrations. Environmental and Experimental Botany 66, 145–152. doi:10.1016/J.ENVEXPBOT.2009.03.009</w:t>
      </w:r>
    </w:p>
    <w:p w14:paraId="41B1C85F" w14:textId="61BB9EA4" w:rsidR="00D607F4" w:rsidRDefault="00D607F4" w:rsidP="003C2367">
      <w:pPr>
        <w:autoSpaceDE w:val="0"/>
        <w:autoSpaceDN w:val="0"/>
        <w:spacing w:line="480" w:lineRule="auto"/>
        <w:ind w:hanging="480"/>
        <w:divId w:val="2048020831"/>
        <w:rPr>
          <w:rFonts w:eastAsia="Times New Roman"/>
        </w:rPr>
      </w:pPr>
      <w:r>
        <w:rPr>
          <w:rFonts w:eastAsia="Times New Roman"/>
        </w:rPr>
        <w:t xml:space="preserve">Schellenberger, S., Drake, H.L., Kolb, S., 2011. </w:t>
      </w:r>
      <w:r w:rsidR="00C363C1">
        <w:rPr>
          <w:rFonts w:eastAsia="Times New Roman"/>
        </w:rPr>
        <w:t>Functionally redundant cellobiose-degrading soil bacteria respond differentially to oxygen</w:t>
      </w:r>
      <w:r>
        <w:rPr>
          <w:rFonts w:eastAsia="Times New Roman"/>
        </w:rPr>
        <w:t>. Applied and Environmental Microbiology 77, 6043. doi:10.1128/AEM.00564-11</w:t>
      </w:r>
    </w:p>
    <w:p w14:paraId="5C60B941" w14:textId="77777777" w:rsidR="00D607F4" w:rsidRDefault="00D607F4" w:rsidP="003C2367">
      <w:pPr>
        <w:autoSpaceDE w:val="0"/>
        <w:autoSpaceDN w:val="0"/>
        <w:spacing w:line="480" w:lineRule="auto"/>
        <w:ind w:hanging="480"/>
        <w:divId w:val="931157861"/>
        <w:rPr>
          <w:rFonts w:eastAsia="Times New Roman"/>
        </w:rPr>
      </w:pPr>
      <w:r>
        <w:rPr>
          <w:rFonts w:eastAsia="Times New Roman"/>
        </w:rPr>
        <w:t>Schleuss, P.M., Widdig, M., Heintz-Buschart, A., Guhr, A., Martin, S., Kirkman, K., Spohn, M., 2019. Stoichiometric controls of soil carbon and nitrogen cycling after long-term nitrogen and phosphorus addition in a mesic grassland in South Africa. Soil Biology and Biochemistry 135, 294–303. doi:10.1016/J.SOILBIO.2019.05.018</w:t>
      </w:r>
    </w:p>
    <w:p w14:paraId="05AFDD2A" w14:textId="388330DB" w:rsidR="00D607F4" w:rsidRDefault="00D607F4" w:rsidP="003C2367">
      <w:pPr>
        <w:autoSpaceDE w:val="0"/>
        <w:autoSpaceDN w:val="0"/>
        <w:spacing w:line="480" w:lineRule="auto"/>
        <w:ind w:hanging="480"/>
        <w:divId w:val="1484546938"/>
        <w:rPr>
          <w:rFonts w:eastAsia="Times New Roman"/>
        </w:rPr>
      </w:pPr>
      <w:r>
        <w:rPr>
          <w:rFonts w:eastAsia="Times New Roman"/>
        </w:rPr>
        <w:t xml:space="preserve">Silva, Y.P., Bernardi, A., Frozza, R.L., 2020. </w:t>
      </w:r>
      <w:r w:rsidR="00C363C1">
        <w:rPr>
          <w:rFonts w:eastAsia="Times New Roman"/>
        </w:rPr>
        <w:t>The role of short-chain fatty acids from gut microbiota in gut-brain communication</w:t>
      </w:r>
      <w:r>
        <w:rPr>
          <w:rFonts w:eastAsia="Times New Roman"/>
        </w:rPr>
        <w:t xml:space="preserve">. Frontiers in Endocrinology </w:t>
      </w:r>
      <w:r w:rsidR="002B599A">
        <w:rPr>
          <w:rFonts w:eastAsia="Times New Roman"/>
        </w:rPr>
        <w:t>11</w:t>
      </w:r>
      <w:r>
        <w:rPr>
          <w:rFonts w:eastAsia="Times New Roman"/>
        </w:rPr>
        <w:t>, 25. doi:10.3389/FENDO.2020.00025</w:t>
      </w:r>
    </w:p>
    <w:p w14:paraId="46C452F9" w14:textId="26ED680E" w:rsidR="00D607F4" w:rsidRDefault="00D607F4" w:rsidP="003C2367">
      <w:pPr>
        <w:autoSpaceDE w:val="0"/>
        <w:autoSpaceDN w:val="0"/>
        <w:spacing w:line="480" w:lineRule="auto"/>
        <w:ind w:hanging="480"/>
        <w:divId w:val="1584994962"/>
        <w:rPr>
          <w:rFonts w:eastAsia="Times New Roman"/>
        </w:rPr>
      </w:pPr>
      <w:r>
        <w:rPr>
          <w:rFonts w:eastAsia="Times New Roman"/>
        </w:rPr>
        <w:t>Swenson, T.L., Jenkins, S., Bowen, B.P., Northen, T.R., 2015. Untargeted soil metabolomics methods for analysis of extractable organic matter. Soil Biology and Biochemistry 80, 189–198. doi:10.1016/J.SOILBIO.2014.10.007</w:t>
      </w:r>
    </w:p>
    <w:p w14:paraId="7CBDA2CB" w14:textId="481B83B3" w:rsidR="000A4D7F" w:rsidRDefault="000A4D7F" w:rsidP="003C2367">
      <w:pPr>
        <w:autoSpaceDE w:val="0"/>
        <w:autoSpaceDN w:val="0"/>
        <w:spacing w:line="480" w:lineRule="auto"/>
        <w:ind w:hanging="480"/>
        <w:divId w:val="1584994962"/>
        <w:rPr>
          <w:rFonts w:eastAsia="Times New Roman"/>
        </w:rPr>
      </w:pPr>
      <w:r w:rsidRPr="000A4D7F">
        <w:rPr>
          <w:rFonts w:eastAsia="Times New Roman"/>
        </w:rPr>
        <w:t>Swenson, T.L., Karaoz, U., Swenson, J.M., Bowen, B.P., Northen, T.R., 2018. Linking soil biology and chemistry in biological soil crust using isolate exometabolomics. Nature Communications 9, 1–10. doi:10.1038/s41467-017-02356-9</w:t>
      </w:r>
    </w:p>
    <w:p w14:paraId="74AFF591" w14:textId="77777777" w:rsidR="00D607F4" w:rsidRDefault="00D607F4" w:rsidP="003C2367">
      <w:pPr>
        <w:autoSpaceDE w:val="0"/>
        <w:autoSpaceDN w:val="0"/>
        <w:spacing w:line="480" w:lineRule="auto"/>
        <w:ind w:hanging="480"/>
        <w:divId w:val="1729837060"/>
        <w:rPr>
          <w:rFonts w:eastAsia="Times New Roman"/>
        </w:rPr>
      </w:pPr>
      <w:r>
        <w:rPr>
          <w:rFonts w:eastAsia="Times New Roman"/>
        </w:rPr>
        <w:t>Teusink, B., Diderich, J.A., Westerhoff, H. v., van Dam, K., Walsh, M.C., 1998. Intracellular glucose concentration in derepressed yeast cells consuming glucose is high enough to reduce the glucose transport rate by 50%. Journal of Bacteriology 180, 556–562. doi:10.1128/jb.180.3.556-562.1998</w:t>
      </w:r>
    </w:p>
    <w:p w14:paraId="1D6CB716" w14:textId="77777777" w:rsidR="00D607F4" w:rsidRDefault="00D607F4" w:rsidP="003C2367">
      <w:pPr>
        <w:autoSpaceDE w:val="0"/>
        <w:autoSpaceDN w:val="0"/>
        <w:spacing w:line="480" w:lineRule="auto"/>
        <w:ind w:hanging="480"/>
        <w:divId w:val="33316764"/>
        <w:rPr>
          <w:rFonts w:eastAsia="Times New Roman"/>
        </w:rPr>
      </w:pPr>
      <w:r>
        <w:rPr>
          <w:rFonts w:eastAsia="Times New Roman"/>
        </w:rPr>
        <w:lastRenderedPageBreak/>
        <w:t>Vance, E.D., Brookes, P.C., Jenkinson, D.S., 1987. An extraction method for measuring soil microbial biomass C. Soil Biology and Biochemistry 19, 703–707. doi:10.1016/0038-0717(87)90052-6</w:t>
      </w:r>
    </w:p>
    <w:p w14:paraId="6EB880C2" w14:textId="1C531CA8" w:rsidR="00D607F4" w:rsidRDefault="007A2C4D" w:rsidP="003C2367">
      <w:pPr>
        <w:autoSpaceDE w:val="0"/>
        <w:autoSpaceDN w:val="0"/>
        <w:spacing w:line="480" w:lineRule="auto"/>
        <w:ind w:hanging="480"/>
        <w:divId w:val="363408489"/>
        <w:rPr>
          <w:rFonts w:eastAsia="Times New Roman"/>
        </w:rPr>
      </w:pPr>
      <w:r>
        <w:rPr>
          <w:rFonts w:eastAsia="Times New Roman"/>
        </w:rPr>
        <w:t>V</w:t>
      </w:r>
      <w:r w:rsidR="00D607F4">
        <w:rPr>
          <w:rFonts w:eastAsia="Times New Roman"/>
        </w:rPr>
        <w:t xml:space="preserve">ander Heiden, M.G., Cantley, L.C., Thompson, C.B., 2009. </w:t>
      </w:r>
      <w:r w:rsidR="00C363C1">
        <w:rPr>
          <w:rFonts w:eastAsia="Times New Roman"/>
        </w:rPr>
        <w:t>Understanding the Warburg effect: The metabolic requirements of cell proliferation</w:t>
      </w:r>
      <w:r w:rsidR="00D607F4">
        <w:rPr>
          <w:rFonts w:eastAsia="Times New Roman"/>
        </w:rPr>
        <w:t>. Science 324, 1029. doi:10.1126/SCIENCE.1160809</w:t>
      </w:r>
    </w:p>
    <w:p w14:paraId="37309467" w14:textId="2DAD36A6" w:rsidR="00D607F4" w:rsidRDefault="00D607F4" w:rsidP="003C2367">
      <w:pPr>
        <w:autoSpaceDE w:val="0"/>
        <w:autoSpaceDN w:val="0"/>
        <w:spacing w:line="480" w:lineRule="auto"/>
        <w:ind w:hanging="480"/>
        <w:divId w:val="1141649431"/>
        <w:rPr>
          <w:rFonts w:eastAsia="Times New Roman"/>
        </w:rPr>
      </w:pPr>
      <w:r>
        <w:rPr>
          <w:rFonts w:eastAsia="Times New Roman"/>
        </w:rPr>
        <w:t xml:space="preserve">Vénica, C.I., Wolf, I.V., Suárez, V.B., Bergamini, C.V., Perotti, M.C., 2018. Effect of the carbohydrates composition on physicochemical parameters and metabolic activity of starter culture in yogurts. </w:t>
      </w:r>
      <w:r w:rsidR="006B3F61" w:rsidRPr="006B3F61">
        <w:rPr>
          <w:rFonts w:eastAsia="Times New Roman"/>
        </w:rPr>
        <w:t>Lebensmittel-Wissenschaft und-Technologie</w:t>
      </w:r>
      <w:r>
        <w:rPr>
          <w:rFonts w:eastAsia="Times New Roman"/>
        </w:rPr>
        <w:t xml:space="preserve"> 94, 163–171. doi:10.1016/J.LWT.2018.04.034</w:t>
      </w:r>
    </w:p>
    <w:p w14:paraId="5DBA0C0F" w14:textId="77777777" w:rsidR="00D607F4" w:rsidRDefault="00D607F4" w:rsidP="003C2367">
      <w:pPr>
        <w:autoSpaceDE w:val="0"/>
        <w:autoSpaceDN w:val="0"/>
        <w:spacing w:line="480" w:lineRule="auto"/>
        <w:ind w:hanging="480"/>
        <w:divId w:val="96364469"/>
        <w:rPr>
          <w:rFonts w:eastAsia="Times New Roman"/>
        </w:rPr>
      </w:pPr>
      <w:r>
        <w:rPr>
          <w:rFonts w:eastAsia="Times New Roman"/>
        </w:rPr>
        <w:t>Vitousek, P.M., Howarth, R.W., 1991. Nitrogen limitation on land and in the sea: How can it occur? Biogeochemistry 13, 87–115. doi:10.1007/BF00002772</w:t>
      </w:r>
    </w:p>
    <w:p w14:paraId="456D70B8" w14:textId="1A106CA8" w:rsidR="00D607F4" w:rsidRDefault="00D607F4" w:rsidP="003C2367">
      <w:pPr>
        <w:autoSpaceDE w:val="0"/>
        <w:autoSpaceDN w:val="0"/>
        <w:spacing w:line="480" w:lineRule="auto"/>
        <w:ind w:hanging="480"/>
        <w:divId w:val="695622187"/>
        <w:rPr>
          <w:rFonts w:eastAsia="Times New Roman"/>
        </w:rPr>
      </w:pPr>
      <w:r>
        <w:rPr>
          <w:rFonts w:eastAsia="Times New Roman"/>
        </w:rPr>
        <w:t>Wagg, C., Bender, S.F., Widmer, F., van der Heijden, M.G.A., 2014. Soil biodiversity and soil community composition determine ecosystem multifunctionality. Proceedings of the National Academy of Sciences of the United States of America 111, 5266–70. doi:10.1073/pnas.1320054111</w:t>
      </w:r>
    </w:p>
    <w:p w14:paraId="032534CA" w14:textId="7B9FBA1F" w:rsidR="005513DE" w:rsidRDefault="005513DE" w:rsidP="003C2367">
      <w:pPr>
        <w:autoSpaceDE w:val="0"/>
        <w:autoSpaceDN w:val="0"/>
        <w:spacing w:line="480" w:lineRule="auto"/>
        <w:ind w:hanging="480"/>
        <w:divId w:val="695622187"/>
        <w:rPr>
          <w:rFonts w:eastAsia="Times New Roman"/>
        </w:rPr>
      </w:pPr>
      <w:r w:rsidRPr="005513DE">
        <w:rPr>
          <w:rFonts w:eastAsia="Times New Roman"/>
        </w:rPr>
        <w:t>Wang</w:t>
      </w:r>
      <w:r>
        <w:rPr>
          <w:rFonts w:eastAsia="Times New Roman"/>
        </w:rPr>
        <w:t>,</w:t>
      </w:r>
      <w:r w:rsidRPr="005513DE">
        <w:rPr>
          <w:rFonts w:eastAsia="Times New Roman"/>
        </w:rPr>
        <w:t xml:space="preserve"> G</w:t>
      </w:r>
      <w:r>
        <w:rPr>
          <w:rFonts w:eastAsia="Times New Roman"/>
        </w:rPr>
        <w:t>.</w:t>
      </w:r>
      <w:r w:rsidRPr="005513DE">
        <w:rPr>
          <w:rFonts w:eastAsia="Times New Roman"/>
        </w:rPr>
        <w:t>, Mayes</w:t>
      </w:r>
      <w:r>
        <w:rPr>
          <w:rFonts w:eastAsia="Times New Roman"/>
        </w:rPr>
        <w:t>,</w:t>
      </w:r>
      <w:r w:rsidRPr="005513DE">
        <w:rPr>
          <w:rFonts w:eastAsia="Times New Roman"/>
        </w:rPr>
        <w:t xml:space="preserve"> M</w:t>
      </w:r>
      <w:r>
        <w:rPr>
          <w:rFonts w:eastAsia="Times New Roman"/>
        </w:rPr>
        <w:t>.</w:t>
      </w:r>
      <w:r w:rsidRPr="005513DE">
        <w:rPr>
          <w:rFonts w:eastAsia="Times New Roman"/>
        </w:rPr>
        <w:t>A</w:t>
      </w:r>
      <w:r>
        <w:rPr>
          <w:rFonts w:eastAsia="Times New Roman"/>
        </w:rPr>
        <w:t>.</w:t>
      </w:r>
      <w:r w:rsidRPr="005513DE">
        <w:rPr>
          <w:rFonts w:eastAsia="Times New Roman"/>
        </w:rPr>
        <w:t>, Gu</w:t>
      </w:r>
      <w:r>
        <w:rPr>
          <w:rFonts w:eastAsia="Times New Roman"/>
        </w:rPr>
        <w:t>,</w:t>
      </w:r>
      <w:r w:rsidRPr="005513DE">
        <w:rPr>
          <w:rFonts w:eastAsia="Times New Roman"/>
        </w:rPr>
        <w:t xml:space="preserve"> L</w:t>
      </w:r>
      <w:r>
        <w:rPr>
          <w:rFonts w:eastAsia="Times New Roman"/>
        </w:rPr>
        <w:t>.</w:t>
      </w:r>
      <w:r w:rsidRPr="005513DE">
        <w:rPr>
          <w:rFonts w:eastAsia="Times New Roman"/>
        </w:rPr>
        <w:t>, Schadt</w:t>
      </w:r>
      <w:r>
        <w:rPr>
          <w:rFonts w:eastAsia="Times New Roman"/>
        </w:rPr>
        <w:t>,</w:t>
      </w:r>
      <w:r w:rsidRPr="005513DE">
        <w:rPr>
          <w:rFonts w:eastAsia="Times New Roman"/>
        </w:rPr>
        <w:t xml:space="preserve"> C</w:t>
      </w:r>
      <w:r>
        <w:rPr>
          <w:rFonts w:eastAsia="Times New Roman"/>
        </w:rPr>
        <w:t>.</w:t>
      </w:r>
      <w:r w:rsidRPr="005513DE">
        <w:rPr>
          <w:rFonts w:eastAsia="Times New Roman"/>
        </w:rPr>
        <w:t>W</w:t>
      </w:r>
      <w:r>
        <w:rPr>
          <w:rFonts w:eastAsia="Times New Roman"/>
        </w:rPr>
        <w:t>.,</w:t>
      </w:r>
      <w:r w:rsidRPr="005513DE">
        <w:rPr>
          <w:rFonts w:eastAsia="Times New Roman"/>
        </w:rPr>
        <w:t xml:space="preserve"> 2014</w:t>
      </w:r>
      <w:r>
        <w:rPr>
          <w:rFonts w:eastAsia="Times New Roman"/>
        </w:rPr>
        <w:t>.</w:t>
      </w:r>
      <w:r w:rsidRPr="005513DE">
        <w:rPr>
          <w:rFonts w:eastAsia="Times New Roman"/>
        </w:rPr>
        <w:t xml:space="preserve"> Representation of dormant and active microbial dynamics for ecosystem modeling. PLoS ONE 9</w:t>
      </w:r>
      <w:r>
        <w:rPr>
          <w:rFonts w:eastAsia="Times New Roman"/>
        </w:rPr>
        <w:t xml:space="preserve">, </w:t>
      </w:r>
      <w:r w:rsidRPr="005513DE">
        <w:rPr>
          <w:rFonts w:eastAsia="Times New Roman"/>
        </w:rPr>
        <w:t>e89252.</w:t>
      </w:r>
      <w:r>
        <w:rPr>
          <w:rFonts w:eastAsia="Times New Roman"/>
        </w:rPr>
        <w:t xml:space="preserve"> </w:t>
      </w:r>
      <w:r w:rsidRPr="005513DE">
        <w:rPr>
          <w:rFonts w:eastAsia="Times New Roman"/>
        </w:rPr>
        <w:t>doi:10.1371/journal.pone.0089252</w:t>
      </w:r>
    </w:p>
    <w:p w14:paraId="128A1172" w14:textId="0C646220" w:rsidR="00D607F4" w:rsidRDefault="00D607F4" w:rsidP="003C2367">
      <w:pPr>
        <w:autoSpaceDE w:val="0"/>
        <w:autoSpaceDN w:val="0"/>
        <w:spacing w:line="480" w:lineRule="auto"/>
        <w:ind w:hanging="480"/>
        <w:divId w:val="897277970"/>
        <w:rPr>
          <w:rFonts w:eastAsia="Times New Roman"/>
        </w:rPr>
      </w:pPr>
      <w:r>
        <w:rPr>
          <w:rFonts w:eastAsia="Times New Roman"/>
        </w:rPr>
        <w:t xml:space="preserve">Wang, X., Yang, F., Zhang, Y., Xu, G., Liu, Y., Tian, J., Gao, P., 2015. Evaluation and optimization of sample preparation methods for metabolic profiling analysis of </w:t>
      </w:r>
      <w:r w:rsidRPr="00A37F8E">
        <w:rPr>
          <w:rFonts w:eastAsia="Times New Roman"/>
          <w:i/>
          <w:iCs/>
        </w:rPr>
        <w:t>Escherichia coli</w:t>
      </w:r>
      <w:r>
        <w:rPr>
          <w:rFonts w:eastAsia="Times New Roman"/>
        </w:rPr>
        <w:t>. E</w:t>
      </w:r>
      <w:r w:rsidR="005513DE">
        <w:rPr>
          <w:rFonts w:eastAsia="Times New Roman"/>
        </w:rPr>
        <w:t xml:space="preserve">lectrophoresis </w:t>
      </w:r>
      <w:r>
        <w:rPr>
          <w:rFonts w:eastAsia="Times New Roman"/>
        </w:rPr>
        <w:t>36, 2140–2147. doi:10.1002/ELPS.201400567</w:t>
      </w:r>
    </w:p>
    <w:p w14:paraId="70542DEE" w14:textId="5646D508" w:rsidR="005E58A8" w:rsidRDefault="005E58A8" w:rsidP="003C2367">
      <w:pPr>
        <w:autoSpaceDE w:val="0"/>
        <w:autoSpaceDN w:val="0"/>
        <w:spacing w:line="480" w:lineRule="auto"/>
        <w:ind w:hanging="480"/>
        <w:divId w:val="954603856"/>
        <w:rPr>
          <w:rFonts w:eastAsia="Times New Roman"/>
        </w:rPr>
      </w:pPr>
      <w:r w:rsidRPr="005E58A8">
        <w:rPr>
          <w:rFonts w:eastAsia="Times New Roman"/>
        </w:rPr>
        <w:lastRenderedPageBreak/>
        <w:t>Warren, C.R., 2020. Soil microbial populations substitute phospholipids with betaine lipids in response to low P availability. Soil Biology and Biochemistry 140, 107655. doi:10.1016/j.soilbio.2019.107655</w:t>
      </w:r>
    </w:p>
    <w:p w14:paraId="55CC0AA5" w14:textId="6BFD5288" w:rsidR="00D607F4" w:rsidRDefault="00D607F4" w:rsidP="003C2367">
      <w:pPr>
        <w:autoSpaceDE w:val="0"/>
        <w:autoSpaceDN w:val="0"/>
        <w:spacing w:line="480" w:lineRule="auto"/>
        <w:ind w:hanging="480"/>
        <w:divId w:val="954603856"/>
        <w:rPr>
          <w:rFonts w:eastAsia="Times New Roman"/>
        </w:rPr>
      </w:pPr>
      <w:r>
        <w:rPr>
          <w:rFonts w:eastAsia="Times New Roman"/>
        </w:rPr>
        <w:t>Warren, C.R., 2014. Response of osmolytes in soil to drying and rewetting. Soil Biology and Biochemistry 70, 22–32. doi:10.1016/j.soilbio.2013.12.008</w:t>
      </w:r>
    </w:p>
    <w:p w14:paraId="0FC139AE" w14:textId="4EE90101" w:rsidR="00D607F4" w:rsidRDefault="00D607F4" w:rsidP="003C2367">
      <w:pPr>
        <w:autoSpaceDE w:val="0"/>
        <w:autoSpaceDN w:val="0"/>
        <w:spacing w:line="480" w:lineRule="auto"/>
        <w:ind w:hanging="480"/>
        <w:divId w:val="679694805"/>
        <w:rPr>
          <w:rFonts w:eastAsia="Times New Roman"/>
        </w:rPr>
      </w:pPr>
      <w:r>
        <w:rPr>
          <w:rFonts w:eastAsia="Times New Roman"/>
        </w:rPr>
        <w:t xml:space="preserve">Wellerdiek, Max, Dajana, A.E., Ae, W., Reule, Waldemar, Jü, A.E., Ae, B., Oldiges, M., Wellerdiek, M, Winterhoff, Á.D., Oldiges, Á.M., Brandner, J., Reule, W, Furthwangen, H., 2009. Metabolic quenching of </w:t>
      </w:r>
      <w:r w:rsidRPr="00036C39">
        <w:rPr>
          <w:rFonts w:eastAsia="Times New Roman"/>
          <w:i/>
          <w:iCs/>
        </w:rPr>
        <w:t>Corynebacterium glutamicum</w:t>
      </w:r>
      <w:r>
        <w:rPr>
          <w:rFonts w:eastAsia="Times New Roman"/>
        </w:rPr>
        <w:t xml:space="preserve">: efficiency of methods and impact of cold shock. </w:t>
      </w:r>
      <w:r w:rsidR="003368CD" w:rsidRPr="003368CD">
        <w:rPr>
          <w:rFonts w:eastAsia="Times New Roman"/>
        </w:rPr>
        <w:t xml:space="preserve">Bioprocess and Biosystems Engineering </w:t>
      </w:r>
      <w:r>
        <w:rPr>
          <w:rFonts w:eastAsia="Times New Roman"/>
        </w:rPr>
        <w:t>32, 581–592. doi:10.1007/s00449-008-0280-y</w:t>
      </w:r>
    </w:p>
    <w:p w14:paraId="02CE849B" w14:textId="0F40D437" w:rsidR="00D607F4" w:rsidRDefault="00D607F4" w:rsidP="003C2367">
      <w:pPr>
        <w:autoSpaceDE w:val="0"/>
        <w:autoSpaceDN w:val="0"/>
        <w:spacing w:line="480" w:lineRule="auto"/>
        <w:ind w:hanging="480"/>
        <w:divId w:val="2011716738"/>
        <w:rPr>
          <w:rFonts w:eastAsia="Times New Roman"/>
        </w:rPr>
      </w:pPr>
      <w:r>
        <w:rPr>
          <w:rFonts w:eastAsia="Times New Roman"/>
        </w:rPr>
        <w:t xml:space="preserve">Weng, L.-C., Pasaribu, B., -Ping Lin, I., Tsai, C.-H., Chen, C.-S., Jiang, P.-L., 2014. Nitrogen </w:t>
      </w:r>
      <w:r w:rsidR="00036C39">
        <w:rPr>
          <w:rFonts w:eastAsia="Times New Roman"/>
        </w:rPr>
        <w:t>d</w:t>
      </w:r>
      <w:r>
        <w:rPr>
          <w:rFonts w:eastAsia="Times New Roman"/>
        </w:rPr>
        <w:t xml:space="preserve">eprivation </w:t>
      </w:r>
      <w:r w:rsidR="00036C39">
        <w:rPr>
          <w:rFonts w:eastAsia="Times New Roman"/>
        </w:rPr>
        <w:t>i</w:t>
      </w:r>
      <w:r>
        <w:rPr>
          <w:rFonts w:eastAsia="Times New Roman"/>
        </w:rPr>
        <w:t xml:space="preserve">nduces </w:t>
      </w:r>
      <w:r w:rsidR="00036C39">
        <w:rPr>
          <w:rFonts w:eastAsia="Times New Roman"/>
        </w:rPr>
        <w:t>l</w:t>
      </w:r>
      <w:r>
        <w:rPr>
          <w:rFonts w:eastAsia="Times New Roman"/>
        </w:rPr>
        <w:t xml:space="preserve">ipid </w:t>
      </w:r>
      <w:r w:rsidR="00036C39">
        <w:rPr>
          <w:rFonts w:eastAsia="Times New Roman"/>
        </w:rPr>
        <w:t>d</w:t>
      </w:r>
      <w:r>
        <w:rPr>
          <w:rFonts w:eastAsia="Times New Roman"/>
        </w:rPr>
        <w:t xml:space="preserve">roplet </w:t>
      </w:r>
      <w:r w:rsidR="00036C39">
        <w:rPr>
          <w:rFonts w:eastAsia="Times New Roman"/>
        </w:rPr>
        <w:t>a</w:t>
      </w:r>
      <w:r>
        <w:rPr>
          <w:rFonts w:eastAsia="Times New Roman"/>
        </w:rPr>
        <w:t xml:space="preserve">ccumulation and </w:t>
      </w:r>
      <w:r w:rsidR="00036C39">
        <w:rPr>
          <w:rFonts w:eastAsia="Times New Roman"/>
        </w:rPr>
        <w:t>a</w:t>
      </w:r>
      <w:r>
        <w:rPr>
          <w:rFonts w:eastAsia="Times New Roman"/>
        </w:rPr>
        <w:t xml:space="preserve">lters </w:t>
      </w:r>
      <w:r w:rsidR="00036C39">
        <w:rPr>
          <w:rFonts w:eastAsia="Times New Roman"/>
        </w:rPr>
        <w:t>f</w:t>
      </w:r>
      <w:r>
        <w:rPr>
          <w:rFonts w:eastAsia="Times New Roman"/>
        </w:rPr>
        <w:t xml:space="preserve">atty </w:t>
      </w:r>
      <w:r w:rsidR="00036C39">
        <w:rPr>
          <w:rFonts w:eastAsia="Times New Roman"/>
        </w:rPr>
        <w:t>a</w:t>
      </w:r>
      <w:r>
        <w:rPr>
          <w:rFonts w:eastAsia="Times New Roman"/>
        </w:rPr>
        <w:t xml:space="preserve">cid </w:t>
      </w:r>
      <w:r w:rsidR="00036C39">
        <w:rPr>
          <w:rFonts w:eastAsia="Times New Roman"/>
        </w:rPr>
        <w:t>m</w:t>
      </w:r>
      <w:r>
        <w:rPr>
          <w:rFonts w:eastAsia="Times New Roman"/>
        </w:rPr>
        <w:t xml:space="preserve">etabolism in </w:t>
      </w:r>
      <w:r w:rsidR="00036C39">
        <w:rPr>
          <w:rFonts w:eastAsia="Times New Roman"/>
        </w:rPr>
        <w:t>s</w:t>
      </w:r>
      <w:r>
        <w:rPr>
          <w:rFonts w:eastAsia="Times New Roman"/>
        </w:rPr>
        <w:t xml:space="preserve">ymbiotic </w:t>
      </w:r>
      <w:r w:rsidR="00036C39">
        <w:rPr>
          <w:rFonts w:eastAsia="Times New Roman"/>
        </w:rPr>
        <w:t>d</w:t>
      </w:r>
      <w:r>
        <w:rPr>
          <w:rFonts w:eastAsia="Times New Roman"/>
        </w:rPr>
        <w:t xml:space="preserve">inoflagellates </w:t>
      </w:r>
      <w:r w:rsidR="00036C39">
        <w:rPr>
          <w:rFonts w:eastAsia="Times New Roman"/>
        </w:rPr>
        <w:t>i</w:t>
      </w:r>
      <w:r>
        <w:rPr>
          <w:rFonts w:eastAsia="Times New Roman"/>
        </w:rPr>
        <w:t xml:space="preserve">solated from </w:t>
      </w:r>
      <w:r w:rsidRPr="00036C39">
        <w:rPr>
          <w:rFonts w:eastAsia="Times New Roman"/>
          <w:i/>
          <w:iCs/>
        </w:rPr>
        <w:t>Aiptasia pulchella</w:t>
      </w:r>
      <w:r>
        <w:rPr>
          <w:rFonts w:eastAsia="Times New Roman"/>
        </w:rPr>
        <w:t>. Scientific Reports 2014 4:1 4, 1–8. doi:10.1038/srep05777</w:t>
      </w:r>
    </w:p>
    <w:p w14:paraId="47C1F138" w14:textId="77777777" w:rsidR="00D607F4" w:rsidRDefault="00D607F4" w:rsidP="003C2367">
      <w:pPr>
        <w:autoSpaceDE w:val="0"/>
        <w:autoSpaceDN w:val="0"/>
        <w:spacing w:line="480" w:lineRule="auto"/>
        <w:ind w:hanging="480"/>
        <w:divId w:val="211891876"/>
        <w:rPr>
          <w:rFonts w:eastAsia="Times New Roman"/>
        </w:rPr>
      </w:pPr>
      <w:r>
        <w:rPr>
          <w:rFonts w:eastAsia="Times New Roman"/>
        </w:rPr>
        <w:t>Wickham, H., 2016. ggplot2: Elegant Graphics for Data Analysis. Springer-Verlag New York.</w:t>
      </w:r>
    </w:p>
    <w:p w14:paraId="764FD30D" w14:textId="21594FB2" w:rsidR="00D607F4" w:rsidRDefault="00D607F4" w:rsidP="003C2367">
      <w:pPr>
        <w:autoSpaceDE w:val="0"/>
        <w:autoSpaceDN w:val="0"/>
        <w:spacing w:line="480" w:lineRule="auto"/>
        <w:ind w:hanging="480"/>
        <w:divId w:val="1012758335"/>
        <w:rPr>
          <w:rFonts w:eastAsia="Times New Roman"/>
        </w:rPr>
      </w:pPr>
      <w:r>
        <w:rPr>
          <w:rFonts w:eastAsia="Times New Roman"/>
        </w:rPr>
        <w:t xml:space="preserve">Widdig, M., Schleuss, P.-M., Weig, A.R., Guhr, A., Biederman, L.A., Borer, E.T., Crawley, M.J., Kirkman, K.P., Seabloom, E.W., Wragg, P.D., Spohn, M., 2019. </w:t>
      </w:r>
      <w:r w:rsidR="00036C39">
        <w:rPr>
          <w:rFonts w:eastAsia="Times New Roman"/>
        </w:rPr>
        <w:t>Nitrogen and phosphorus additions alter the abundance of phosphorus-solubilizing bacteria and phosphatase activity in grassland soil</w:t>
      </w:r>
      <w:r>
        <w:rPr>
          <w:rFonts w:eastAsia="Times New Roman"/>
        </w:rPr>
        <w:t xml:space="preserve">s. Frontiers in Environmental Science </w:t>
      </w:r>
      <w:r w:rsidR="000350FA">
        <w:rPr>
          <w:rFonts w:eastAsia="Times New Roman"/>
        </w:rPr>
        <w:t>7</w:t>
      </w:r>
      <w:r>
        <w:rPr>
          <w:rFonts w:eastAsia="Times New Roman"/>
        </w:rPr>
        <w:t>, 185. doi:10.3389/FENVS.2019.00185</w:t>
      </w:r>
    </w:p>
    <w:p w14:paraId="7A53178F" w14:textId="779DBDE5" w:rsidR="00146688" w:rsidRDefault="00146688" w:rsidP="003C2367">
      <w:pPr>
        <w:autoSpaceDE w:val="0"/>
        <w:autoSpaceDN w:val="0"/>
        <w:spacing w:line="480" w:lineRule="auto"/>
        <w:ind w:hanging="480"/>
        <w:divId w:val="1012758335"/>
        <w:rPr>
          <w:rFonts w:eastAsia="Times New Roman"/>
        </w:rPr>
      </w:pPr>
      <w:r w:rsidRPr="00146688">
        <w:rPr>
          <w:rFonts w:eastAsia="Times New Roman"/>
        </w:rPr>
        <w:t>Wild, B., Li, J., Pihlblad, J., Bengtson, P., Rütting, T., 2019. Decoupling of priming and microbial N mining during a short-term soil incubation. Soil Biology and Biochemistry 129, 71–79. doi:10.1016/J.SOILBIO.2018.11.014</w:t>
      </w:r>
    </w:p>
    <w:p w14:paraId="798AF91E" w14:textId="11EE63F4" w:rsidR="004829BA" w:rsidRDefault="004829BA" w:rsidP="003C2367">
      <w:pPr>
        <w:autoSpaceDE w:val="0"/>
        <w:autoSpaceDN w:val="0"/>
        <w:spacing w:line="480" w:lineRule="auto"/>
        <w:ind w:hanging="480"/>
        <w:divId w:val="1012758335"/>
        <w:rPr>
          <w:rFonts w:eastAsia="Times New Roman"/>
        </w:rPr>
      </w:pPr>
      <w:r w:rsidRPr="004829BA">
        <w:rPr>
          <w:rFonts w:eastAsia="Times New Roman"/>
        </w:rPr>
        <w:lastRenderedPageBreak/>
        <w:t>Willers, C., Jansen van Rensburg, P.J., Claassens, S., 2015. Phospholipid fatty acid profiling of microbial communities-a review of interpretations and recent applications. Journal of Applied Microbiology 119, 1207–1218. doi:10.1111/jam.12902</w:t>
      </w:r>
    </w:p>
    <w:p w14:paraId="6F60852B" w14:textId="6ED11654" w:rsidR="00D607F4" w:rsidRDefault="00D607F4" w:rsidP="003C2367">
      <w:pPr>
        <w:autoSpaceDE w:val="0"/>
        <w:autoSpaceDN w:val="0"/>
        <w:spacing w:line="480" w:lineRule="auto"/>
        <w:ind w:hanging="480"/>
        <w:divId w:val="1318267583"/>
        <w:rPr>
          <w:rFonts w:eastAsia="Times New Roman"/>
        </w:rPr>
      </w:pPr>
      <w:r>
        <w:rPr>
          <w:rFonts w:eastAsia="Times New Roman"/>
        </w:rPr>
        <w:t>Withers, E., Hill, P.W., Chadwick, D.R., Jones, D.L., 2020. Use of untargeted metabolomics for assessing soil quality and microbial function. Soil Biology and Biochemistry 143, 107758. doi:10.1016/j.soilbio.2020.107758</w:t>
      </w:r>
    </w:p>
    <w:p w14:paraId="6652820F" w14:textId="1D844DFD" w:rsidR="00EA12F6" w:rsidRDefault="00EA12F6" w:rsidP="003C2367">
      <w:pPr>
        <w:autoSpaceDE w:val="0"/>
        <w:autoSpaceDN w:val="0"/>
        <w:spacing w:line="480" w:lineRule="auto"/>
        <w:ind w:hanging="480"/>
        <w:divId w:val="1318267583"/>
        <w:rPr>
          <w:rFonts w:eastAsia="Times New Roman"/>
        </w:rPr>
      </w:pPr>
      <w:r w:rsidRPr="00EA12F6">
        <w:rPr>
          <w:rFonts w:eastAsia="Times New Roman"/>
        </w:rPr>
        <w:t xml:space="preserve">Yao, H., Chapman, S.J., Thornton, B., Paterson, E., 2015. </w:t>
      </w:r>
      <w:r w:rsidRPr="00106AB6">
        <w:rPr>
          <w:rFonts w:eastAsia="Times New Roman"/>
          <w:vertAlign w:val="superscript"/>
        </w:rPr>
        <w:t>13</w:t>
      </w:r>
      <w:r w:rsidRPr="00EA12F6">
        <w:rPr>
          <w:rFonts w:eastAsia="Times New Roman"/>
        </w:rPr>
        <w:t>C PLFAs: a key to open the soil microbial black box? Plant and Soil 392, 3–15. doi:10.1007/S11104-014-2300-9/TABLES/1</w:t>
      </w:r>
    </w:p>
    <w:p w14:paraId="64E1AEBE" w14:textId="2A48700B" w:rsidR="00D607F4" w:rsidRDefault="00D607F4" w:rsidP="003C2367">
      <w:pPr>
        <w:autoSpaceDE w:val="0"/>
        <w:autoSpaceDN w:val="0"/>
        <w:spacing w:line="480" w:lineRule="auto"/>
        <w:ind w:hanging="480"/>
        <w:divId w:val="1945839527"/>
        <w:rPr>
          <w:rFonts w:eastAsia="Times New Roman"/>
        </w:rPr>
      </w:pPr>
      <w:r>
        <w:rPr>
          <w:rFonts w:eastAsia="Times New Roman"/>
        </w:rPr>
        <w:t xml:space="preserve">Yang, F., Xiang, W., Li, T., Long, L., 2018. Transcriptome analysis for phosphorus starvation-induced lipid accumulation in </w:t>
      </w:r>
      <w:r w:rsidRPr="00036C39">
        <w:rPr>
          <w:rFonts w:eastAsia="Times New Roman"/>
          <w:i/>
          <w:iCs/>
        </w:rPr>
        <w:t>Scenedesmus</w:t>
      </w:r>
      <w:r w:rsidRPr="00036C39">
        <w:rPr>
          <w:rFonts w:eastAsia="Times New Roman"/>
        </w:rPr>
        <w:t xml:space="preserve"> sp</w:t>
      </w:r>
      <w:r>
        <w:rPr>
          <w:rFonts w:eastAsia="Times New Roman"/>
        </w:rPr>
        <w:t>. Scientific Reports 8</w:t>
      </w:r>
      <w:r w:rsidR="006B3F61">
        <w:rPr>
          <w:rFonts w:eastAsia="Times New Roman"/>
        </w:rPr>
        <w:t xml:space="preserve">, </w:t>
      </w:r>
      <w:r w:rsidR="00891FD6">
        <w:rPr>
          <w:rFonts w:eastAsia="Times New Roman"/>
        </w:rPr>
        <w:t>16420</w:t>
      </w:r>
      <w:r>
        <w:rPr>
          <w:rFonts w:eastAsia="Times New Roman"/>
        </w:rPr>
        <w:t>. doi:10.1038/S41598-018-34650-X</w:t>
      </w:r>
    </w:p>
    <w:p w14:paraId="40F98D0F" w14:textId="77777777" w:rsidR="00D607F4" w:rsidRDefault="00D607F4" w:rsidP="003C2367">
      <w:pPr>
        <w:autoSpaceDE w:val="0"/>
        <w:autoSpaceDN w:val="0"/>
        <w:spacing w:line="480" w:lineRule="auto"/>
        <w:ind w:hanging="480"/>
        <w:divId w:val="932739005"/>
        <w:rPr>
          <w:rFonts w:eastAsia="Times New Roman"/>
        </w:rPr>
      </w:pPr>
      <w:r>
        <w:rPr>
          <w:rFonts w:eastAsia="Times New Roman"/>
        </w:rPr>
        <w:t>Zhang, S., Zheng, Q., Noll, L., Hu, Y., Wanek, W., 2019. Environmental effects on soil microbial nitrogen use efficiency are controlled by allocation of organic nitrogen to microbial growth and regulate gross N mineralization. Soil Biology and Biochemistry 135, 304–315. doi:10.1016/J.SOILBIO.2019.05.019</w:t>
      </w:r>
    </w:p>
    <w:p w14:paraId="40A550B7" w14:textId="77777777" w:rsidR="00D607F4" w:rsidRDefault="00D607F4" w:rsidP="003C2367">
      <w:pPr>
        <w:autoSpaceDE w:val="0"/>
        <w:autoSpaceDN w:val="0"/>
        <w:spacing w:line="480" w:lineRule="auto"/>
        <w:ind w:hanging="480"/>
        <w:divId w:val="750354122"/>
        <w:rPr>
          <w:rFonts w:eastAsia="Times New Roman"/>
        </w:rPr>
      </w:pPr>
      <w:r>
        <w:rPr>
          <w:rFonts w:eastAsia="Times New Roman"/>
        </w:rPr>
        <w:t>Zhang, Y., Zheng, N., Wang, J., Yao, H., Qiu, Q., Chapman, S.J., 2019. High turnover rate of free phospholipids in soil confirms the classic hypothesis of PLFA methodology. Soil Biology and Biochemistry 135, 323–330. doi:10.1016/J.SOILBIO.2019.05.023</w:t>
      </w:r>
    </w:p>
    <w:p w14:paraId="6B11587E" w14:textId="7088C584" w:rsidR="00A6332B" w:rsidRDefault="00D607F4" w:rsidP="003C2367">
      <w:pPr>
        <w:spacing w:line="480" w:lineRule="auto"/>
        <w:jc w:val="both"/>
        <w:rPr>
          <w:rFonts w:eastAsia="Times New Roman"/>
        </w:rPr>
      </w:pPr>
      <w:r>
        <w:rPr>
          <w:rFonts w:eastAsia="Times New Roman"/>
        </w:rPr>
        <w:t> </w:t>
      </w:r>
    </w:p>
    <w:p w14:paraId="4A0E57F5" w14:textId="77777777" w:rsidR="00A6332B" w:rsidRDefault="00A6332B">
      <w:pPr>
        <w:rPr>
          <w:rFonts w:eastAsia="Times New Roman"/>
        </w:rPr>
      </w:pPr>
      <w:r>
        <w:rPr>
          <w:rFonts w:eastAsia="Times New Roman"/>
        </w:rPr>
        <w:br w:type="page"/>
      </w:r>
    </w:p>
    <w:p w14:paraId="18F2D902" w14:textId="77777777" w:rsidR="009F1329" w:rsidRDefault="009F1329" w:rsidP="009F1329">
      <w:pPr>
        <w:spacing w:line="480" w:lineRule="auto"/>
        <w:rPr>
          <w:b/>
          <w:bCs/>
        </w:rPr>
      </w:pPr>
      <w:r w:rsidRPr="003D3FFE">
        <w:rPr>
          <w:b/>
          <w:bCs/>
        </w:rPr>
        <w:lastRenderedPageBreak/>
        <w:t>Figure and table captions</w:t>
      </w:r>
    </w:p>
    <w:p w14:paraId="377BF1E7" w14:textId="5636F4A1" w:rsidR="009F1329" w:rsidRPr="001266AF" w:rsidRDefault="009F1329" w:rsidP="009F1329">
      <w:pPr>
        <w:spacing w:line="480" w:lineRule="auto"/>
      </w:pPr>
      <w:r w:rsidRPr="001266AF">
        <w:rPr>
          <w:b/>
          <w:bCs/>
        </w:rPr>
        <w:t xml:space="preserve">Figure </w:t>
      </w:r>
      <w:r>
        <w:rPr>
          <w:b/>
          <w:bCs/>
        </w:rPr>
        <w:t>1</w:t>
      </w:r>
      <w:r w:rsidRPr="001266AF">
        <w:rPr>
          <w:b/>
          <w:bCs/>
        </w:rPr>
        <w:t xml:space="preserve">. </w:t>
      </w:r>
      <w:r w:rsidRPr="00280FD9">
        <w:t xml:space="preserve">Influence of nutrient </w:t>
      </w:r>
      <w:r w:rsidR="000F4496">
        <w:t xml:space="preserve">(C, N and P) </w:t>
      </w:r>
      <w:r w:rsidRPr="00280FD9">
        <w:t>addition on the primary metabolite profile of</w:t>
      </w:r>
      <w:r w:rsidR="00884FE6">
        <w:t xml:space="preserve"> an agricultural</w:t>
      </w:r>
      <w:r w:rsidRPr="00280FD9">
        <w:t xml:space="preserve"> soil</w:t>
      </w:r>
      <w:r w:rsidRPr="001266AF">
        <w:t>. 2D principal component analysis (PCA) of</w:t>
      </w:r>
      <w:r>
        <w:t xml:space="preserve"> soil metabolite composition</w:t>
      </w:r>
      <w:r w:rsidR="00165BD5">
        <w:t xml:space="preserve"> (all compounds with a positive identification</w:t>
      </w:r>
      <w:r w:rsidR="008C3A0E">
        <w:t xml:space="preserve">; </w:t>
      </w:r>
      <w:r w:rsidR="008C3A0E" w:rsidRPr="008C3A0E">
        <w:rPr>
          <w:i/>
          <w:iCs/>
        </w:rPr>
        <w:t>n</w:t>
      </w:r>
      <w:r w:rsidR="008C3A0E">
        <w:t xml:space="preserve"> = 494</w:t>
      </w:r>
      <w:r w:rsidR="00165BD5">
        <w:t>)</w:t>
      </w:r>
      <w:r w:rsidRPr="001266AF">
        <w:t xml:space="preserve">. Principal component 1 (PC1) explains </w:t>
      </w:r>
      <w:r>
        <w:t>76.5</w:t>
      </w:r>
      <w:r w:rsidRPr="001266AF">
        <w:t xml:space="preserve">% of </w:t>
      </w:r>
      <w:r w:rsidR="00B456A0">
        <w:t xml:space="preserve">the </w:t>
      </w:r>
      <w:r w:rsidRPr="001266AF">
        <w:t>total variance,</w:t>
      </w:r>
      <w:r w:rsidR="00B456A0">
        <w:t xml:space="preserve"> and</w:t>
      </w:r>
      <w:r w:rsidRPr="001266AF">
        <w:t xml:space="preserve"> principal component 2 (PC2) explains </w:t>
      </w:r>
      <w:r>
        <w:t>30.0</w:t>
      </w:r>
      <w:r w:rsidRPr="001266AF">
        <w:t>% of</w:t>
      </w:r>
      <w:r w:rsidR="00B456A0">
        <w:t xml:space="preserve"> the</w:t>
      </w:r>
      <w:r w:rsidRPr="001266AF">
        <w:t xml:space="preserve"> total variance.</w:t>
      </w:r>
      <w:r>
        <w:t xml:space="preserve"> </w:t>
      </w:r>
      <w:r w:rsidRPr="00DB4863">
        <w:t>Plotting was performed on natural log (ln) transformed median scaled data</w:t>
      </w:r>
      <w:r>
        <w:t>.</w:t>
      </w:r>
    </w:p>
    <w:p w14:paraId="28FBEC08" w14:textId="0458C70F" w:rsidR="009F1329" w:rsidRDefault="009F1329" w:rsidP="009F1329">
      <w:pPr>
        <w:spacing w:line="480" w:lineRule="auto"/>
      </w:pPr>
      <w:r>
        <w:rPr>
          <w:b/>
          <w:bCs/>
        </w:rPr>
        <w:t xml:space="preserve">Figure 2. </w:t>
      </w:r>
      <w:r>
        <w:t xml:space="preserve">Response of </w:t>
      </w:r>
      <w:r w:rsidR="00B456A0">
        <w:t>sel</w:t>
      </w:r>
      <w:r w:rsidR="00511251">
        <w:t xml:space="preserve">ected </w:t>
      </w:r>
      <w:r w:rsidRPr="00280FD9">
        <w:t xml:space="preserve">carbohydrate </w:t>
      </w:r>
      <w:r w:rsidR="001728E8">
        <w:t>compounds</w:t>
      </w:r>
      <w:r>
        <w:t xml:space="preserve"> (glucose, lactate, sedoheptulose, ribonate, maltose and trehalose) within the soil </w:t>
      </w:r>
      <w:r w:rsidR="000F4496">
        <w:t xml:space="preserve">in response </w:t>
      </w:r>
      <w:r>
        <w:t xml:space="preserve">to nutrient </w:t>
      </w:r>
      <w:r w:rsidR="000F4496">
        <w:t xml:space="preserve">(C, N and P) </w:t>
      </w:r>
      <w:r>
        <w:t xml:space="preserve">addition. </w:t>
      </w:r>
      <w:r w:rsidR="00511251">
        <w:t>Different l</w:t>
      </w:r>
      <w:r>
        <w:t xml:space="preserve">etters indicate </w:t>
      </w:r>
      <w:r w:rsidR="00511251">
        <w:t>significant</w:t>
      </w:r>
      <w:r>
        <w:t xml:space="preserve"> differences between treatment groups (</w:t>
      </w:r>
      <w:r w:rsidRPr="00BB63C9">
        <w:rPr>
          <w:i/>
          <w:iCs/>
        </w:rPr>
        <w:t>p</w:t>
      </w:r>
      <w:r>
        <w:t xml:space="preserve"> &lt; 0.05).</w:t>
      </w:r>
    </w:p>
    <w:p w14:paraId="1BC84113" w14:textId="77777777" w:rsidR="00511251" w:rsidRDefault="009F1329" w:rsidP="009F1329">
      <w:pPr>
        <w:spacing w:line="480" w:lineRule="auto"/>
      </w:pPr>
      <w:r w:rsidRPr="00BB63C9">
        <w:rPr>
          <w:b/>
          <w:bCs/>
        </w:rPr>
        <w:t xml:space="preserve">Figure </w:t>
      </w:r>
      <w:r>
        <w:rPr>
          <w:b/>
          <w:bCs/>
        </w:rPr>
        <w:t>3</w:t>
      </w:r>
      <w:r w:rsidRPr="00BB63C9">
        <w:rPr>
          <w:b/>
          <w:bCs/>
        </w:rPr>
        <w:t xml:space="preserve">. </w:t>
      </w:r>
      <w:r w:rsidRPr="00BB63C9">
        <w:t xml:space="preserve">Response of </w:t>
      </w:r>
      <w:r>
        <w:t xml:space="preserve">compounds related to the </w:t>
      </w:r>
      <w:r w:rsidRPr="00BB63C9">
        <w:t xml:space="preserve">tricarboxylic acid </w:t>
      </w:r>
      <w:r>
        <w:t xml:space="preserve">(TCA) </w:t>
      </w:r>
      <w:r w:rsidRPr="00BB63C9">
        <w:t>cycle (</w:t>
      </w:r>
      <w:r>
        <w:t>citrate, alpha-ketoglutarate, succinate, fumarate</w:t>
      </w:r>
      <w:r w:rsidR="00511251">
        <w:t xml:space="preserve"> and</w:t>
      </w:r>
      <w:r>
        <w:t xml:space="preserve"> malate</w:t>
      </w:r>
      <w:r w:rsidRPr="00BB63C9">
        <w:t xml:space="preserve">) within the soil </w:t>
      </w:r>
      <w:r w:rsidR="000F4496">
        <w:t>in response to nutrient (C, N and P) addition</w:t>
      </w:r>
      <w:r w:rsidRPr="00BB63C9">
        <w:t xml:space="preserve">. </w:t>
      </w:r>
      <w:r w:rsidR="00511251">
        <w:t>Different letters indicate significant differences between treatment groups (</w:t>
      </w:r>
      <w:r w:rsidR="00511251" w:rsidRPr="00BB63C9">
        <w:rPr>
          <w:i/>
          <w:iCs/>
        </w:rPr>
        <w:t>p</w:t>
      </w:r>
      <w:r w:rsidR="00511251">
        <w:t xml:space="preserve"> &lt; 0.05).</w:t>
      </w:r>
    </w:p>
    <w:p w14:paraId="1D7D8C58" w14:textId="77777777" w:rsidR="00765845" w:rsidRDefault="009F1329" w:rsidP="00765845">
      <w:pPr>
        <w:spacing w:line="480" w:lineRule="auto"/>
      </w:pPr>
      <w:r w:rsidRPr="00BB63C9">
        <w:rPr>
          <w:b/>
          <w:bCs/>
        </w:rPr>
        <w:t>Figure 4.</w:t>
      </w:r>
      <w:r w:rsidRPr="00BB63C9">
        <w:t xml:space="preserve"> Response of </w:t>
      </w:r>
      <w:r w:rsidRPr="005B2D2C">
        <w:t>proteinogenic</w:t>
      </w:r>
      <w:r w:rsidR="00511251">
        <w:t xml:space="preserve"> amino acids</w:t>
      </w:r>
      <w:r>
        <w:t xml:space="preserve"> and </w:t>
      </w:r>
      <w:r w:rsidR="00765845">
        <w:t>oligo</w:t>
      </w:r>
      <w:r>
        <w:t>peptide</w:t>
      </w:r>
      <w:r w:rsidRPr="005B2D2C">
        <w:t xml:space="preserve"> </w:t>
      </w:r>
      <w:r w:rsidRPr="00BB63C9">
        <w:t xml:space="preserve">compounds within the soil </w:t>
      </w:r>
      <w:r w:rsidR="000F4496">
        <w:t>in response to nutrient (C, N, and P) addition</w:t>
      </w:r>
      <w:r w:rsidRPr="00BB63C9">
        <w:t>.</w:t>
      </w:r>
      <w:r>
        <w:t xml:space="preserve"> Panel A </w:t>
      </w:r>
      <w:r w:rsidR="00765845">
        <w:t>shows selected</w:t>
      </w:r>
      <w:r>
        <w:t xml:space="preserve"> amino acid compounds related to the aromatic family (phenylalanine, phenyllactate, tyrosine, tryptophan, kynurenine and kynurenate), Panel B summari</w:t>
      </w:r>
      <w:r w:rsidR="000F4496">
        <w:t>s</w:t>
      </w:r>
      <w:r>
        <w:t xml:space="preserve">es </w:t>
      </w:r>
      <w:r w:rsidR="00765845">
        <w:t>selected</w:t>
      </w:r>
      <w:r>
        <w:t xml:space="preserve"> amino acid compounds related to the glutamate pathway (glutamate, gamma-aminobutyrate, citrulline and arginine) and Panel C summarises </w:t>
      </w:r>
      <w:r w:rsidR="00765845">
        <w:t>selected</w:t>
      </w:r>
      <w:r>
        <w:t xml:space="preserve"> </w:t>
      </w:r>
      <w:r w:rsidR="005C2940">
        <w:t>oligo</w:t>
      </w:r>
      <w:r>
        <w:t>peptide</w:t>
      </w:r>
      <w:r w:rsidR="005C2940">
        <w:t>s</w:t>
      </w:r>
      <w:r>
        <w:t xml:space="preserve"> (alanylleucine, leucylglycine, threonylphenylalanine and phenylalanylglycine).</w:t>
      </w:r>
      <w:r w:rsidRPr="00BB63C9">
        <w:t xml:space="preserve"> </w:t>
      </w:r>
      <w:r w:rsidR="00765845">
        <w:t>Different letters indicate significant differences between treatment groups (</w:t>
      </w:r>
      <w:r w:rsidR="00765845" w:rsidRPr="00BB63C9">
        <w:rPr>
          <w:i/>
          <w:iCs/>
        </w:rPr>
        <w:t>p</w:t>
      </w:r>
      <w:r w:rsidR="00765845">
        <w:t xml:space="preserve"> &lt; 0.05).</w:t>
      </w:r>
    </w:p>
    <w:p w14:paraId="4A57807A" w14:textId="747DC0DE" w:rsidR="009F1329" w:rsidRDefault="009F1329" w:rsidP="009F1329">
      <w:pPr>
        <w:spacing w:line="480" w:lineRule="auto"/>
      </w:pPr>
      <w:r>
        <w:rPr>
          <w:b/>
          <w:bCs/>
        </w:rPr>
        <w:t>Figure 5.</w:t>
      </w:r>
      <w:r>
        <w:t xml:space="preserve"> </w:t>
      </w:r>
      <w:r w:rsidRPr="00280FD9">
        <w:t xml:space="preserve">Influence of nutrient </w:t>
      </w:r>
      <w:r w:rsidR="000F4496">
        <w:t xml:space="preserve">(C, N or P) </w:t>
      </w:r>
      <w:r w:rsidRPr="00280FD9">
        <w:t xml:space="preserve">addition on the </w:t>
      </w:r>
      <w:r>
        <w:t>PLFA derived microbial community structure</w:t>
      </w:r>
      <w:r w:rsidRPr="00280FD9">
        <w:t xml:space="preserve"> of soil</w:t>
      </w:r>
      <w:r>
        <w:t>.</w:t>
      </w:r>
      <w:r w:rsidRPr="009D0972">
        <w:t xml:space="preserve"> NMDS plot of </w:t>
      </w:r>
      <w:r>
        <w:t>PLFA</w:t>
      </w:r>
      <w:r w:rsidRPr="009D0972">
        <w:t xml:space="preserve"> profiles of each soil treatment. Ellipses represent 95% confidence intervals for each treatment.</w:t>
      </w:r>
    </w:p>
    <w:p w14:paraId="19E89F51" w14:textId="03DAF3EC" w:rsidR="009F1329" w:rsidRDefault="009F1329" w:rsidP="009F1329">
      <w:pPr>
        <w:spacing w:line="480" w:lineRule="auto"/>
      </w:pPr>
      <w:r w:rsidRPr="008252A9">
        <w:rPr>
          <w:b/>
          <w:bCs/>
        </w:rPr>
        <w:t xml:space="preserve">Figure 6. </w:t>
      </w:r>
      <w:r w:rsidRPr="008252A9">
        <w:t xml:space="preserve">Microbial </w:t>
      </w:r>
      <w:r>
        <w:t>mineralisation</w:t>
      </w:r>
      <w:r w:rsidRPr="0080184F">
        <w:t xml:space="preserve"> of </w:t>
      </w:r>
      <w:r w:rsidRPr="0080184F">
        <w:rPr>
          <w:vertAlign w:val="superscript"/>
        </w:rPr>
        <w:t>14</w:t>
      </w:r>
      <w:r w:rsidRPr="0080184F">
        <w:t>C-</w:t>
      </w:r>
      <w:r>
        <w:t xml:space="preserve">labelled </w:t>
      </w:r>
      <w:r w:rsidRPr="0080184F">
        <w:t xml:space="preserve">glucose to </w:t>
      </w:r>
      <w:r w:rsidRPr="000D1451">
        <w:rPr>
          <w:vertAlign w:val="superscript"/>
        </w:rPr>
        <w:t>14</w:t>
      </w:r>
      <w:r w:rsidRPr="0080184F">
        <w:t>CO</w:t>
      </w:r>
      <w:r w:rsidRPr="000D1451">
        <w:rPr>
          <w:vertAlign w:val="subscript"/>
        </w:rPr>
        <w:t>2</w:t>
      </w:r>
      <w:r w:rsidRPr="0080184F">
        <w:t xml:space="preserve"> </w:t>
      </w:r>
      <w:r w:rsidR="000F4496">
        <w:t xml:space="preserve">in soil </w:t>
      </w:r>
      <w:r w:rsidRPr="0080184F">
        <w:t xml:space="preserve">over </w:t>
      </w:r>
      <w:r>
        <w:t>1 week (168 h)</w:t>
      </w:r>
      <w:r w:rsidR="00C71C3B">
        <w:t>,</w:t>
      </w:r>
      <w:r w:rsidR="000F4496">
        <w:t xml:space="preserve"> in the presence or absence of C, N or P</w:t>
      </w:r>
      <w:r w:rsidR="00C71C3B">
        <w:t xml:space="preserve"> </w:t>
      </w:r>
      <w:r w:rsidR="00FD70DB">
        <w:t>amendments</w:t>
      </w:r>
      <w:r>
        <w:t xml:space="preserve">. Treatments were replicated in </w:t>
      </w:r>
      <w:r w:rsidRPr="00960FEF">
        <w:t>quintuplicate</w:t>
      </w:r>
      <w:r>
        <w:t xml:space="preserve"> (</w:t>
      </w:r>
      <w:r w:rsidRPr="00960FEF">
        <w:rPr>
          <w:i/>
          <w:iCs/>
        </w:rPr>
        <w:t>n</w:t>
      </w:r>
      <w:r>
        <w:t xml:space="preserve"> = 5), and error bars indicate the SEM.</w:t>
      </w:r>
    </w:p>
    <w:p w14:paraId="0C34957C" w14:textId="2B9075DE" w:rsidR="009F1329" w:rsidRPr="00932835" w:rsidRDefault="009F1329" w:rsidP="009F1329">
      <w:pPr>
        <w:spacing w:line="480" w:lineRule="auto"/>
      </w:pPr>
      <w:r w:rsidRPr="008252A9">
        <w:rPr>
          <w:b/>
          <w:bCs/>
        </w:rPr>
        <w:t xml:space="preserve">Figure 7. </w:t>
      </w:r>
      <w:r w:rsidRPr="008252A9">
        <w:t xml:space="preserve">Percentage of </w:t>
      </w:r>
      <w:r w:rsidR="000F4496" w:rsidRPr="005D7C3B">
        <w:rPr>
          <w:vertAlign w:val="superscript"/>
        </w:rPr>
        <w:t>14</w:t>
      </w:r>
      <w:r w:rsidR="000F4496" w:rsidRPr="005D7C3B">
        <w:t>C</w:t>
      </w:r>
      <w:r w:rsidR="000F4496">
        <w:t>-</w:t>
      </w:r>
      <w:r w:rsidRPr="005D7C3B">
        <w:t xml:space="preserve">labelled </w:t>
      </w:r>
      <w:r w:rsidR="00C71C3B">
        <w:t>compounds</w:t>
      </w:r>
      <w:r w:rsidRPr="005D7C3B">
        <w:t xml:space="preserve"> remaining in the soil after 1 week </w:t>
      </w:r>
      <w:r w:rsidR="005C2940">
        <w:t>following</w:t>
      </w:r>
      <w:r w:rsidR="005C2940" w:rsidRPr="005D7C3B">
        <w:t xml:space="preserve"> </w:t>
      </w:r>
      <w:r w:rsidR="000F4496">
        <w:t xml:space="preserve">the addition of </w:t>
      </w:r>
      <w:r w:rsidR="000F4496" w:rsidRPr="00E37957">
        <w:rPr>
          <w:vertAlign w:val="superscript"/>
        </w:rPr>
        <w:t>14</w:t>
      </w:r>
      <w:r w:rsidR="000F4496">
        <w:t>C-labelled glucose either in the presence or absence of additional C, N or P</w:t>
      </w:r>
      <w:r w:rsidR="00C71C3B">
        <w:t xml:space="preserve"> </w:t>
      </w:r>
      <w:r w:rsidR="00FD70DB">
        <w:t>amendments</w:t>
      </w:r>
      <w:r w:rsidRPr="005D7C3B">
        <w:t xml:space="preserve">. </w:t>
      </w:r>
      <w:r w:rsidR="00FD70DB">
        <w:t>Different letters indicate significant differences between treatment groups (</w:t>
      </w:r>
      <w:r w:rsidR="00FD70DB" w:rsidRPr="00BB63C9">
        <w:rPr>
          <w:i/>
          <w:iCs/>
        </w:rPr>
        <w:t>p</w:t>
      </w:r>
      <w:r w:rsidR="00FD70DB">
        <w:t xml:space="preserve"> &lt; 0.05).</w:t>
      </w:r>
    </w:p>
    <w:p w14:paraId="20068A81" w14:textId="18F86099" w:rsidR="000B2E98" w:rsidRPr="007A2C4D" w:rsidRDefault="001F3B08" w:rsidP="009F1329">
      <w:pPr>
        <w:spacing w:line="480" w:lineRule="auto"/>
      </w:pPr>
      <w:r w:rsidRPr="007A2C4D">
        <w:rPr>
          <w:b/>
          <w:bCs/>
        </w:rPr>
        <w:t xml:space="preserve">Table 1. </w:t>
      </w:r>
      <w:r w:rsidR="000B2E98" w:rsidRPr="007A2C4D">
        <w:t>Characteristics of the soil used in the study. Values represent mean ± </w:t>
      </w:r>
      <w:r w:rsidR="0010177A" w:rsidRPr="007A2C4D">
        <w:t>SEM (</w:t>
      </w:r>
      <w:r w:rsidR="0010177A" w:rsidRPr="007A2C4D">
        <w:rPr>
          <w:i/>
          <w:iCs/>
        </w:rPr>
        <w:t xml:space="preserve">n </w:t>
      </w:r>
      <w:r w:rsidR="0010177A" w:rsidRPr="007A2C4D">
        <w:t>= 4)</w:t>
      </w:r>
      <w:r w:rsidR="00932835" w:rsidRPr="007A2C4D">
        <w:t>, reported on a dry weight basis.</w:t>
      </w:r>
    </w:p>
    <w:p w14:paraId="58576C38" w14:textId="3101BC64" w:rsidR="009F1329" w:rsidRDefault="009F1329" w:rsidP="009F1329">
      <w:pPr>
        <w:spacing w:line="480" w:lineRule="auto"/>
      </w:pPr>
      <w:r w:rsidRPr="006D0901">
        <w:rPr>
          <w:b/>
          <w:bCs/>
        </w:rPr>
        <w:t xml:space="preserve">Table </w:t>
      </w:r>
      <w:r w:rsidR="002D18BB">
        <w:rPr>
          <w:b/>
          <w:bCs/>
        </w:rPr>
        <w:t>2</w:t>
      </w:r>
      <w:r w:rsidRPr="006D0901">
        <w:rPr>
          <w:b/>
          <w:bCs/>
        </w:rPr>
        <w:t xml:space="preserve">. </w:t>
      </w:r>
      <w:r w:rsidRPr="006D0901">
        <w:t>Summary of</w:t>
      </w:r>
      <w:r>
        <w:t xml:space="preserve"> changes in f</w:t>
      </w:r>
      <w:r w:rsidRPr="006D0901">
        <w:t xml:space="preserve">atty </w:t>
      </w:r>
      <w:r>
        <w:t>a</w:t>
      </w:r>
      <w:r w:rsidRPr="006D0901">
        <w:t>cids</w:t>
      </w:r>
      <w:r>
        <w:t xml:space="preserve"> (FAs) between nutrient addition treatments</w:t>
      </w:r>
      <w:r w:rsidR="005C3066">
        <w:t xml:space="preserve"> highlighted by a</w:t>
      </w:r>
      <w:r>
        <w:t xml:space="preserve"> statistical heatmap</w:t>
      </w:r>
      <w:r w:rsidR="005C3066">
        <w:t>. N</w:t>
      </w:r>
      <w:r>
        <w:t xml:space="preserve">umbers in the table indicate the </w:t>
      </w:r>
      <w:r w:rsidRPr="006D0901">
        <w:t>ratio of the mean scaled intensity for a metabolite between two experimental groups</w:t>
      </w:r>
      <w:r>
        <w:t xml:space="preserve"> being compared. </w:t>
      </w:r>
      <w:r w:rsidRPr="006D0901">
        <w:t xml:space="preserve">Red and green </w:t>
      </w:r>
      <w:r>
        <w:t>filled</w:t>
      </w:r>
      <w:r w:rsidRPr="006D0901">
        <w:t xml:space="preserve"> cells indicate</w:t>
      </w:r>
      <w:r>
        <w:t xml:space="preserve"> a significant decrease in metabolite concentration and a significant increase in metabolite concentration, respectively,</w:t>
      </w:r>
      <w:r w:rsidRPr="006D0901">
        <w:t xml:space="preserve"> </w:t>
      </w:r>
      <w:r>
        <w:t>using a Welch’s two sample t-test (</w:t>
      </w:r>
      <w:r w:rsidRPr="006D0901">
        <w:rPr>
          <w:i/>
          <w:iCs/>
        </w:rPr>
        <w:t>p</w:t>
      </w:r>
      <w:r>
        <w:t xml:space="preserve"> </w:t>
      </w:r>
      <w:r w:rsidRPr="006D0901">
        <w:t>≤</w:t>
      </w:r>
      <w:r>
        <w:t xml:space="preserve"> </w:t>
      </w:r>
      <w:r w:rsidRPr="006D0901">
        <w:t>0.05</w:t>
      </w:r>
      <w:r>
        <w:t>). Statistical analysis was performed on n</w:t>
      </w:r>
      <w:r w:rsidRPr="006D0901">
        <w:t xml:space="preserve">atural </w:t>
      </w:r>
      <w:r>
        <w:t>l</w:t>
      </w:r>
      <w:r w:rsidRPr="006D0901">
        <w:t>og-</w:t>
      </w:r>
      <w:r>
        <w:t>t</w:t>
      </w:r>
      <w:r w:rsidRPr="006D0901">
        <w:t xml:space="preserve">ransformed </w:t>
      </w:r>
      <w:r>
        <w:t>d</w:t>
      </w:r>
      <w:r w:rsidRPr="006D0901">
        <w:t>ata.</w:t>
      </w:r>
    </w:p>
    <w:p w14:paraId="2CDF86B3" w14:textId="5C5B1D03" w:rsidR="009F1329" w:rsidRDefault="009F1329" w:rsidP="009F1329">
      <w:pPr>
        <w:spacing w:line="480" w:lineRule="auto"/>
      </w:pPr>
      <w:r w:rsidRPr="009D0972">
        <w:rPr>
          <w:b/>
          <w:bCs/>
        </w:rPr>
        <w:t xml:space="preserve">Table </w:t>
      </w:r>
      <w:r w:rsidR="002D18BB">
        <w:rPr>
          <w:b/>
          <w:bCs/>
        </w:rPr>
        <w:t>3</w:t>
      </w:r>
      <w:r w:rsidRPr="009D0972">
        <w:rPr>
          <w:b/>
          <w:bCs/>
        </w:rPr>
        <w:t xml:space="preserve">. </w:t>
      </w:r>
      <w:r w:rsidRPr="009D0972">
        <w:t>Magnitude of metabolic change</w:t>
      </w:r>
      <w:r w:rsidR="00293EBF">
        <w:t>s</w:t>
      </w:r>
      <w:r w:rsidRPr="009D0972">
        <w:t xml:space="preserve"> between treatments. Summary </w:t>
      </w:r>
      <w:r w:rsidR="00311FCC">
        <w:t xml:space="preserve">of </w:t>
      </w:r>
      <w:r>
        <w:t xml:space="preserve">the number of compounds significantly different between treatments, </w:t>
      </w:r>
      <w:r w:rsidR="00293EBF">
        <w:t>detected</w:t>
      </w:r>
      <w:r>
        <w:t xml:space="preserve"> by pair-wise comparison</w:t>
      </w:r>
      <w:r w:rsidR="00303BA9">
        <w:t>s</w:t>
      </w:r>
      <w:r>
        <w:t xml:space="preserve"> </w:t>
      </w:r>
      <w:r w:rsidRPr="009D0972">
        <w:t>(</w:t>
      </w:r>
      <w:r w:rsidRPr="007A2C4D">
        <w:rPr>
          <w:i/>
          <w:iCs/>
        </w:rPr>
        <w:t>p</w:t>
      </w:r>
      <w:r w:rsidRPr="009D0972">
        <w:t xml:space="preserve"> ≤ 0.05)</w:t>
      </w:r>
      <w:r>
        <w:t>,</w:t>
      </w:r>
      <w:r w:rsidRPr="009D0972">
        <w:t xml:space="preserve"> and the direction o</w:t>
      </w:r>
      <w:r>
        <w:t>f</w:t>
      </w:r>
      <w:r w:rsidRPr="009D0972">
        <w:t xml:space="preserve"> change</w:t>
      </w:r>
      <w:r>
        <w:t>.</w:t>
      </w:r>
    </w:p>
    <w:p w14:paraId="163F3927" w14:textId="77777777" w:rsidR="009F1329" w:rsidRPr="006D0901" w:rsidRDefault="009F1329" w:rsidP="009F1329">
      <w:pPr>
        <w:spacing w:line="480" w:lineRule="auto"/>
      </w:pPr>
    </w:p>
    <w:p w14:paraId="12804285" w14:textId="77777777" w:rsidR="009F1329" w:rsidRDefault="009F1329" w:rsidP="009F1329">
      <w:pPr>
        <w:spacing w:line="480" w:lineRule="auto"/>
      </w:pPr>
    </w:p>
    <w:p w14:paraId="5D84A861" w14:textId="77777777" w:rsidR="009F1329" w:rsidRDefault="009F1329" w:rsidP="009F1329">
      <w:pPr>
        <w:spacing w:line="480" w:lineRule="auto"/>
      </w:pPr>
    </w:p>
    <w:p w14:paraId="453C76B1" w14:textId="77777777" w:rsidR="009F1329" w:rsidRDefault="009F1329" w:rsidP="009F1329">
      <w:pPr>
        <w:spacing w:line="480" w:lineRule="auto"/>
      </w:pPr>
    </w:p>
    <w:p w14:paraId="14B3826C" w14:textId="77777777" w:rsidR="009F1329" w:rsidRDefault="009F1329" w:rsidP="009F1329">
      <w:pPr>
        <w:spacing w:line="480" w:lineRule="auto"/>
      </w:pPr>
    </w:p>
    <w:p w14:paraId="59961EAA" w14:textId="44529DE2" w:rsidR="009F1329" w:rsidRPr="00280FD9" w:rsidRDefault="009F1329" w:rsidP="009F1329">
      <w:pPr>
        <w:spacing w:line="480" w:lineRule="auto"/>
        <w:rPr>
          <w:b/>
          <w:bCs/>
          <w:noProof/>
        </w:rPr>
      </w:pPr>
      <w:r w:rsidRPr="00280FD9">
        <w:rPr>
          <w:b/>
          <w:bCs/>
          <w:noProof/>
        </w:rPr>
        <w:t>Figure 1.</w:t>
      </w:r>
    </w:p>
    <w:p w14:paraId="6F234B21" w14:textId="4E6BA2B5" w:rsidR="009F1329" w:rsidRDefault="002B4D3C" w:rsidP="009F1329">
      <w:pPr>
        <w:spacing w:line="480" w:lineRule="auto"/>
        <w:rPr>
          <w:noProof/>
        </w:rPr>
      </w:pPr>
      <w:r>
        <w:rPr>
          <w:noProof/>
        </w:rPr>
        <w:drawing>
          <wp:inline distT="0" distB="0" distL="0" distR="0" wp14:anchorId="124DE9DA" wp14:editId="57B521BD">
            <wp:extent cx="5731510" cy="4011930"/>
            <wp:effectExtent l="0" t="0" r="2540" b="7620"/>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380615FE" w14:textId="77777777" w:rsidR="009F1329" w:rsidRDefault="009F1329" w:rsidP="009F1329">
      <w:pPr>
        <w:spacing w:line="480" w:lineRule="auto"/>
        <w:rPr>
          <w:noProof/>
        </w:rPr>
      </w:pPr>
    </w:p>
    <w:p w14:paraId="5C86856B" w14:textId="77777777" w:rsidR="009F1329" w:rsidRDefault="009F1329" w:rsidP="009F1329">
      <w:pPr>
        <w:rPr>
          <w:noProof/>
        </w:rPr>
      </w:pPr>
      <w:r>
        <w:rPr>
          <w:noProof/>
        </w:rPr>
        <w:br w:type="page"/>
      </w:r>
    </w:p>
    <w:p w14:paraId="2FB93309" w14:textId="40E8CE68" w:rsidR="009F1329" w:rsidRDefault="009F1329" w:rsidP="009F1329">
      <w:pPr>
        <w:spacing w:line="480" w:lineRule="auto"/>
        <w:rPr>
          <w:b/>
          <w:bCs/>
          <w:noProof/>
        </w:rPr>
      </w:pPr>
      <w:r w:rsidRPr="00803B37">
        <w:rPr>
          <w:b/>
          <w:bCs/>
          <w:noProof/>
        </w:rPr>
        <w:t xml:space="preserve">Figure 2. </w:t>
      </w:r>
    </w:p>
    <w:p w14:paraId="6EE7BFF3" w14:textId="793BCF7E" w:rsidR="009F1329" w:rsidRDefault="002B4D3C" w:rsidP="009F1329">
      <w:pPr>
        <w:spacing w:line="480" w:lineRule="auto"/>
        <w:rPr>
          <w:b/>
          <w:bCs/>
          <w:noProof/>
        </w:rPr>
      </w:pPr>
      <w:r>
        <w:rPr>
          <w:b/>
          <w:bCs/>
          <w:noProof/>
        </w:rPr>
        <w:drawing>
          <wp:inline distT="0" distB="0" distL="0" distR="0" wp14:anchorId="06941415" wp14:editId="672655D1">
            <wp:extent cx="5731510" cy="5115560"/>
            <wp:effectExtent l="0" t="0" r="2540" b="8890"/>
            <wp:docPr id="20" name="Picture 20"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115560"/>
                    </a:xfrm>
                    <a:prstGeom prst="rect">
                      <a:avLst/>
                    </a:prstGeom>
                  </pic:spPr>
                </pic:pic>
              </a:graphicData>
            </a:graphic>
          </wp:inline>
        </w:drawing>
      </w:r>
    </w:p>
    <w:p w14:paraId="4BBBCBC2" w14:textId="77777777" w:rsidR="009F1329" w:rsidRDefault="009F1329" w:rsidP="009F1329">
      <w:pPr>
        <w:rPr>
          <w:b/>
          <w:bCs/>
          <w:noProof/>
        </w:rPr>
      </w:pPr>
      <w:r>
        <w:rPr>
          <w:b/>
          <w:bCs/>
          <w:noProof/>
        </w:rPr>
        <w:br w:type="page"/>
      </w:r>
    </w:p>
    <w:p w14:paraId="7E849C54" w14:textId="33A4BF8C" w:rsidR="009F1329" w:rsidRDefault="009F1329" w:rsidP="009F1329">
      <w:pPr>
        <w:spacing w:line="480" w:lineRule="auto"/>
        <w:rPr>
          <w:b/>
          <w:bCs/>
          <w:noProof/>
        </w:rPr>
      </w:pPr>
      <w:r>
        <w:rPr>
          <w:b/>
          <w:bCs/>
          <w:noProof/>
        </w:rPr>
        <w:t xml:space="preserve">Figure 3. </w:t>
      </w:r>
    </w:p>
    <w:p w14:paraId="406E2DF7" w14:textId="77777777" w:rsidR="009F1329" w:rsidRDefault="009F1329" w:rsidP="009F1329">
      <w:pPr>
        <w:spacing w:line="480" w:lineRule="auto"/>
        <w:rPr>
          <w:b/>
          <w:bCs/>
          <w:noProof/>
        </w:rPr>
      </w:pPr>
    </w:p>
    <w:p w14:paraId="5DE6227D" w14:textId="26DFB3DF" w:rsidR="009F1329" w:rsidRDefault="002B4D3C" w:rsidP="009F1329">
      <w:pPr>
        <w:rPr>
          <w:b/>
          <w:bCs/>
          <w:noProof/>
        </w:rPr>
        <w:sectPr w:rsidR="009F1329" w:rsidSect="00F25124">
          <w:pgSz w:w="11906" w:h="16838" w:code="9"/>
          <w:pgMar w:top="1440" w:right="1440" w:bottom="1440" w:left="1440" w:header="709" w:footer="709" w:gutter="0"/>
          <w:lnNumType w:countBy="1" w:restart="continuous"/>
          <w:cols w:space="708"/>
          <w:docGrid w:linePitch="360"/>
        </w:sectPr>
      </w:pPr>
      <w:r>
        <w:rPr>
          <w:b/>
          <w:bCs/>
          <w:noProof/>
        </w:rPr>
        <w:drawing>
          <wp:inline distT="0" distB="0" distL="0" distR="0" wp14:anchorId="6F0438F7" wp14:editId="68F3CFDE">
            <wp:extent cx="5731510" cy="4069080"/>
            <wp:effectExtent l="0" t="0" r="2540" b="762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69080"/>
                    </a:xfrm>
                    <a:prstGeom prst="rect">
                      <a:avLst/>
                    </a:prstGeom>
                  </pic:spPr>
                </pic:pic>
              </a:graphicData>
            </a:graphic>
          </wp:inline>
        </w:drawing>
      </w:r>
    </w:p>
    <w:p w14:paraId="60C5F35E" w14:textId="77777777" w:rsidR="009F1329" w:rsidRDefault="009F1329" w:rsidP="009F1329">
      <w:pPr>
        <w:rPr>
          <w:b/>
          <w:bCs/>
          <w:noProof/>
        </w:rPr>
      </w:pPr>
      <w:r>
        <w:rPr>
          <w:b/>
          <w:bCs/>
          <w:noProof/>
        </w:rPr>
        <w:t xml:space="preserve">Figure 4. </w:t>
      </w:r>
    </w:p>
    <w:p w14:paraId="251654D0" w14:textId="4019FF15" w:rsidR="009F1329" w:rsidRDefault="002B4D3C" w:rsidP="009F1329">
      <w:pPr>
        <w:rPr>
          <w:b/>
          <w:bCs/>
          <w:noProof/>
        </w:rPr>
      </w:pPr>
      <w:r>
        <w:rPr>
          <w:b/>
          <w:bCs/>
          <w:noProof/>
        </w:rPr>
        <w:drawing>
          <wp:inline distT="0" distB="0" distL="0" distR="0" wp14:anchorId="405BA2D8" wp14:editId="249018C6">
            <wp:extent cx="8863330" cy="5291455"/>
            <wp:effectExtent l="0" t="0" r="0" b="4445"/>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5291455"/>
                    </a:xfrm>
                    <a:prstGeom prst="rect">
                      <a:avLst/>
                    </a:prstGeom>
                  </pic:spPr>
                </pic:pic>
              </a:graphicData>
            </a:graphic>
          </wp:inline>
        </w:drawing>
      </w:r>
    </w:p>
    <w:p w14:paraId="64C0661C" w14:textId="77777777" w:rsidR="009F1329" w:rsidRPr="00803B37" w:rsidRDefault="009F1329" w:rsidP="009F1329">
      <w:pPr>
        <w:sectPr w:rsidR="009F1329" w:rsidRPr="00803B37" w:rsidSect="000F4496">
          <w:pgSz w:w="16838" w:h="11906" w:orient="landscape" w:code="9"/>
          <w:pgMar w:top="1440" w:right="1440" w:bottom="1440" w:left="1440" w:header="709" w:footer="709" w:gutter="0"/>
          <w:lnNumType w:countBy="1" w:restart="continuous"/>
          <w:cols w:space="708"/>
          <w:docGrid w:linePitch="360"/>
        </w:sectPr>
      </w:pPr>
    </w:p>
    <w:p w14:paraId="441A2301" w14:textId="2F624807" w:rsidR="009F1329" w:rsidRDefault="009F1329" w:rsidP="009F1329">
      <w:pPr>
        <w:rPr>
          <w:b/>
          <w:bCs/>
          <w:noProof/>
        </w:rPr>
      </w:pPr>
      <w:r>
        <w:rPr>
          <w:b/>
          <w:bCs/>
          <w:noProof/>
        </w:rPr>
        <w:t xml:space="preserve">Figure 5. </w:t>
      </w:r>
    </w:p>
    <w:p w14:paraId="39BDA73E" w14:textId="329770C5" w:rsidR="009F1329" w:rsidRDefault="00FE54C0" w:rsidP="009F1329">
      <w:pPr>
        <w:rPr>
          <w:b/>
          <w:bCs/>
          <w:noProof/>
        </w:rPr>
      </w:pPr>
      <w:r>
        <w:rPr>
          <w:b/>
          <w:bCs/>
          <w:noProof/>
        </w:rPr>
        <w:drawing>
          <wp:inline distT="0" distB="0" distL="0" distR="0" wp14:anchorId="76CE10D3" wp14:editId="53F82081">
            <wp:extent cx="5731510" cy="4011930"/>
            <wp:effectExtent l="0" t="0" r="2540" b="762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3BC5D31C" w14:textId="77777777" w:rsidR="009F1329" w:rsidRDefault="009F1329" w:rsidP="009F1329">
      <w:pPr>
        <w:rPr>
          <w:b/>
          <w:bCs/>
          <w:noProof/>
        </w:rPr>
      </w:pPr>
    </w:p>
    <w:p w14:paraId="2F40ADFE" w14:textId="77777777" w:rsidR="009F1329" w:rsidRDefault="009F1329" w:rsidP="009F1329">
      <w:pPr>
        <w:rPr>
          <w:b/>
          <w:bCs/>
          <w:noProof/>
        </w:rPr>
      </w:pPr>
      <w:r>
        <w:rPr>
          <w:b/>
          <w:bCs/>
          <w:noProof/>
        </w:rPr>
        <w:br w:type="page"/>
      </w:r>
    </w:p>
    <w:p w14:paraId="5F5FB46D" w14:textId="44644547" w:rsidR="009F1329" w:rsidRDefault="009F1329" w:rsidP="009F1329">
      <w:pPr>
        <w:rPr>
          <w:b/>
          <w:bCs/>
          <w:noProof/>
        </w:rPr>
      </w:pPr>
      <w:r>
        <w:rPr>
          <w:b/>
          <w:bCs/>
          <w:noProof/>
        </w:rPr>
        <w:t xml:space="preserve">Figure 6. </w:t>
      </w:r>
    </w:p>
    <w:p w14:paraId="55C28916" w14:textId="5657D992" w:rsidR="00935B37" w:rsidRDefault="00935B37" w:rsidP="009F1329">
      <w:pPr>
        <w:rPr>
          <w:b/>
          <w:bCs/>
          <w:noProof/>
        </w:rPr>
      </w:pPr>
      <w:r>
        <w:rPr>
          <w:b/>
          <w:bCs/>
          <w:noProof/>
        </w:rPr>
        <w:drawing>
          <wp:inline distT="0" distB="0" distL="0" distR="0" wp14:anchorId="0342A490" wp14:editId="49F5F9AB">
            <wp:extent cx="5731510" cy="4011930"/>
            <wp:effectExtent l="0" t="0" r="2540" b="762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75999A8D" w14:textId="77777777" w:rsidR="009F1329" w:rsidRDefault="009F1329" w:rsidP="009F1329">
      <w:pPr>
        <w:rPr>
          <w:b/>
          <w:bCs/>
          <w:noProof/>
        </w:rPr>
      </w:pPr>
    </w:p>
    <w:p w14:paraId="20CB1513" w14:textId="77777777" w:rsidR="009F1329" w:rsidRDefault="009F1329" w:rsidP="009F1329">
      <w:pPr>
        <w:rPr>
          <w:b/>
          <w:bCs/>
          <w:noProof/>
        </w:rPr>
      </w:pPr>
    </w:p>
    <w:p w14:paraId="29F44B80" w14:textId="77777777" w:rsidR="009F1329" w:rsidRDefault="009F1329" w:rsidP="009F1329">
      <w:pPr>
        <w:rPr>
          <w:b/>
          <w:bCs/>
          <w:noProof/>
        </w:rPr>
      </w:pPr>
    </w:p>
    <w:p w14:paraId="1C013FEC" w14:textId="77777777" w:rsidR="009F1329" w:rsidRDefault="009F1329" w:rsidP="009F1329">
      <w:pPr>
        <w:rPr>
          <w:b/>
          <w:bCs/>
          <w:noProof/>
        </w:rPr>
      </w:pPr>
      <w:r>
        <w:rPr>
          <w:b/>
          <w:bCs/>
          <w:noProof/>
        </w:rPr>
        <w:br w:type="page"/>
      </w:r>
    </w:p>
    <w:p w14:paraId="76FE1314" w14:textId="77777777" w:rsidR="009F1329" w:rsidRDefault="009F1329" w:rsidP="009F1329">
      <w:pPr>
        <w:rPr>
          <w:b/>
          <w:bCs/>
          <w:noProof/>
        </w:rPr>
      </w:pPr>
      <w:r>
        <w:rPr>
          <w:b/>
          <w:bCs/>
          <w:noProof/>
        </w:rPr>
        <w:t xml:space="preserve">Figure 7. </w:t>
      </w:r>
    </w:p>
    <w:p w14:paraId="4E749E73" w14:textId="26E2BCC8" w:rsidR="00766E99" w:rsidRDefault="002A30EE" w:rsidP="009F1329">
      <w:pPr>
        <w:rPr>
          <w:b/>
          <w:bCs/>
          <w:noProof/>
        </w:rPr>
      </w:pPr>
      <w:r>
        <w:rPr>
          <w:b/>
          <w:bCs/>
          <w:noProof/>
        </w:rPr>
        <w:drawing>
          <wp:inline distT="0" distB="0" distL="0" distR="0" wp14:anchorId="637116DA" wp14:editId="14542636">
            <wp:extent cx="5731510" cy="3343275"/>
            <wp:effectExtent l="0" t="0" r="2540" b="9525"/>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7EF63E9F" w14:textId="77777777" w:rsidR="00766E99" w:rsidRDefault="00766E99">
      <w:pPr>
        <w:rPr>
          <w:b/>
          <w:bCs/>
          <w:noProof/>
        </w:rPr>
      </w:pPr>
      <w:r>
        <w:rPr>
          <w:b/>
          <w:bCs/>
          <w:noProof/>
        </w:rPr>
        <w:br w:type="page"/>
      </w:r>
    </w:p>
    <w:p w14:paraId="2B41BA21" w14:textId="77777777" w:rsidR="00766E99" w:rsidRDefault="00766E99" w:rsidP="009F1329">
      <w:pPr>
        <w:rPr>
          <w:b/>
          <w:bCs/>
          <w:noProof/>
        </w:rPr>
      </w:pPr>
      <w:r>
        <w:rPr>
          <w:b/>
          <w:bCs/>
          <w:noProof/>
        </w:rPr>
        <w:t xml:space="preserve">Table 1. </w:t>
      </w:r>
    </w:p>
    <w:tbl>
      <w:tblPr>
        <w:tblpPr w:leftFromText="180" w:rightFromText="180" w:vertAnchor="page" w:horzAnchor="margin" w:tblpY="2505"/>
        <w:tblW w:w="5660" w:type="dxa"/>
        <w:tblCellMar>
          <w:left w:w="0" w:type="dxa"/>
          <w:right w:w="0" w:type="dxa"/>
        </w:tblCellMar>
        <w:tblLook w:val="0600" w:firstRow="0" w:lastRow="0" w:firstColumn="0" w:lastColumn="0" w:noHBand="1" w:noVBand="1"/>
      </w:tblPr>
      <w:tblGrid>
        <w:gridCol w:w="3392"/>
        <w:gridCol w:w="2268"/>
      </w:tblGrid>
      <w:tr w:rsidR="00766E99" w14:paraId="49E7A38A" w14:textId="77777777" w:rsidTr="00BD295A">
        <w:trPr>
          <w:trHeight w:val="288"/>
        </w:trPr>
        <w:tc>
          <w:tcPr>
            <w:tcW w:w="3392" w:type="dxa"/>
            <w:tcBorders>
              <w:bottom w:val="single" w:sz="8" w:space="0" w:color="000000"/>
            </w:tcBorders>
            <w:shd w:val="clear" w:color="auto" w:fill="auto"/>
            <w:tcMar>
              <w:top w:w="12" w:type="dxa"/>
              <w:left w:w="12" w:type="dxa"/>
              <w:bottom w:w="0" w:type="dxa"/>
              <w:right w:w="12" w:type="dxa"/>
            </w:tcMar>
            <w:vAlign w:val="bottom"/>
            <w:hideMark/>
          </w:tcPr>
          <w:p w14:paraId="091FA8CC" w14:textId="77777777" w:rsidR="00766E99" w:rsidRPr="00766E99" w:rsidRDefault="00766E99" w:rsidP="00766E99">
            <w:pPr>
              <w:pStyle w:val="NormalWeb"/>
              <w:spacing w:before="0" w:beforeAutospacing="0" w:after="0" w:afterAutospacing="0"/>
              <w:textAlignment w:val="bottom"/>
            </w:pPr>
            <w:r w:rsidRPr="00766E99">
              <w:rPr>
                <w:b/>
                <w:bCs/>
                <w:color w:val="000000"/>
                <w:kern w:val="24"/>
              </w:rPr>
              <w:t>Soil characteristics</w:t>
            </w:r>
          </w:p>
        </w:tc>
        <w:tc>
          <w:tcPr>
            <w:tcW w:w="2268" w:type="dxa"/>
            <w:tcBorders>
              <w:left w:val="nil"/>
              <w:bottom w:val="single" w:sz="8" w:space="0" w:color="000000"/>
            </w:tcBorders>
            <w:shd w:val="clear" w:color="auto" w:fill="auto"/>
            <w:tcMar>
              <w:top w:w="12" w:type="dxa"/>
              <w:left w:w="12" w:type="dxa"/>
              <w:bottom w:w="0" w:type="dxa"/>
              <w:right w:w="12" w:type="dxa"/>
            </w:tcMar>
            <w:vAlign w:val="center"/>
            <w:hideMark/>
          </w:tcPr>
          <w:p w14:paraId="1E9B6112" w14:textId="77777777" w:rsidR="00766E99" w:rsidRPr="00766E99" w:rsidRDefault="00766E99" w:rsidP="00766E99">
            <w:pPr>
              <w:rPr>
                <w:szCs w:val="24"/>
              </w:rPr>
            </w:pPr>
          </w:p>
        </w:tc>
      </w:tr>
      <w:tr w:rsidR="00766E99" w14:paraId="6270BC19" w14:textId="77777777" w:rsidTr="009D1D86">
        <w:trPr>
          <w:trHeight w:val="288"/>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79C138" w14:textId="77777777" w:rsidR="00766E99" w:rsidRPr="00766E99" w:rsidRDefault="00766E99" w:rsidP="009D1D86">
            <w:pPr>
              <w:pStyle w:val="NormalWeb"/>
              <w:spacing w:before="0" w:beforeAutospacing="0" w:after="0" w:afterAutospacing="0"/>
              <w:textAlignment w:val="bottom"/>
            </w:pPr>
            <w:r w:rsidRPr="00766E99">
              <w:rPr>
                <w:color w:val="000000"/>
                <w:kern w:val="24"/>
              </w:rPr>
              <w:t>Gravimetric moisture content (%)</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17F66440" w14:textId="77777777" w:rsidR="00766E99" w:rsidRPr="00766E99" w:rsidRDefault="00766E99" w:rsidP="009D1D86">
            <w:pPr>
              <w:pStyle w:val="NormalWeb"/>
              <w:spacing w:before="0" w:beforeAutospacing="0" w:after="0" w:afterAutospacing="0"/>
              <w:jc w:val="center"/>
              <w:textAlignment w:val="bottom"/>
            </w:pPr>
            <w:r w:rsidRPr="00766E99">
              <w:rPr>
                <w:color w:val="000000"/>
                <w:kern w:val="24"/>
              </w:rPr>
              <w:t xml:space="preserve">32.6 </w:t>
            </w:r>
            <w:r w:rsidRPr="00766E99">
              <w:rPr>
                <w:rFonts w:eastAsiaTheme="minorEastAsia"/>
                <w:color w:val="000000" w:themeColor="text1"/>
                <w:kern w:val="24"/>
              </w:rPr>
              <w:t>± 1.5</w:t>
            </w:r>
          </w:p>
        </w:tc>
      </w:tr>
      <w:tr w:rsidR="00766E99" w14:paraId="568A74B7" w14:textId="77777777" w:rsidTr="009D1D86">
        <w:trPr>
          <w:trHeight w:val="288"/>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ECE48D" w14:textId="59FC7C79" w:rsidR="00766E99" w:rsidRPr="00766E99" w:rsidRDefault="00766E99" w:rsidP="009D1D86">
            <w:pPr>
              <w:pStyle w:val="NormalWeb"/>
              <w:spacing w:before="0" w:beforeAutospacing="0" w:after="0" w:afterAutospacing="0"/>
              <w:textAlignment w:val="bottom"/>
            </w:pPr>
            <w:r w:rsidRPr="00766E99">
              <w:rPr>
                <w:color w:val="000000"/>
                <w:kern w:val="24"/>
              </w:rPr>
              <w:t>Organic matter (%)</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3008A40E"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6.57 ± 0.26</w:t>
            </w:r>
          </w:p>
        </w:tc>
      </w:tr>
      <w:tr w:rsidR="00766E99" w14:paraId="7031E4F4" w14:textId="77777777" w:rsidTr="009D1D86">
        <w:trPr>
          <w:trHeight w:val="288"/>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AC8333" w14:textId="77777777" w:rsidR="00766E99" w:rsidRPr="00766E99" w:rsidRDefault="00766E99" w:rsidP="009D1D86">
            <w:pPr>
              <w:pStyle w:val="NormalWeb"/>
              <w:spacing w:before="0" w:beforeAutospacing="0" w:after="0" w:afterAutospacing="0"/>
              <w:textAlignment w:val="bottom"/>
            </w:pPr>
            <w:r w:rsidRPr="00766E99">
              <w:rPr>
                <w:color w:val="000000"/>
                <w:kern w:val="24"/>
              </w:rPr>
              <w:t>pH</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2D31F287" w14:textId="77777777" w:rsidR="00766E99" w:rsidRPr="00766E99" w:rsidRDefault="00766E99" w:rsidP="009D1D86">
            <w:pPr>
              <w:pStyle w:val="NormalWeb"/>
              <w:spacing w:before="0" w:beforeAutospacing="0" w:after="0" w:afterAutospacing="0"/>
              <w:jc w:val="center"/>
              <w:textAlignment w:val="bottom"/>
            </w:pPr>
            <w:r w:rsidRPr="00766E99">
              <w:rPr>
                <w:color w:val="000000"/>
                <w:kern w:val="24"/>
              </w:rPr>
              <w:t xml:space="preserve">5.7 </w:t>
            </w:r>
            <w:r w:rsidRPr="00766E99">
              <w:rPr>
                <w:rFonts w:eastAsiaTheme="minorEastAsia"/>
                <w:color w:val="000000" w:themeColor="text1"/>
                <w:kern w:val="24"/>
              </w:rPr>
              <w:t xml:space="preserve">± </w:t>
            </w:r>
            <w:r w:rsidRPr="00766E99">
              <w:rPr>
                <w:color w:val="000000"/>
                <w:kern w:val="24"/>
              </w:rPr>
              <w:t>0.1</w:t>
            </w:r>
          </w:p>
        </w:tc>
      </w:tr>
      <w:tr w:rsidR="00766E99" w14:paraId="4D695FDB" w14:textId="77777777" w:rsidTr="009D1D86">
        <w:trPr>
          <w:trHeight w:val="324"/>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296285" w14:textId="19128DC2" w:rsidR="00766E99" w:rsidRPr="00766E99" w:rsidRDefault="00766E99" w:rsidP="009D1D86">
            <w:pPr>
              <w:pStyle w:val="NormalWeb"/>
              <w:spacing w:before="0" w:beforeAutospacing="0" w:after="0" w:afterAutospacing="0"/>
              <w:textAlignment w:val="bottom"/>
            </w:pPr>
            <w:r w:rsidRPr="00766E99">
              <w:rPr>
                <w:color w:val="000000"/>
                <w:kern w:val="24"/>
              </w:rPr>
              <w:t>EC (</w:t>
            </w:r>
            <w:r w:rsidRPr="00766E99">
              <w:rPr>
                <w:color w:val="000000"/>
                <w:kern w:val="24"/>
                <w:lang w:val="el-GR"/>
              </w:rPr>
              <w:t>μ</w:t>
            </w:r>
            <w:r w:rsidRPr="00766E99">
              <w:rPr>
                <w:color w:val="000000"/>
                <w:kern w:val="24"/>
              </w:rPr>
              <w:t>S cm</w:t>
            </w:r>
            <w:r w:rsidR="009D1D86" w:rsidRPr="00396132">
              <w:rPr>
                <w:color w:val="000000"/>
                <w:kern w:val="24"/>
                <w:vertAlign w:val="superscript"/>
              </w:rPr>
              <w:t>-</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5FB56826"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64 ± 4</w:t>
            </w:r>
          </w:p>
        </w:tc>
      </w:tr>
      <w:tr w:rsidR="00766E99" w14:paraId="692AD6DF" w14:textId="77777777" w:rsidTr="009D1D86">
        <w:trPr>
          <w:trHeight w:val="288"/>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8F3D88" w14:textId="77777777" w:rsidR="00766E99" w:rsidRPr="00766E99" w:rsidRDefault="00766E99" w:rsidP="009D1D86">
            <w:pPr>
              <w:pStyle w:val="NormalWeb"/>
              <w:spacing w:before="0" w:beforeAutospacing="0" w:after="0" w:afterAutospacing="0"/>
              <w:textAlignment w:val="bottom"/>
            </w:pPr>
            <w:r w:rsidRPr="00766E99">
              <w:rPr>
                <w:color w:val="000000"/>
                <w:kern w:val="24"/>
              </w:rPr>
              <w:t>Total C (%)</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3838769A" w14:textId="17FCD823"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2.62 ± 0.06</w:t>
            </w:r>
          </w:p>
        </w:tc>
      </w:tr>
      <w:tr w:rsidR="00766E99" w14:paraId="1E019C8A" w14:textId="77777777" w:rsidTr="009D1D86">
        <w:trPr>
          <w:trHeight w:val="288"/>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821C8D" w14:textId="77777777" w:rsidR="00766E99" w:rsidRPr="00766E99" w:rsidRDefault="00766E99" w:rsidP="009D1D86">
            <w:pPr>
              <w:pStyle w:val="NormalWeb"/>
              <w:spacing w:before="0" w:beforeAutospacing="0" w:after="0" w:afterAutospacing="0"/>
              <w:textAlignment w:val="bottom"/>
            </w:pPr>
            <w:r w:rsidRPr="00766E99">
              <w:rPr>
                <w:color w:val="000000"/>
                <w:kern w:val="24"/>
              </w:rPr>
              <w:t>Total N (%)</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398E2A82"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0.30 ± 0.01</w:t>
            </w:r>
          </w:p>
        </w:tc>
      </w:tr>
      <w:tr w:rsidR="00766E99" w14:paraId="6A0055BB" w14:textId="77777777" w:rsidTr="009D1D86">
        <w:trPr>
          <w:trHeight w:val="288"/>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DF0F68" w14:textId="77777777" w:rsidR="00766E99" w:rsidRPr="00766E99" w:rsidRDefault="00766E99" w:rsidP="009D1D86">
            <w:pPr>
              <w:pStyle w:val="NormalWeb"/>
              <w:spacing w:before="0" w:beforeAutospacing="0" w:after="0" w:afterAutospacing="0"/>
              <w:textAlignment w:val="bottom"/>
            </w:pPr>
            <w:r w:rsidRPr="00766E99">
              <w:rPr>
                <w:color w:val="000000"/>
                <w:kern w:val="24"/>
              </w:rPr>
              <w:t>C:N ratio</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0E5EE83E"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8.7 ± 0.1</w:t>
            </w:r>
          </w:p>
        </w:tc>
      </w:tr>
      <w:tr w:rsidR="00766E99" w14:paraId="0578642F" w14:textId="77777777" w:rsidTr="009D1D86">
        <w:trPr>
          <w:trHeight w:val="324"/>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E5E484" w14:textId="263AEDA1" w:rsidR="00766E99" w:rsidRPr="00766E99" w:rsidRDefault="00766E99" w:rsidP="009D1D86">
            <w:pPr>
              <w:pStyle w:val="NormalWeb"/>
              <w:spacing w:before="0" w:beforeAutospacing="0" w:after="0" w:afterAutospacing="0"/>
              <w:textAlignment w:val="bottom"/>
            </w:pPr>
            <w:r w:rsidRPr="00766E99">
              <w:rPr>
                <w:color w:val="000000"/>
                <w:kern w:val="24"/>
              </w:rPr>
              <w:t>Dissolved organic C (mg C kg</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737C5FE9"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54.7 ± 3.0</w:t>
            </w:r>
          </w:p>
        </w:tc>
      </w:tr>
      <w:tr w:rsidR="00766E99" w14:paraId="704C529C" w14:textId="77777777" w:rsidTr="009D1D86">
        <w:trPr>
          <w:trHeight w:val="324"/>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A82055" w14:textId="2632EEBB" w:rsidR="00766E99" w:rsidRPr="00766E99" w:rsidRDefault="00766E99" w:rsidP="009D1D86">
            <w:pPr>
              <w:pStyle w:val="NormalWeb"/>
              <w:spacing w:before="0" w:beforeAutospacing="0" w:after="0" w:afterAutospacing="0"/>
              <w:textAlignment w:val="bottom"/>
            </w:pPr>
            <w:r w:rsidRPr="00766E99">
              <w:rPr>
                <w:color w:val="000000"/>
                <w:kern w:val="24"/>
                <w:lang w:val="pt-BR"/>
              </w:rPr>
              <w:t>Total N (mg N kg</w:t>
            </w:r>
            <w:r w:rsidR="00396132" w:rsidRPr="00396132">
              <w:rPr>
                <w:color w:val="000000"/>
                <w:kern w:val="24"/>
                <w:vertAlign w:val="superscript"/>
              </w:rPr>
              <w:t>-1</w:t>
            </w:r>
            <w:r w:rsidRPr="00766E99">
              <w:rPr>
                <w:color w:val="000000"/>
                <w:kern w:val="24"/>
                <w:lang w:val="pt-BR"/>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2AED651A"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39.0 ± 3.8</w:t>
            </w:r>
          </w:p>
        </w:tc>
      </w:tr>
      <w:tr w:rsidR="00766E99" w14:paraId="1D892479" w14:textId="77777777" w:rsidTr="009D1D86">
        <w:trPr>
          <w:trHeight w:val="336"/>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0A2568" w14:textId="31329CBC" w:rsidR="00766E99" w:rsidRPr="00766E99" w:rsidRDefault="00766E99" w:rsidP="009D1D86">
            <w:pPr>
              <w:pStyle w:val="NormalWeb"/>
              <w:spacing w:before="0" w:beforeAutospacing="0" w:after="0" w:afterAutospacing="0"/>
              <w:textAlignment w:val="bottom"/>
            </w:pPr>
            <w:r w:rsidRPr="00766E99">
              <w:rPr>
                <w:color w:val="000000"/>
                <w:kern w:val="24"/>
              </w:rPr>
              <w:t>Extractable NO</w:t>
            </w:r>
            <w:r w:rsidRPr="00766E99">
              <w:rPr>
                <w:color w:val="000000"/>
                <w:kern w:val="24"/>
                <w:position w:val="-6"/>
                <w:vertAlign w:val="subscript"/>
              </w:rPr>
              <w:t>3</w:t>
            </w:r>
            <w:r w:rsidRPr="00766E99">
              <w:rPr>
                <w:color w:val="000000"/>
                <w:kern w:val="24"/>
                <w:position w:val="7"/>
                <w:vertAlign w:val="superscript"/>
              </w:rPr>
              <w:t>-</w:t>
            </w:r>
            <w:r w:rsidRPr="00766E99">
              <w:rPr>
                <w:color w:val="000000"/>
                <w:kern w:val="24"/>
              </w:rPr>
              <w:t xml:space="preserve"> (mg N kg</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0F49CEA4"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6.3 ± 0.3</w:t>
            </w:r>
          </w:p>
        </w:tc>
      </w:tr>
      <w:tr w:rsidR="00766E99" w14:paraId="699AC0F2" w14:textId="77777777" w:rsidTr="009D1D86">
        <w:trPr>
          <w:trHeight w:val="336"/>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906F5" w14:textId="71DF9938" w:rsidR="00766E99" w:rsidRPr="00766E99" w:rsidRDefault="00766E99" w:rsidP="009D1D86">
            <w:pPr>
              <w:pStyle w:val="NormalWeb"/>
              <w:spacing w:before="0" w:beforeAutospacing="0" w:after="0" w:afterAutospacing="0"/>
              <w:textAlignment w:val="bottom"/>
            </w:pPr>
            <w:r w:rsidRPr="00766E99">
              <w:rPr>
                <w:color w:val="000000"/>
                <w:kern w:val="24"/>
              </w:rPr>
              <w:t>Extractable NH</w:t>
            </w:r>
            <w:r w:rsidRPr="00766E99">
              <w:rPr>
                <w:color w:val="000000"/>
                <w:kern w:val="24"/>
                <w:position w:val="-6"/>
                <w:vertAlign w:val="subscript"/>
              </w:rPr>
              <w:t>4</w:t>
            </w:r>
            <w:r w:rsidRPr="00766E99">
              <w:rPr>
                <w:color w:val="000000"/>
                <w:kern w:val="24"/>
                <w:position w:val="7"/>
                <w:vertAlign w:val="superscript"/>
              </w:rPr>
              <w:t xml:space="preserve">+ </w:t>
            </w:r>
            <w:r w:rsidRPr="00766E99">
              <w:rPr>
                <w:color w:val="000000"/>
                <w:kern w:val="24"/>
              </w:rPr>
              <w:t>(mg N kg</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599CA60A"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1.0 ± 0.2</w:t>
            </w:r>
          </w:p>
        </w:tc>
      </w:tr>
      <w:tr w:rsidR="00766E99" w14:paraId="4F1E8DFA" w14:textId="77777777" w:rsidTr="009D1D86">
        <w:trPr>
          <w:trHeight w:val="336"/>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E8F2A8" w14:textId="4A0B2DEE" w:rsidR="00766E99" w:rsidRPr="001A6C7E" w:rsidRDefault="00766E99" w:rsidP="009D1D86">
            <w:pPr>
              <w:pStyle w:val="NormalWeb"/>
              <w:spacing w:before="0" w:beforeAutospacing="0" w:after="0" w:afterAutospacing="0"/>
              <w:textAlignment w:val="bottom"/>
              <w:rPr>
                <w:color w:val="000000"/>
                <w:kern w:val="24"/>
                <w:position w:val="7"/>
                <w:vertAlign w:val="superscript"/>
              </w:rPr>
            </w:pPr>
            <w:r w:rsidRPr="00766E99">
              <w:rPr>
                <w:color w:val="000000"/>
                <w:kern w:val="24"/>
              </w:rPr>
              <w:t>Extractable P (mg P kg</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33B202B4"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14.1 ± 0.6</w:t>
            </w:r>
          </w:p>
        </w:tc>
      </w:tr>
      <w:tr w:rsidR="00766E99" w14:paraId="0CB837C9" w14:textId="77777777" w:rsidTr="009D1D86">
        <w:trPr>
          <w:trHeight w:val="324"/>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239A0CF" w14:textId="277EA7A9" w:rsidR="00766E99" w:rsidRPr="00766E99" w:rsidRDefault="00766E99" w:rsidP="009D1D86">
            <w:pPr>
              <w:pStyle w:val="NormalWeb"/>
              <w:spacing w:before="0" w:beforeAutospacing="0" w:after="0" w:afterAutospacing="0"/>
              <w:textAlignment w:val="bottom"/>
            </w:pPr>
            <w:r w:rsidRPr="00766E99">
              <w:rPr>
                <w:color w:val="000000"/>
                <w:kern w:val="24"/>
              </w:rPr>
              <w:t>Exchangeable Na (mg kg</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57DB221B"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13.5 ± 1.3</w:t>
            </w:r>
          </w:p>
        </w:tc>
      </w:tr>
      <w:tr w:rsidR="00766E99" w14:paraId="6B05448D" w14:textId="77777777" w:rsidTr="009D1D86">
        <w:trPr>
          <w:trHeight w:val="324"/>
        </w:trPr>
        <w:tc>
          <w:tcPr>
            <w:tcW w:w="3392" w:type="dxa"/>
            <w:tcBorders>
              <w:top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40C28F" w14:textId="3CBAC5DC" w:rsidR="00766E99" w:rsidRPr="00766E99" w:rsidRDefault="00766E99" w:rsidP="009D1D86">
            <w:pPr>
              <w:pStyle w:val="NormalWeb"/>
              <w:spacing w:before="0" w:beforeAutospacing="0" w:after="0" w:afterAutospacing="0"/>
              <w:textAlignment w:val="bottom"/>
            </w:pPr>
            <w:r w:rsidRPr="00766E99">
              <w:rPr>
                <w:color w:val="000000"/>
                <w:kern w:val="24"/>
              </w:rPr>
              <w:t>Exchangeable K (mg kg</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single" w:sz="8" w:space="0" w:color="000000"/>
            </w:tcBorders>
            <w:shd w:val="clear" w:color="auto" w:fill="auto"/>
            <w:tcMar>
              <w:top w:w="12" w:type="dxa"/>
              <w:left w:w="12" w:type="dxa"/>
              <w:bottom w:w="0" w:type="dxa"/>
              <w:right w:w="12" w:type="dxa"/>
            </w:tcMar>
            <w:vAlign w:val="center"/>
            <w:hideMark/>
          </w:tcPr>
          <w:p w14:paraId="5974A5B0"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219.2 ± 63.9</w:t>
            </w:r>
          </w:p>
        </w:tc>
      </w:tr>
      <w:tr w:rsidR="00766E99" w14:paraId="7B490EFA" w14:textId="77777777" w:rsidTr="009D1D86">
        <w:trPr>
          <w:trHeight w:val="324"/>
        </w:trPr>
        <w:tc>
          <w:tcPr>
            <w:tcW w:w="3392" w:type="dxa"/>
            <w:tcBorders>
              <w:top w:val="single" w:sz="8" w:space="0" w:color="000000"/>
              <w:bottom w:val="nil"/>
              <w:right w:val="single" w:sz="8" w:space="0" w:color="000000"/>
            </w:tcBorders>
            <w:shd w:val="clear" w:color="auto" w:fill="auto"/>
            <w:tcMar>
              <w:top w:w="12" w:type="dxa"/>
              <w:left w:w="12" w:type="dxa"/>
              <w:bottom w:w="0" w:type="dxa"/>
              <w:right w:w="12" w:type="dxa"/>
            </w:tcMar>
            <w:vAlign w:val="center"/>
            <w:hideMark/>
          </w:tcPr>
          <w:p w14:paraId="4423B97A" w14:textId="5640B51F" w:rsidR="00766E99" w:rsidRPr="00766E99" w:rsidRDefault="00766E99" w:rsidP="009D1D86">
            <w:pPr>
              <w:pStyle w:val="NormalWeb"/>
              <w:spacing w:before="0" w:beforeAutospacing="0" w:after="0" w:afterAutospacing="0"/>
              <w:textAlignment w:val="bottom"/>
            </w:pPr>
            <w:r w:rsidRPr="00766E99">
              <w:rPr>
                <w:color w:val="000000"/>
                <w:kern w:val="24"/>
              </w:rPr>
              <w:t>Exchangeable Ca (mg kg</w:t>
            </w:r>
            <w:r w:rsidR="00396132" w:rsidRPr="00396132">
              <w:rPr>
                <w:color w:val="000000"/>
                <w:kern w:val="24"/>
                <w:vertAlign w:val="superscript"/>
              </w:rPr>
              <w:t>-1</w:t>
            </w:r>
            <w:r w:rsidRPr="00766E99">
              <w:rPr>
                <w:color w:val="000000"/>
                <w:kern w:val="24"/>
              </w:rPr>
              <w:t>)</w:t>
            </w:r>
          </w:p>
        </w:tc>
        <w:tc>
          <w:tcPr>
            <w:tcW w:w="2268" w:type="dxa"/>
            <w:tcBorders>
              <w:top w:val="single" w:sz="8" w:space="0" w:color="000000"/>
              <w:left w:val="single" w:sz="8" w:space="0" w:color="000000"/>
              <w:bottom w:val="nil"/>
            </w:tcBorders>
            <w:shd w:val="clear" w:color="auto" w:fill="auto"/>
            <w:tcMar>
              <w:top w:w="12" w:type="dxa"/>
              <w:left w:w="12" w:type="dxa"/>
              <w:bottom w:w="0" w:type="dxa"/>
              <w:right w:w="12" w:type="dxa"/>
            </w:tcMar>
            <w:vAlign w:val="center"/>
            <w:hideMark/>
          </w:tcPr>
          <w:p w14:paraId="298F58A9" w14:textId="77777777" w:rsidR="00766E99" w:rsidRPr="00766E99" w:rsidRDefault="00766E99" w:rsidP="009D1D86">
            <w:pPr>
              <w:pStyle w:val="NormalWeb"/>
              <w:spacing w:before="0" w:beforeAutospacing="0" w:after="0" w:afterAutospacing="0"/>
              <w:jc w:val="center"/>
              <w:textAlignment w:val="bottom"/>
            </w:pPr>
            <w:r w:rsidRPr="00766E99">
              <w:rPr>
                <w:rFonts w:eastAsiaTheme="minorEastAsia"/>
                <w:color w:val="000000" w:themeColor="text1"/>
                <w:kern w:val="24"/>
              </w:rPr>
              <w:t>134.9 ± 12.7</w:t>
            </w:r>
          </w:p>
        </w:tc>
      </w:tr>
    </w:tbl>
    <w:p w14:paraId="0C2ED803" w14:textId="62E93F4D" w:rsidR="009F1329" w:rsidRDefault="00766E99" w:rsidP="009F1329">
      <w:pPr>
        <w:rPr>
          <w:b/>
          <w:bCs/>
          <w:noProof/>
        </w:rPr>
      </w:pPr>
      <w:r>
        <w:rPr>
          <w:b/>
          <w:bCs/>
          <w:noProof/>
        </w:rPr>
        <w:t xml:space="preserve"> </w:t>
      </w:r>
      <w:r w:rsidR="009F1329">
        <w:rPr>
          <w:b/>
          <w:bCs/>
          <w:noProof/>
        </w:rPr>
        <w:br w:type="page"/>
      </w:r>
    </w:p>
    <w:p w14:paraId="7C21945F" w14:textId="77777777" w:rsidR="009F1329" w:rsidRDefault="009F1329" w:rsidP="009F1329">
      <w:pPr>
        <w:rPr>
          <w:b/>
          <w:bCs/>
          <w:noProof/>
        </w:rPr>
        <w:sectPr w:rsidR="009F1329" w:rsidSect="00F25124">
          <w:pgSz w:w="11906" w:h="16838" w:code="9"/>
          <w:pgMar w:top="1440" w:right="1440" w:bottom="1440" w:left="1440" w:header="709" w:footer="709" w:gutter="0"/>
          <w:lnNumType w:countBy="1" w:restart="continuous"/>
          <w:cols w:space="708"/>
          <w:docGrid w:linePitch="360"/>
        </w:sectPr>
      </w:pPr>
    </w:p>
    <w:p w14:paraId="2F4603F0" w14:textId="7DE33CC9" w:rsidR="009F1329" w:rsidRDefault="009F1329" w:rsidP="009F1329">
      <w:pPr>
        <w:rPr>
          <w:b/>
          <w:bCs/>
          <w:noProof/>
        </w:rPr>
      </w:pPr>
      <w:r>
        <w:rPr>
          <w:b/>
          <w:bCs/>
          <w:noProof/>
        </w:rPr>
        <w:t xml:space="preserve">Table </w:t>
      </w:r>
      <w:r w:rsidR="002D18BB">
        <w:rPr>
          <w:b/>
          <w:bCs/>
          <w:noProof/>
        </w:rPr>
        <w:t>2</w:t>
      </w:r>
      <w:r>
        <w:rPr>
          <w:b/>
          <w:bCs/>
          <w:noProof/>
        </w:rPr>
        <w:t xml:space="preserve">. </w:t>
      </w:r>
    </w:p>
    <w:p w14:paraId="2C11D8BE" w14:textId="77777777" w:rsidR="009F1329" w:rsidRDefault="009F1329" w:rsidP="009F1329">
      <w:pPr>
        <w:rPr>
          <w:b/>
          <w:bCs/>
          <w:noProof/>
        </w:rPr>
      </w:pPr>
    </w:p>
    <w:tbl>
      <w:tblPr>
        <w:tblW w:w="20261" w:type="dxa"/>
        <w:tblCellMar>
          <w:left w:w="0" w:type="dxa"/>
          <w:right w:w="0" w:type="dxa"/>
        </w:tblCellMar>
        <w:tblLook w:val="0420" w:firstRow="1" w:lastRow="0" w:firstColumn="0" w:lastColumn="0" w:noHBand="0" w:noVBand="1"/>
      </w:tblPr>
      <w:tblGrid>
        <w:gridCol w:w="1569"/>
        <w:gridCol w:w="3017"/>
        <w:gridCol w:w="1309"/>
        <w:gridCol w:w="1310"/>
        <w:gridCol w:w="1301"/>
        <w:gridCol w:w="1312"/>
        <w:gridCol w:w="1310"/>
        <w:gridCol w:w="1304"/>
        <w:gridCol w:w="1305"/>
        <w:gridCol w:w="1311"/>
        <w:gridCol w:w="1310"/>
        <w:gridCol w:w="1301"/>
        <w:gridCol w:w="1301"/>
        <w:gridCol w:w="1301"/>
      </w:tblGrid>
      <w:tr w:rsidR="009F1329" w:rsidRPr="005409AE" w14:paraId="1A999693" w14:textId="77777777" w:rsidTr="000F4496">
        <w:trPr>
          <w:trHeight w:val="14"/>
        </w:trPr>
        <w:tc>
          <w:tcPr>
            <w:tcW w:w="4483" w:type="dxa"/>
            <w:gridSpan w:val="2"/>
            <w:tcBorders>
              <w:top w:val="nil"/>
              <w:bottom w:val="single" w:sz="18" w:space="0" w:color="auto"/>
              <w:right w:val="single" w:sz="18" w:space="0" w:color="000000"/>
            </w:tcBorders>
            <w:shd w:val="clear" w:color="auto" w:fill="auto"/>
            <w:tcMar>
              <w:top w:w="72" w:type="dxa"/>
              <w:left w:w="144" w:type="dxa"/>
              <w:bottom w:w="72" w:type="dxa"/>
              <w:right w:w="144" w:type="dxa"/>
            </w:tcMar>
            <w:hideMark/>
          </w:tcPr>
          <w:p w14:paraId="43B4C099" w14:textId="77777777" w:rsidR="009F1329" w:rsidRPr="005409AE" w:rsidRDefault="009F1329" w:rsidP="000F4496">
            <w:pPr>
              <w:spacing w:after="0" w:line="240" w:lineRule="auto"/>
              <w:rPr>
                <w:rFonts w:eastAsia="Times New Roman"/>
                <w:szCs w:val="24"/>
                <w:lang w:eastAsia="en-GB"/>
              </w:rPr>
            </w:pPr>
          </w:p>
        </w:tc>
        <w:tc>
          <w:tcPr>
            <w:tcW w:w="3944" w:type="dxa"/>
            <w:gridSpan w:val="3"/>
            <w:tcBorders>
              <w:top w:val="single" w:sz="18" w:space="0" w:color="auto"/>
              <w:left w:val="single" w:sz="18" w:space="0" w:color="000000"/>
              <w:bottom w:val="single" w:sz="18" w:space="0" w:color="auto"/>
              <w:right w:val="single" w:sz="18" w:space="0" w:color="000000"/>
            </w:tcBorders>
            <w:shd w:val="clear" w:color="auto" w:fill="auto"/>
            <w:tcMar>
              <w:top w:w="72" w:type="dxa"/>
              <w:left w:w="144" w:type="dxa"/>
              <w:bottom w:w="72" w:type="dxa"/>
              <w:right w:w="144" w:type="dxa"/>
            </w:tcMar>
            <w:vAlign w:val="center"/>
            <w:hideMark/>
          </w:tcPr>
          <w:p w14:paraId="084D83A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000000" w:themeColor="text1"/>
                <w:kern w:val="24"/>
                <w:szCs w:val="24"/>
                <w:lang w:eastAsia="en-GB"/>
              </w:rPr>
              <w:t>Effect of N</w:t>
            </w:r>
          </w:p>
        </w:tc>
        <w:tc>
          <w:tcPr>
            <w:tcW w:w="5259" w:type="dxa"/>
            <w:gridSpan w:val="4"/>
            <w:tcBorders>
              <w:top w:val="single" w:sz="18" w:space="0" w:color="auto"/>
              <w:left w:val="single" w:sz="18" w:space="0" w:color="000000"/>
              <w:bottom w:val="single" w:sz="18" w:space="0" w:color="auto"/>
              <w:right w:val="single" w:sz="18" w:space="0" w:color="000000"/>
            </w:tcBorders>
            <w:shd w:val="clear" w:color="auto" w:fill="auto"/>
            <w:tcMar>
              <w:top w:w="72" w:type="dxa"/>
              <w:left w:w="144" w:type="dxa"/>
              <w:bottom w:w="72" w:type="dxa"/>
              <w:right w:w="144" w:type="dxa"/>
            </w:tcMar>
            <w:vAlign w:val="center"/>
            <w:hideMark/>
          </w:tcPr>
          <w:p w14:paraId="20C1526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000000" w:themeColor="text1"/>
                <w:kern w:val="24"/>
                <w:szCs w:val="24"/>
                <w:lang w:eastAsia="en-GB"/>
              </w:rPr>
              <w:t>Effect of P</w:t>
            </w:r>
          </w:p>
        </w:tc>
        <w:tc>
          <w:tcPr>
            <w:tcW w:w="6575" w:type="dxa"/>
            <w:gridSpan w:val="5"/>
            <w:tcBorders>
              <w:top w:val="single" w:sz="18" w:space="0" w:color="auto"/>
              <w:left w:val="single" w:sz="18" w:space="0" w:color="000000"/>
              <w:bottom w:val="single" w:sz="8" w:space="0" w:color="000000"/>
              <w:right w:val="single" w:sz="18" w:space="0" w:color="auto"/>
            </w:tcBorders>
            <w:shd w:val="clear" w:color="auto" w:fill="auto"/>
            <w:tcMar>
              <w:top w:w="72" w:type="dxa"/>
              <w:left w:w="144" w:type="dxa"/>
              <w:bottom w:w="72" w:type="dxa"/>
              <w:right w:w="144" w:type="dxa"/>
            </w:tcMar>
            <w:vAlign w:val="center"/>
            <w:hideMark/>
          </w:tcPr>
          <w:p w14:paraId="3381EE2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000000" w:themeColor="text1"/>
                <w:kern w:val="24"/>
                <w:szCs w:val="24"/>
                <w:lang w:eastAsia="en-GB"/>
              </w:rPr>
              <w:t>Effect of N + P</w:t>
            </w:r>
          </w:p>
        </w:tc>
      </w:tr>
      <w:tr w:rsidR="009F1329" w:rsidRPr="005409AE" w14:paraId="6D0BF016" w14:textId="77777777" w:rsidTr="000F4496">
        <w:trPr>
          <w:trHeight w:val="584"/>
        </w:trPr>
        <w:tc>
          <w:tcPr>
            <w:tcW w:w="1450" w:type="dxa"/>
            <w:tcBorders>
              <w:top w:val="single" w:sz="18" w:space="0" w:color="auto"/>
              <w:left w:val="single" w:sz="18" w:space="0" w:color="auto"/>
              <w:bottom w:val="single" w:sz="18" w:space="0" w:color="auto"/>
              <w:right w:val="single" w:sz="18" w:space="0" w:color="auto"/>
            </w:tcBorders>
            <w:shd w:val="clear" w:color="auto" w:fill="auto"/>
            <w:tcMar>
              <w:top w:w="72" w:type="dxa"/>
              <w:left w:w="144" w:type="dxa"/>
              <w:bottom w:w="72" w:type="dxa"/>
              <w:right w:w="144" w:type="dxa"/>
            </w:tcMar>
            <w:hideMark/>
          </w:tcPr>
          <w:p w14:paraId="1132416C"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18" w:space="0" w:color="auto"/>
              <w:left w:val="single" w:sz="18" w:space="0" w:color="auto"/>
              <w:bottom w:val="single" w:sz="18" w:space="0" w:color="auto"/>
              <w:right w:val="single" w:sz="18" w:space="0" w:color="000000"/>
            </w:tcBorders>
            <w:shd w:val="clear" w:color="auto" w:fill="auto"/>
            <w:tcMar>
              <w:top w:w="72" w:type="dxa"/>
              <w:left w:w="144" w:type="dxa"/>
              <w:bottom w:w="72" w:type="dxa"/>
              <w:right w:w="144" w:type="dxa"/>
            </w:tcMar>
            <w:vAlign w:val="center"/>
            <w:hideMark/>
          </w:tcPr>
          <w:p w14:paraId="500492A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000000" w:themeColor="text1"/>
                <w:kern w:val="24"/>
                <w:szCs w:val="24"/>
                <w:lang w:eastAsia="en-GB"/>
              </w:rPr>
              <w:t>Biochemical name</w:t>
            </w:r>
          </w:p>
        </w:tc>
        <w:tc>
          <w:tcPr>
            <w:tcW w:w="1314" w:type="dxa"/>
            <w:tcBorders>
              <w:top w:val="single" w:sz="18" w:space="0" w:color="auto"/>
              <w:left w:val="single" w:sz="1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5A7B7A11" w14:textId="60D59506"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xml:space="preserve">+ N / </w:t>
            </w:r>
          </w:p>
          <w:p w14:paraId="4E06D71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000000" w:themeColor="text1"/>
                <w:kern w:val="24"/>
                <w:szCs w:val="24"/>
                <w:lang w:eastAsia="en-GB"/>
              </w:rPr>
              <w:t>No addition</w:t>
            </w:r>
          </w:p>
        </w:tc>
        <w:tc>
          <w:tcPr>
            <w:tcW w:w="1315" w:type="dxa"/>
            <w:tcBorders>
              <w:top w:val="single" w:sz="18" w:space="0" w:color="auto"/>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77772D74" w14:textId="5E13ADE6"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N / Control</w:t>
            </w:r>
          </w:p>
        </w:tc>
        <w:tc>
          <w:tcPr>
            <w:tcW w:w="1315" w:type="dxa"/>
            <w:tcBorders>
              <w:top w:val="single" w:sz="18" w:space="0" w:color="auto"/>
              <w:left w:val="single" w:sz="8" w:space="0" w:color="000000"/>
              <w:bottom w:val="single" w:sz="18" w:space="0" w:color="auto"/>
              <w:right w:val="single" w:sz="18" w:space="0" w:color="000000"/>
            </w:tcBorders>
            <w:shd w:val="clear" w:color="auto" w:fill="auto"/>
            <w:tcMar>
              <w:top w:w="72" w:type="dxa"/>
              <w:left w:w="144" w:type="dxa"/>
              <w:bottom w:w="72" w:type="dxa"/>
              <w:right w:w="144" w:type="dxa"/>
            </w:tcMar>
            <w:vAlign w:val="center"/>
            <w:hideMark/>
          </w:tcPr>
          <w:p w14:paraId="3217A4A4" w14:textId="780B3B88"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N / Glu</w:t>
            </w:r>
          </w:p>
        </w:tc>
        <w:tc>
          <w:tcPr>
            <w:tcW w:w="1315" w:type="dxa"/>
            <w:tcBorders>
              <w:top w:val="single" w:sz="18" w:space="0" w:color="auto"/>
              <w:left w:val="single" w:sz="1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5013F7D3" w14:textId="7CAE6F89" w:rsidR="009F1329" w:rsidRDefault="00DF2326" w:rsidP="000F4496">
            <w:pPr>
              <w:spacing w:after="0" w:line="240" w:lineRule="auto"/>
              <w:jc w:val="center"/>
              <w:rPr>
                <w:rFonts w:eastAsia="Times New Roman"/>
                <w:b/>
                <w:bCs/>
                <w:color w:val="000000" w:themeColor="text1"/>
                <w:kern w:val="24"/>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P /</w:t>
            </w:r>
          </w:p>
          <w:p w14:paraId="2917481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000000" w:themeColor="text1"/>
                <w:kern w:val="24"/>
                <w:szCs w:val="24"/>
                <w:lang w:eastAsia="en-GB"/>
              </w:rPr>
              <w:t xml:space="preserve"> No Addition</w:t>
            </w:r>
          </w:p>
        </w:tc>
        <w:tc>
          <w:tcPr>
            <w:tcW w:w="1315" w:type="dxa"/>
            <w:tcBorders>
              <w:top w:val="single" w:sz="18" w:space="0" w:color="auto"/>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7D35B6E1" w14:textId="6B5E5624"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P / Control</w:t>
            </w:r>
          </w:p>
        </w:tc>
        <w:tc>
          <w:tcPr>
            <w:tcW w:w="1315" w:type="dxa"/>
            <w:tcBorders>
              <w:top w:val="single" w:sz="18" w:space="0" w:color="auto"/>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10B5C0BD" w14:textId="43F5A549"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P / Glu</w:t>
            </w:r>
          </w:p>
        </w:tc>
        <w:tc>
          <w:tcPr>
            <w:tcW w:w="1314" w:type="dxa"/>
            <w:tcBorders>
              <w:top w:val="single" w:sz="18" w:space="0" w:color="auto"/>
              <w:left w:val="single" w:sz="8" w:space="0" w:color="000000"/>
              <w:bottom w:val="single" w:sz="18" w:space="0" w:color="auto"/>
              <w:right w:val="single" w:sz="18" w:space="0" w:color="000000"/>
            </w:tcBorders>
            <w:shd w:val="clear" w:color="auto" w:fill="auto"/>
            <w:tcMar>
              <w:top w:w="72" w:type="dxa"/>
              <w:left w:w="144" w:type="dxa"/>
              <w:bottom w:w="72" w:type="dxa"/>
              <w:right w:w="144" w:type="dxa"/>
            </w:tcMar>
            <w:vAlign w:val="center"/>
            <w:hideMark/>
          </w:tcPr>
          <w:p w14:paraId="27AFD4D3" w14:textId="68A902CB"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xml:space="preserve">+ P / </w:t>
            </w: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N</w:t>
            </w:r>
          </w:p>
        </w:tc>
        <w:tc>
          <w:tcPr>
            <w:tcW w:w="1315" w:type="dxa"/>
            <w:tcBorders>
              <w:top w:val="single" w:sz="18" w:space="0" w:color="auto"/>
              <w:left w:val="single" w:sz="1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1F84650B" w14:textId="57EF8788"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N + P / No addition</w:t>
            </w:r>
          </w:p>
        </w:tc>
        <w:tc>
          <w:tcPr>
            <w:tcW w:w="1315" w:type="dxa"/>
            <w:tcBorders>
              <w:top w:val="single" w:sz="18" w:space="0" w:color="auto"/>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352507ED" w14:textId="0363E57F"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N + P / Control</w:t>
            </w:r>
          </w:p>
        </w:tc>
        <w:tc>
          <w:tcPr>
            <w:tcW w:w="1315" w:type="dxa"/>
            <w:tcBorders>
              <w:top w:val="single" w:sz="18" w:space="0" w:color="auto"/>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68ADDA06" w14:textId="712C2659"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N + P / Glu</w:t>
            </w:r>
          </w:p>
        </w:tc>
        <w:tc>
          <w:tcPr>
            <w:tcW w:w="1315" w:type="dxa"/>
            <w:tcBorders>
              <w:top w:val="single" w:sz="18" w:space="0" w:color="auto"/>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70920A98" w14:textId="65C703BF"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xml:space="preserve">+ N + P / </w:t>
            </w: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N</w:t>
            </w:r>
          </w:p>
        </w:tc>
        <w:tc>
          <w:tcPr>
            <w:tcW w:w="1315" w:type="dxa"/>
            <w:tcBorders>
              <w:top w:val="single" w:sz="18" w:space="0" w:color="auto"/>
              <w:left w:val="single" w:sz="8" w:space="0" w:color="000000"/>
              <w:bottom w:val="single" w:sz="18" w:space="0" w:color="auto"/>
              <w:right w:val="single" w:sz="18" w:space="0" w:color="auto"/>
            </w:tcBorders>
            <w:shd w:val="clear" w:color="auto" w:fill="auto"/>
            <w:tcMar>
              <w:top w:w="72" w:type="dxa"/>
              <w:left w:w="144" w:type="dxa"/>
              <w:bottom w:w="72" w:type="dxa"/>
              <w:right w:w="144" w:type="dxa"/>
            </w:tcMar>
            <w:vAlign w:val="center"/>
            <w:hideMark/>
          </w:tcPr>
          <w:p w14:paraId="2DAD5112" w14:textId="245ECB3C" w:rsidR="009F1329" w:rsidRPr="005409AE" w:rsidRDefault="00DF2326" w:rsidP="000F4496">
            <w:pPr>
              <w:spacing w:after="0" w:line="240" w:lineRule="auto"/>
              <w:jc w:val="center"/>
              <w:rPr>
                <w:rFonts w:ascii="Arial" w:eastAsia="Times New Roman" w:hAnsi="Arial" w:cs="Arial"/>
                <w:szCs w:val="24"/>
                <w:lang w:eastAsia="en-GB"/>
              </w:rPr>
            </w:pP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xml:space="preserve">+ N + P /  </w:t>
            </w:r>
            <w:r>
              <w:rPr>
                <w:rFonts w:eastAsia="Times New Roman"/>
                <w:b/>
                <w:bCs/>
                <w:color w:val="000000" w:themeColor="text1"/>
                <w:kern w:val="24"/>
                <w:szCs w:val="24"/>
                <w:lang w:eastAsia="en-GB"/>
              </w:rPr>
              <w:t xml:space="preserve">Glc </w:t>
            </w:r>
            <w:r w:rsidR="009F1329" w:rsidRPr="005409AE">
              <w:rPr>
                <w:rFonts w:eastAsia="Times New Roman"/>
                <w:b/>
                <w:bCs/>
                <w:color w:val="000000" w:themeColor="text1"/>
                <w:kern w:val="24"/>
                <w:szCs w:val="24"/>
                <w:lang w:eastAsia="en-GB"/>
              </w:rPr>
              <w:t>+ P</w:t>
            </w:r>
          </w:p>
        </w:tc>
      </w:tr>
      <w:tr w:rsidR="009F1329" w:rsidRPr="005409AE" w14:paraId="02479FEB" w14:textId="77777777" w:rsidTr="000F4496">
        <w:trPr>
          <w:trHeight w:val="253"/>
        </w:trPr>
        <w:tc>
          <w:tcPr>
            <w:tcW w:w="1450" w:type="dxa"/>
            <w:vMerge w:val="restart"/>
            <w:tcBorders>
              <w:top w:val="single" w:sz="18" w:space="0" w:color="auto"/>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065FF1" w14:textId="77777777" w:rsidR="009F1329" w:rsidRPr="00132B8D" w:rsidRDefault="009F1329" w:rsidP="000F4496">
            <w:pPr>
              <w:spacing w:after="0" w:line="240" w:lineRule="auto"/>
              <w:jc w:val="center"/>
              <w:rPr>
                <w:rFonts w:ascii="Arial" w:eastAsia="Times New Roman" w:hAnsi="Arial" w:cs="Arial"/>
                <w:b/>
                <w:bCs/>
                <w:szCs w:val="24"/>
                <w:lang w:eastAsia="en-GB"/>
              </w:rPr>
            </w:pPr>
            <w:r w:rsidRPr="00132B8D">
              <w:rPr>
                <w:rFonts w:eastAsia="Times New Roman"/>
                <w:b/>
                <w:bCs/>
                <w:color w:val="000000" w:themeColor="text1"/>
                <w:kern w:val="24"/>
                <w:szCs w:val="24"/>
                <w:lang w:eastAsia="en-GB"/>
              </w:rPr>
              <w:t>Short chain</w:t>
            </w:r>
          </w:p>
        </w:tc>
        <w:tc>
          <w:tcPr>
            <w:tcW w:w="3033" w:type="dxa"/>
            <w:tcBorders>
              <w:top w:val="single" w:sz="18"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59BACBE"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butyrate/isobutyrate (4:0)</w:t>
            </w:r>
          </w:p>
        </w:tc>
        <w:tc>
          <w:tcPr>
            <w:tcW w:w="1314" w:type="dxa"/>
            <w:tcBorders>
              <w:top w:val="single" w:sz="18" w:space="0" w:color="auto"/>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03EC92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0.48</w:t>
            </w:r>
          </w:p>
        </w:tc>
        <w:tc>
          <w:tcPr>
            <w:tcW w:w="1315" w:type="dxa"/>
            <w:tcBorders>
              <w:top w:val="single" w:sz="18"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B84FC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w:t>
            </w:r>
          </w:p>
        </w:tc>
        <w:tc>
          <w:tcPr>
            <w:tcW w:w="1315" w:type="dxa"/>
            <w:tcBorders>
              <w:top w:val="single" w:sz="18" w:space="0" w:color="auto"/>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0D9B1B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0.83</w:t>
            </w:r>
          </w:p>
        </w:tc>
        <w:tc>
          <w:tcPr>
            <w:tcW w:w="1315" w:type="dxa"/>
            <w:tcBorders>
              <w:top w:val="single" w:sz="18" w:space="0" w:color="auto"/>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A831E8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0.12</w:t>
            </w:r>
          </w:p>
        </w:tc>
        <w:tc>
          <w:tcPr>
            <w:tcW w:w="1315" w:type="dxa"/>
            <w:tcBorders>
              <w:top w:val="single" w:sz="18" w:space="0" w:color="auto"/>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3362C1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0.19</w:t>
            </w:r>
          </w:p>
        </w:tc>
        <w:tc>
          <w:tcPr>
            <w:tcW w:w="1315" w:type="dxa"/>
            <w:tcBorders>
              <w:top w:val="single" w:sz="18" w:space="0" w:color="auto"/>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045E6B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w:t>
            </w:r>
          </w:p>
        </w:tc>
        <w:tc>
          <w:tcPr>
            <w:tcW w:w="1314" w:type="dxa"/>
            <w:tcBorders>
              <w:top w:val="single" w:sz="18" w:space="0" w:color="auto"/>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14B0C03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0.24</w:t>
            </w:r>
          </w:p>
        </w:tc>
        <w:tc>
          <w:tcPr>
            <w:tcW w:w="1315" w:type="dxa"/>
            <w:tcBorders>
              <w:top w:val="single" w:sz="18" w:space="0" w:color="auto"/>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BCBC21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0.19</w:t>
            </w:r>
          </w:p>
        </w:tc>
        <w:tc>
          <w:tcPr>
            <w:tcW w:w="1315" w:type="dxa"/>
            <w:tcBorders>
              <w:top w:val="single" w:sz="18" w:space="0" w:color="auto"/>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2E2FEE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0.31</w:t>
            </w:r>
          </w:p>
        </w:tc>
        <w:tc>
          <w:tcPr>
            <w:tcW w:w="1315" w:type="dxa"/>
            <w:tcBorders>
              <w:top w:val="single" w:sz="18" w:space="0" w:color="auto"/>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95AAA1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0.32</w:t>
            </w:r>
          </w:p>
        </w:tc>
        <w:tc>
          <w:tcPr>
            <w:tcW w:w="1315" w:type="dxa"/>
            <w:tcBorders>
              <w:top w:val="single" w:sz="18" w:space="0" w:color="auto"/>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63BB54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0.39</w:t>
            </w:r>
          </w:p>
        </w:tc>
        <w:tc>
          <w:tcPr>
            <w:tcW w:w="1315" w:type="dxa"/>
            <w:tcBorders>
              <w:top w:val="single" w:sz="18" w:space="0" w:color="auto"/>
              <w:left w:val="single" w:sz="8" w:space="0" w:color="000000"/>
              <w:bottom w:val="single" w:sz="8" w:space="0" w:color="000000"/>
              <w:right w:val="single" w:sz="18" w:space="0" w:color="auto"/>
            </w:tcBorders>
            <w:shd w:val="clear" w:color="auto" w:fill="auto"/>
            <w:tcMar>
              <w:top w:w="72" w:type="dxa"/>
              <w:left w:w="144" w:type="dxa"/>
              <w:bottom w:w="72" w:type="dxa"/>
              <w:right w:w="144" w:type="dxa"/>
            </w:tcMar>
            <w:vAlign w:val="center"/>
            <w:hideMark/>
          </w:tcPr>
          <w:p w14:paraId="2BA55F5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1.61</w:t>
            </w:r>
          </w:p>
        </w:tc>
      </w:tr>
      <w:tr w:rsidR="009F1329" w:rsidRPr="005409AE" w14:paraId="1C2B5640"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10CEB1E5"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48B6885"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isovalerate (i5:0)</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35AE5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E8C1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0.69</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500F63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0.84</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F28E1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42210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FB1D5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0.48</w:t>
            </w:r>
          </w:p>
        </w:tc>
        <w:tc>
          <w:tcPr>
            <w:tcW w:w="131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7A11A6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0.57</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A7E90B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0.28</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481EE1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0.26</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7985BC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0.32</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B0680B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0.38</w:t>
            </w:r>
          </w:p>
        </w:tc>
        <w:tc>
          <w:tcPr>
            <w:tcW w:w="1315" w:type="dxa"/>
            <w:tcBorders>
              <w:top w:val="single" w:sz="8" w:space="0" w:color="000000"/>
              <w:left w:val="single" w:sz="8" w:space="0" w:color="000000"/>
              <w:bottom w:val="single" w:sz="8" w:space="0" w:color="000000"/>
              <w:right w:val="single" w:sz="18" w:space="0" w:color="auto"/>
            </w:tcBorders>
            <w:shd w:val="clear" w:color="auto" w:fill="auto"/>
            <w:tcMar>
              <w:top w:w="72" w:type="dxa"/>
              <w:left w:w="144" w:type="dxa"/>
              <w:bottom w:w="72" w:type="dxa"/>
              <w:right w:w="144" w:type="dxa"/>
            </w:tcMar>
            <w:vAlign w:val="center"/>
            <w:hideMark/>
          </w:tcPr>
          <w:p w14:paraId="0384E3F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0.66</w:t>
            </w:r>
          </w:p>
        </w:tc>
      </w:tr>
      <w:tr w:rsidR="009F1329" w:rsidRPr="005409AE" w14:paraId="44FFC79C" w14:textId="77777777" w:rsidTr="000F4496">
        <w:trPr>
          <w:trHeight w:val="51"/>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459899F6"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A573B80"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Valerate (5:0)</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925BC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D745D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0.85</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9A0436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0.87</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4473DA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C1625E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0.27</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8BA26F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0.27</w:t>
            </w:r>
          </w:p>
        </w:tc>
        <w:tc>
          <w:tcPr>
            <w:tcW w:w="1314"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587626E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0.31</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7BF3CD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0.25</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E8DE48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0.32</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485533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0.33</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9D5E04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0.37</w:t>
            </w:r>
          </w:p>
        </w:tc>
        <w:tc>
          <w:tcPr>
            <w:tcW w:w="1315" w:type="dxa"/>
            <w:tcBorders>
              <w:top w:val="single" w:sz="8" w:space="0" w:color="000000"/>
              <w:left w:val="single" w:sz="8" w:space="0" w:color="000000"/>
              <w:bottom w:val="single" w:sz="8" w:space="0" w:color="000000"/>
              <w:right w:val="single" w:sz="18" w:space="0" w:color="auto"/>
            </w:tcBorders>
            <w:shd w:val="clear" w:color="auto" w:fill="auto"/>
            <w:tcMar>
              <w:top w:w="72" w:type="dxa"/>
              <w:left w:w="144" w:type="dxa"/>
              <w:bottom w:w="72" w:type="dxa"/>
              <w:right w:w="144" w:type="dxa"/>
            </w:tcMar>
            <w:vAlign w:val="center"/>
            <w:hideMark/>
          </w:tcPr>
          <w:p w14:paraId="5D09333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1.2</w:t>
            </w:r>
          </w:p>
        </w:tc>
      </w:tr>
      <w:tr w:rsidR="009F1329" w:rsidRPr="005409AE" w14:paraId="3681A6CF"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23998FB4"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52AB2AC"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Isocaproate (i6:0)</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1558D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0.81</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FECAB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0.52</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4B46DD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1.03</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8E64E9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0.15</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660970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28F6BB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0.19</w:t>
            </w:r>
          </w:p>
        </w:tc>
        <w:tc>
          <w:tcPr>
            <w:tcW w:w="1314"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1323585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0.18</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DFFEE4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0.23</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6E65AF6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0.15</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E06DB6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0.29</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81D031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0.28</w:t>
            </w:r>
          </w:p>
        </w:tc>
        <w:tc>
          <w:tcPr>
            <w:tcW w:w="1315" w:type="dxa"/>
            <w:tcBorders>
              <w:top w:val="single" w:sz="8" w:space="0" w:color="000000"/>
              <w:left w:val="single" w:sz="8" w:space="0" w:color="000000"/>
              <w:bottom w:val="single" w:sz="8" w:space="0" w:color="000000"/>
              <w:right w:val="single" w:sz="18" w:space="0" w:color="auto"/>
            </w:tcBorders>
            <w:shd w:val="clear" w:color="auto" w:fill="auto"/>
            <w:tcMar>
              <w:top w:w="72" w:type="dxa"/>
              <w:left w:w="144" w:type="dxa"/>
              <w:bottom w:w="72" w:type="dxa"/>
              <w:right w:w="144" w:type="dxa"/>
            </w:tcMar>
            <w:vAlign w:val="center"/>
            <w:hideMark/>
          </w:tcPr>
          <w:p w14:paraId="0C0BA9E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1.53</w:t>
            </w:r>
          </w:p>
        </w:tc>
      </w:tr>
      <w:tr w:rsidR="009F1329" w:rsidRPr="005409AE" w14:paraId="709CE117"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26E92D44"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A7A49EA"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Caproate (6:0)</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72896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0DDD6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1.03</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FF39FF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1.44</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04CC7F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0.33</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CA0CEB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0.33</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025FC0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0.45</w:t>
            </w:r>
          </w:p>
        </w:tc>
        <w:tc>
          <w:tcPr>
            <w:tcW w:w="1314"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4C41391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0.32</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D38A7F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0.59</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1915B5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6A0EE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CB1FF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0.56</w:t>
            </w:r>
          </w:p>
        </w:tc>
        <w:tc>
          <w:tcPr>
            <w:tcW w:w="1315" w:type="dxa"/>
            <w:tcBorders>
              <w:top w:val="single" w:sz="8" w:space="0" w:color="000000"/>
              <w:left w:val="single" w:sz="8" w:space="0" w:color="000000"/>
              <w:bottom w:val="single" w:sz="8" w:space="0" w:color="000000"/>
              <w:right w:val="single" w:sz="18" w:space="0" w:color="auto"/>
            </w:tcBorders>
            <w:shd w:val="clear" w:color="auto" w:fill="117733"/>
            <w:tcMar>
              <w:top w:w="72" w:type="dxa"/>
              <w:left w:w="144" w:type="dxa"/>
              <w:bottom w:w="72" w:type="dxa"/>
              <w:right w:w="144" w:type="dxa"/>
            </w:tcMar>
            <w:vAlign w:val="center"/>
            <w:hideMark/>
          </w:tcPr>
          <w:p w14:paraId="6E954C4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1.76</w:t>
            </w:r>
          </w:p>
        </w:tc>
      </w:tr>
      <w:tr w:rsidR="009F1329" w:rsidRPr="005409AE" w14:paraId="3228E37E" w14:textId="77777777" w:rsidTr="000F4496">
        <w:trPr>
          <w:trHeight w:val="20"/>
        </w:trPr>
        <w:tc>
          <w:tcPr>
            <w:tcW w:w="1450" w:type="dxa"/>
            <w:vMerge w:val="restar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741555" w14:textId="77777777" w:rsidR="009F1329" w:rsidRPr="00132B8D" w:rsidRDefault="009F1329" w:rsidP="000F4496">
            <w:pPr>
              <w:spacing w:after="0" w:line="240" w:lineRule="auto"/>
              <w:jc w:val="center"/>
              <w:rPr>
                <w:rFonts w:ascii="Arial" w:eastAsia="Times New Roman" w:hAnsi="Arial" w:cs="Arial"/>
                <w:b/>
                <w:bCs/>
                <w:szCs w:val="24"/>
                <w:lang w:eastAsia="en-GB"/>
              </w:rPr>
            </w:pPr>
            <w:r w:rsidRPr="00132B8D">
              <w:rPr>
                <w:rFonts w:eastAsia="Times New Roman"/>
                <w:b/>
                <w:bCs/>
                <w:color w:val="000000" w:themeColor="text1"/>
                <w:kern w:val="24"/>
                <w:szCs w:val="24"/>
                <w:lang w:eastAsia="en-GB"/>
              </w:rPr>
              <w:t>Medium and long chain saturated</w:t>
            </w: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79633FF5"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Caprate (10:0)</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99914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0.99</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67A45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1.02</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017889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1.12</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DF3E7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1.13</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C6BB3D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1.16</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ADE444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1.28</w:t>
            </w:r>
          </w:p>
        </w:tc>
        <w:tc>
          <w:tcPr>
            <w:tcW w:w="131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BEEFC9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1.14</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5DE72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7AA8E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1.03</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FAD791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0A0C9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1.01</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5590E18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0.89</w:t>
            </w:r>
          </w:p>
        </w:tc>
      </w:tr>
      <w:tr w:rsidR="009F1329" w:rsidRPr="005409AE" w14:paraId="3D4F1C84"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65AC1E61"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171665A1"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Myristate (14:0)</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14584A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0.68</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FF49E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0.64</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6C3A63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0.76</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5ACD8BB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A74BFB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3.8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BECCFF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4.5</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16F203F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5.92</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8E725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C5777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85778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0.95</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47920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1.25</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11BA90B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0.21</w:t>
            </w:r>
          </w:p>
        </w:tc>
      </w:tr>
      <w:tr w:rsidR="009F1329" w:rsidRPr="005409AE" w14:paraId="5F4312FC" w14:textId="77777777" w:rsidTr="000F4496">
        <w:trPr>
          <w:trHeight w:val="173"/>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1F05D1D7"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D4FEF6F"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(12 or 13)-methylmyristate (a15:0 or i15:0)</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EA1565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0.38</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E7AC38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0.34</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56AB6C5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0.44</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968AAE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7.87</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F70996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7.05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DBA2DE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9.11</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1A7FF22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20.81</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97A7A8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BC0A4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AE403B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0.65</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6F51D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1.49</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11A4184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0.07</w:t>
            </w:r>
          </w:p>
        </w:tc>
      </w:tr>
      <w:tr w:rsidR="009F1329" w:rsidRPr="005409AE" w14:paraId="17FDC919" w14:textId="77777777" w:rsidTr="000F4496">
        <w:trPr>
          <w:trHeight w:val="32"/>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2B3C2F2E"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EEAC530"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Palmitate (16:0)</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9B953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B8EDA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780C9E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0.88</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2CE4DE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4.81</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F9060F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4.09</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0E5358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5.13</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74436CA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5.85</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AC697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0.97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569F9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3662B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6CD8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1.18</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29B8220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w:t>
            </w:r>
          </w:p>
        </w:tc>
      </w:tr>
      <w:tr w:rsidR="009F1329" w:rsidRPr="005409AE" w14:paraId="1003FADB"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7E188F28"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F38F1E3"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Margarate (17:0)</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A44AC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D5D92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0.42</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1F7DE9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D224C2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5.71</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7CF2D3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4.62</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20726D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6.59</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37691FD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10.98</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6E42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9C7C3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0.65</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56637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0.92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31732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1.54</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731BE3E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0.14</w:t>
            </w:r>
          </w:p>
        </w:tc>
      </w:tr>
      <w:tr w:rsidR="009F1329" w:rsidRPr="005409AE" w14:paraId="796C6CF6"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03BB4B80"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34C19DC"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Stearate (18:0)</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988D4C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0.84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57B78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0.78</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D296D3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0.86</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494FE4D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2.98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90A203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2.65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4827BE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2.96</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0CD72C6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3.42</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D0023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F2407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0.92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A0D7F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1.02</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C89454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1.18</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3933205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0.35</w:t>
            </w:r>
          </w:p>
        </w:tc>
      </w:tr>
      <w:tr w:rsidR="009F1329" w:rsidRPr="005409AE" w14:paraId="7B9887EA" w14:textId="77777777" w:rsidTr="000F4496">
        <w:trPr>
          <w:trHeight w:val="263"/>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4F9D24E2"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A9CD455"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(16 or 17)-methylstearate (a19:0 or i19:0)</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D8A9FB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0.28</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A1EEDD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0.24</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6F97960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0.31</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2562FEC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6.72</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1D504B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4422B3F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7.51</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025E587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24.08</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874388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0.49</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1DAA4DF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0.43</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97DFE4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190EC2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1.77</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0FC1099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0.07</w:t>
            </w:r>
          </w:p>
        </w:tc>
      </w:tr>
      <w:tr w:rsidR="009F1329" w:rsidRPr="005409AE" w14:paraId="209634D0"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25A31B76" w14:textId="77777777" w:rsidR="009F1329" w:rsidRPr="00132B8D" w:rsidRDefault="009F1329" w:rsidP="000F4496">
            <w:pPr>
              <w:spacing w:after="0" w:line="240" w:lineRule="auto"/>
              <w:rPr>
                <w:rFonts w:ascii="Arial" w:eastAsia="Times New Roman" w:hAnsi="Arial" w:cs="Arial"/>
                <w:b/>
                <w:bCs/>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7D6156A7"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Arachidate (20:0)</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1A464E3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0.67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34408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0.48</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D9BF74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0.76</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36AF54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9516AF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3.58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38106A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5.67</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57E82F3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7.46</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68644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1.19</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DC48C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49E077E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1.35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436478B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1.78</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0078425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0.24</w:t>
            </w:r>
          </w:p>
        </w:tc>
      </w:tr>
      <w:tr w:rsidR="009F1329" w:rsidRPr="005409AE" w14:paraId="5913E902" w14:textId="77777777" w:rsidTr="000F4496">
        <w:trPr>
          <w:trHeight w:val="584"/>
        </w:trPr>
        <w:tc>
          <w:tcPr>
            <w:tcW w:w="1450" w:type="dxa"/>
            <w:vMerge w:val="restart"/>
            <w:tcBorders>
              <w:top w:val="single" w:sz="8" w:space="0" w:color="000000"/>
              <w:left w:val="single" w:sz="1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74D94B" w14:textId="77777777" w:rsidR="009F1329" w:rsidRPr="00132B8D" w:rsidRDefault="009F1329" w:rsidP="000F4496">
            <w:pPr>
              <w:spacing w:after="0" w:line="240" w:lineRule="auto"/>
              <w:jc w:val="center"/>
              <w:rPr>
                <w:rFonts w:ascii="Arial" w:eastAsia="Times New Roman" w:hAnsi="Arial" w:cs="Arial"/>
                <w:b/>
                <w:bCs/>
                <w:szCs w:val="24"/>
                <w:lang w:eastAsia="en-GB"/>
              </w:rPr>
            </w:pPr>
            <w:r w:rsidRPr="00132B8D">
              <w:rPr>
                <w:rFonts w:eastAsia="Times New Roman"/>
                <w:b/>
                <w:bCs/>
                <w:color w:val="000000" w:themeColor="text1"/>
                <w:kern w:val="24"/>
                <w:szCs w:val="24"/>
                <w:lang w:eastAsia="en-GB"/>
              </w:rPr>
              <w:t>Unsaturated</w:t>
            </w: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6C0ED65"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Palmitoleate (16:1n7)</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260276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0.34</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6DD5D52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0.31</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3F5FB89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0.34</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5639A7A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9.38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CE1F5A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8.58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39AF4A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9.29</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6AA82F1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27.57</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123545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367059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0.47</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24E3AF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0.51</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E39BA2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1.5</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07A8280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0.05</w:t>
            </w:r>
          </w:p>
        </w:tc>
      </w:tr>
      <w:tr w:rsidR="009F1329" w:rsidRPr="005409AE" w14:paraId="3D253D0C" w14:textId="77777777" w:rsidTr="000F4496">
        <w:trPr>
          <w:trHeight w:val="67"/>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6BDEDD79"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FE34C70"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Oleate/vaccinate (18:1)</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DF84AA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0.36</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9553DC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0.31</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462F522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0.34</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206FAD1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12.65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74FF5B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11.01</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519152D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12.05</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4F236C7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35.55</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1D04650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A46A9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5A99699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75683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1.6</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152B674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0.05</w:t>
            </w:r>
          </w:p>
        </w:tc>
      </w:tr>
      <w:tr w:rsidR="009F1329" w:rsidRPr="005409AE" w14:paraId="23C57C39"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58A3C8AE"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1E569474"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Eicosenoate (20:1)</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A89E66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0.26</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1759DDF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0.25</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6DA4CB4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0.29</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6185E3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5.84</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4FE3D0A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1C9757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6.42</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58ACDA7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22.09</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A458E3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6D103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0.47</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81512E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B8430B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1.9</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494CD64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0.09</w:t>
            </w:r>
          </w:p>
        </w:tc>
      </w:tr>
      <w:tr w:rsidR="009F1329" w:rsidRPr="005409AE" w14:paraId="4E31DC49"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6A3B580B"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1AD86D3"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Erucate (22:1n9)</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91A048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0.28</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62D5C0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0.25</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4530825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104F89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5.62</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6C12FB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5.09</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C50535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6.15</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50997AC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20.22</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B09210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43F9F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0.47</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2D9EB2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0.57</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D1DF56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1.86</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015C54E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0.09</w:t>
            </w:r>
          </w:p>
        </w:tc>
      </w:tr>
      <w:tr w:rsidR="009F1329" w:rsidRPr="005409AE" w14:paraId="50630E03"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69DCC977"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629C394"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Hexadecadienoate (16:2n6)</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1B40ED7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0.44</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4E1D86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0.43</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0736A9E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0.35</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5721B4C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1.69</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4320FB4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4.67</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3559DF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3.76</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669A53F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10.76</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99403E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E6647E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4E0347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0.41</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84A90A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1.18</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0F9B359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0.11</w:t>
            </w:r>
          </w:p>
        </w:tc>
      </w:tr>
      <w:tr w:rsidR="009F1329" w:rsidRPr="005409AE" w14:paraId="2484AE86" w14:textId="77777777" w:rsidTr="000F4496">
        <w:trPr>
          <w:trHeight w:val="584"/>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031D591E"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17F08714"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Linoleate (18:2n6)</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17AC01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2726B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0.31</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420417F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0.26</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2181E7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9.14</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256B7B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12.64</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3D2CF8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10.36</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39715FE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40.43</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78777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0.37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8C98B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9CBF8C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2CE2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1.63</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197B269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0.04</w:t>
            </w:r>
          </w:p>
        </w:tc>
      </w:tr>
      <w:tr w:rsidR="009F1329" w:rsidRPr="005409AE" w14:paraId="5F61C2BE"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11281696"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49F72C0B"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Dihomo-linoleate (20:2n6)</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A617AA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AA947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0.34</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430F27A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770D39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8.23</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E72EC5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7.75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9E2FD8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9.15</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34244DF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23.06</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CF486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0.61</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1A860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9524F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B90BC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1.7</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240498A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0.07</w:t>
            </w:r>
          </w:p>
        </w:tc>
      </w:tr>
      <w:tr w:rsidR="009F1329" w:rsidRPr="005409AE" w14:paraId="6E1162BE"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4478DF12"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C128C87"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Hexadecatrienoate (16:3n3)</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1EA612D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2D053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0.61</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2E2CE8C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0.48</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BEB6BD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2.57</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195FF5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2.65</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7252D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2.08</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06E1344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4.32</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89FAC1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0.64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9A94F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0.66</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551F66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661D6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1.07</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3C824EA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0.25</w:t>
            </w:r>
          </w:p>
        </w:tc>
      </w:tr>
      <w:tr w:rsidR="009F1329" w:rsidRPr="005409AE" w14:paraId="6E6503C1" w14:textId="77777777" w:rsidTr="000F4496">
        <w:trPr>
          <w:trHeight w:val="595"/>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2C0604B1"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7DEEC2E7"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 xml:space="preserve">Linolenate (alpha or gamma; (18:3n3 or 6) </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BB8187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908E4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74AF71A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0.33</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9A87D5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11.09</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FDE6DA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13.1</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3220FE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8.46</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3CC85E5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25.94</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8188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30F21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0.74</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6EC4457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0.48</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AA537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1.47</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735065F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0.06</w:t>
            </w:r>
          </w:p>
        </w:tc>
      </w:tr>
      <w:tr w:rsidR="009F1329" w:rsidRPr="005409AE" w14:paraId="566FD90E" w14:textId="77777777" w:rsidTr="000F4496">
        <w:trPr>
          <w:trHeight w:val="183"/>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344DFE85"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2F2A1473"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Stearidonate (18:4n3)</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C5F5B5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0.52</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13FF11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0.56</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3D11137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0.38</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5325804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5.26</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0B7ADF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5.69</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198B13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3.83</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59D393C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10.2</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4D9ECE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0.64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6124A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0.69</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44C87F0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BEE1C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1.24</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67E850C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0.12</w:t>
            </w:r>
          </w:p>
        </w:tc>
      </w:tr>
      <w:tr w:rsidR="009F1329" w:rsidRPr="005409AE" w14:paraId="44D48875" w14:textId="77777777" w:rsidTr="000F4496">
        <w:trPr>
          <w:trHeight w:val="37"/>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1BE6C41B"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7EFE075D"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Dihomo-linolenate (20:3n3 or 6)</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26D668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03510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0.24</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1C48BA3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0.26</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2D1B76D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11.77</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11AAE0D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12.76</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37F42B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13.42</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242F0DF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52.25</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C37B25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0.49</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C2A0B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9D04F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0.56</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2AD377A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2.17</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0DA317C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0.04</w:t>
            </w:r>
          </w:p>
        </w:tc>
      </w:tr>
      <w:tr w:rsidR="009F1329" w:rsidRPr="005409AE" w14:paraId="01C88772"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2883D5CF"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64AE2FDA"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Arachidonate (20:4n6)</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96EAD3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5F8DE57"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0.21</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67769FF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0.21</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4CE4E52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15.35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438227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16.48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88F47D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16.49</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2BC49CD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78.46</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0C19662"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B302E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0.5</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781F39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3F6B964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2.37</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1D708C7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0.03</w:t>
            </w:r>
          </w:p>
        </w:tc>
      </w:tr>
      <w:tr w:rsidR="009F1329" w:rsidRPr="005409AE" w14:paraId="3D36FDBD" w14:textId="77777777" w:rsidTr="000F4496">
        <w:trPr>
          <w:trHeight w:val="157"/>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0500E354"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E1DC8DD"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Eicosapentaenoate (20:5n3)</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AF8B5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82252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0.82</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FD7E10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0.67</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7E0D74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10.48</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7AF4EA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10.65</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6B6A302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8.66</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63C6BBF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13.02</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268EC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07F8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0.73</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09681A1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0.59</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BE580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0.89</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1643AC5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0.07</w:t>
            </w:r>
          </w:p>
        </w:tc>
      </w:tr>
      <w:tr w:rsidR="009F1329" w:rsidRPr="005409AE" w14:paraId="2679E827"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01B112BB"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12845F6"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Docosapentaenoate (22:5n3)</w:t>
            </w:r>
          </w:p>
        </w:tc>
        <w:tc>
          <w:tcPr>
            <w:tcW w:w="131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10A06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E7269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0.81</w:t>
            </w:r>
          </w:p>
        </w:tc>
        <w:tc>
          <w:tcPr>
            <w:tcW w:w="131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FC07A5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0.72</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5622B8B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11.64</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D15458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15.82</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4185DD4"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13.97</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35D43A13"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19.51</w:t>
            </w:r>
          </w:p>
        </w:tc>
        <w:tc>
          <w:tcPr>
            <w:tcW w:w="13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C4BD4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9D0BA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0.81</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D3EEF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0.72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842F1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1</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15101EC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0.05</w:t>
            </w:r>
          </w:p>
        </w:tc>
      </w:tr>
      <w:tr w:rsidR="009F1329" w:rsidRPr="005409AE" w14:paraId="267DC656" w14:textId="77777777" w:rsidTr="000F4496">
        <w:trPr>
          <w:trHeight w:val="20"/>
        </w:trPr>
        <w:tc>
          <w:tcPr>
            <w:tcW w:w="1450" w:type="dxa"/>
            <w:vMerge/>
            <w:tcBorders>
              <w:top w:val="single" w:sz="8" w:space="0" w:color="000000"/>
              <w:left w:val="single" w:sz="18" w:space="0" w:color="auto"/>
              <w:bottom w:val="single" w:sz="8" w:space="0" w:color="000000"/>
              <w:right w:val="single" w:sz="8" w:space="0" w:color="000000"/>
            </w:tcBorders>
            <w:vAlign w:val="center"/>
            <w:hideMark/>
          </w:tcPr>
          <w:p w14:paraId="2DCBDF8F"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014C3E0E"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Docosapentaenoate (22:5n6)</w:t>
            </w:r>
          </w:p>
        </w:tc>
        <w:tc>
          <w:tcPr>
            <w:tcW w:w="1314"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64F54F0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31E6161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0.12</w:t>
            </w:r>
          </w:p>
        </w:tc>
        <w:tc>
          <w:tcPr>
            <w:tcW w:w="1315" w:type="dxa"/>
            <w:tcBorders>
              <w:top w:val="single" w:sz="8" w:space="0" w:color="000000"/>
              <w:left w:val="single" w:sz="8" w:space="0" w:color="000000"/>
              <w:bottom w:val="single" w:sz="8" w:space="0" w:color="000000"/>
              <w:right w:val="single" w:sz="18" w:space="0" w:color="000000"/>
            </w:tcBorders>
            <w:shd w:val="clear" w:color="auto" w:fill="C00000"/>
            <w:tcMar>
              <w:top w:w="72" w:type="dxa"/>
              <w:left w:w="144" w:type="dxa"/>
              <w:bottom w:w="72" w:type="dxa"/>
              <w:right w:w="144" w:type="dxa"/>
            </w:tcMar>
            <w:vAlign w:val="center"/>
            <w:hideMark/>
          </w:tcPr>
          <w:p w14:paraId="62E94A8A"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0.13</w:t>
            </w:r>
          </w:p>
        </w:tc>
        <w:tc>
          <w:tcPr>
            <w:tcW w:w="1315" w:type="dxa"/>
            <w:tcBorders>
              <w:top w:val="single" w:sz="8" w:space="0" w:color="000000"/>
              <w:left w:val="single" w:sz="1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2ADD6B19"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12.04</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0B62653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13.31</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58D0CAB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14.46</w:t>
            </w:r>
          </w:p>
        </w:tc>
        <w:tc>
          <w:tcPr>
            <w:tcW w:w="1314" w:type="dxa"/>
            <w:tcBorders>
              <w:top w:val="single" w:sz="8" w:space="0" w:color="000000"/>
              <w:left w:val="single" w:sz="8" w:space="0" w:color="000000"/>
              <w:bottom w:val="single" w:sz="8" w:space="0" w:color="000000"/>
              <w:right w:val="single" w:sz="18" w:space="0" w:color="000000"/>
            </w:tcBorders>
            <w:shd w:val="clear" w:color="auto" w:fill="117733"/>
            <w:tcMar>
              <w:top w:w="72" w:type="dxa"/>
              <w:left w:w="144" w:type="dxa"/>
              <w:bottom w:w="72" w:type="dxa"/>
              <w:right w:w="144" w:type="dxa"/>
            </w:tcMar>
            <w:vAlign w:val="center"/>
            <w:hideMark/>
          </w:tcPr>
          <w:p w14:paraId="5CFE888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113.56</w:t>
            </w:r>
          </w:p>
        </w:tc>
        <w:tc>
          <w:tcPr>
            <w:tcW w:w="1315" w:type="dxa"/>
            <w:tcBorders>
              <w:top w:val="single" w:sz="8" w:space="0" w:color="000000"/>
              <w:left w:val="single" w:sz="1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2BC7A085"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65D81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0.41</w:t>
            </w:r>
          </w:p>
        </w:tc>
        <w:tc>
          <w:tcPr>
            <w:tcW w:w="1315"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14:paraId="7220F3E0"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0.44</w:t>
            </w:r>
          </w:p>
        </w:tc>
        <w:tc>
          <w:tcPr>
            <w:tcW w:w="1315" w:type="dxa"/>
            <w:tcBorders>
              <w:top w:val="single" w:sz="8" w:space="0" w:color="000000"/>
              <w:left w:val="single" w:sz="8" w:space="0" w:color="000000"/>
              <w:bottom w:val="single" w:sz="8" w:space="0" w:color="000000"/>
              <w:right w:val="single" w:sz="8" w:space="0" w:color="000000"/>
            </w:tcBorders>
            <w:shd w:val="clear" w:color="auto" w:fill="117733"/>
            <w:tcMar>
              <w:top w:w="72" w:type="dxa"/>
              <w:left w:w="144" w:type="dxa"/>
              <w:bottom w:w="72" w:type="dxa"/>
              <w:right w:w="144" w:type="dxa"/>
            </w:tcMar>
            <w:vAlign w:val="center"/>
            <w:hideMark/>
          </w:tcPr>
          <w:p w14:paraId="7538D7A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3.49</w:t>
            </w:r>
          </w:p>
        </w:tc>
        <w:tc>
          <w:tcPr>
            <w:tcW w:w="1315" w:type="dxa"/>
            <w:tcBorders>
              <w:top w:val="single" w:sz="8" w:space="0" w:color="000000"/>
              <w:left w:val="single" w:sz="8" w:space="0" w:color="000000"/>
              <w:bottom w:val="single" w:sz="8" w:space="0" w:color="000000"/>
              <w:right w:val="single" w:sz="18" w:space="0" w:color="auto"/>
            </w:tcBorders>
            <w:shd w:val="clear" w:color="auto" w:fill="C00000"/>
            <w:tcMar>
              <w:top w:w="72" w:type="dxa"/>
              <w:left w:w="144" w:type="dxa"/>
              <w:bottom w:w="72" w:type="dxa"/>
              <w:right w:w="144" w:type="dxa"/>
            </w:tcMar>
            <w:vAlign w:val="center"/>
            <w:hideMark/>
          </w:tcPr>
          <w:p w14:paraId="20B6F91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0.03</w:t>
            </w:r>
          </w:p>
        </w:tc>
      </w:tr>
      <w:tr w:rsidR="009F1329" w:rsidRPr="005409AE" w14:paraId="32046821" w14:textId="77777777" w:rsidTr="000F4496">
        <w:trPr>
          <w:trHeight w:val="20"/>
        </w:trPr>
        <w:tc>
          <w:tcPr>
            <w:tcW w:w="1450" w:type="dxa"/>
            <w:vMerge/>
            <w:tcBorders>
              <w:top w:val="single" w:sz="8" w:space="0" w:color="000000"/>
              <w:left w:val="single" w:sz="18" w:space="0" w:color="auto"/>
              <w:bottom w:val="single" w:sz="18" w:space="0" w:color="auto"/>
              <w:right w:val="single" w:sz="8" w:space="0" w:color="000000"/>
            </w:tcBorders>
            <w:vAlign w:val="center"/>
            <w:hideMark/>
          </w:tcPr>
          <w:p w14:paraId="422E9DD2" w14:textId="77777777" w:rsidR="009F1329" w:rsidRPr="005409AE" w:rsidRDefault="009F1329" w:rsidP="000F4496">
            <w:pPr>
              <w:spacing w:after="0" w:line="240" w:lineRule="auto"/>
              <w:rPr>
                <w:rFonts w:ascii="Arial" w:eastAsia="Times New Roman" w:hAnsi="Arial" w:cs="Arial"/>
                <w:szCs w:val="24"/>
                <w:lang w:eastAsia="en-GB"/>
              </w:rPr>
            </w:pPr>
          </w:p>
        </w:tc>
        <w:tc>
          <w:tcPr>
            <w:tcW w:w="3033" w:type="dxa"/>
            <w:tcBorders>
              <w:top w:val="single" w:sz="8" w:space="0" w:color="000000"/>
              <w:left w:val="single" w:sz="8" w:space="0" w:color="000000"/>
              <w:bottom w:val="single" w:sz="18" w:space="0" w:color="auto"/>
              <w:right w:val="single" w:sz="18" w:space="0" w:color="000000"/>
            </w:tcBorders>
            <w:shd w:val="clear" w:color="auto" w:fill="auto"/>
            <w:tcMar>
              <w:top w:w="72" w:type="dxa"/>
              <w:left w:w="144" w:type="dxa"/>
              <w:bottom w:w="72" w:type="dxa"/>
              <w:right w:w="144" w:type="dxa"/>
            </w:tcMar>
            <w:vAlign w:val="center"/>
            <w:hideMark/>
          </w:tcPr>
          <w:p w14:paraId="11694D32" w14:textId="77777777" w:rsidR="009F1329" w:rsidRPr="005409AE" w:rsidRDefault="009F1329" w:rsidP="000F4496">
            <w:pPr>
              <w:spacing w:after="0" w:line="240" w:lineRule="auto"/>
              <w:rPr>
                <w:rFonts w:ascii="Arial" w:eastAsia="Times New Roman" w:hAnsi="Arial" w:cs="Arial"/>
                <w:szCs w:val="24"/>
                <w:lang w:eastAsia="en-GB"/>
              </w:rPr>
            </w:pPr>
            <w:r w:rsidRPr="005409AE">
              <w:rPr>
                <w:rFonts w:eastAsia="Times New Roman"/>
                <w:b/>
                <w:bCs/>
                <w:color w:val="000000" w:themeColor="text1"/>
                <w:kern w:val="24"/>
                <w:szCs w:val="24"/>
                <w:lang w:eastAsia="en-GB"/>
              </w:rPr>
              <w:t>Docosahexaenoate (22:6n3)</w:t>
            </w:r>
          </w:p>
        </w:tc>
        <w:tc>
          <w:tcPr>
            <w:tcW w:w="1314" w:type="dxa"/>
            <w:tcBorders>
              <w:top w:val="single" w:sz="8" w:space="0" w:color="000000"/>
              <w:left w:val="single" w:sz="18" w:space="0" w:color="000000"/>
              <w:bottom w:val="single" w:sz="18" w:space="0" w:color="auto"/>
              <w:right w:val="single" w:sz="8" w:space="0" w:color="000000"/>
            </w:tcBorders>
            <w:shd w:val="clear" w:color="auto" w:fill="C00000"/>
            <w:tcMar>
              <w:top w:w="72" w:type="dxa"/>
              <w:left w:w="144" w:type="dxa"/>
              <w:bottom w:w="72" w:type="dxa"/>
              <w:right w:w="144" w:type="dxa"/>
            </w:tcMar>
            <w:vAlign w:val="center"/>
            <w:hideMark/>
          </w:tcPr>
          <w:p w14:paraId="0FC32AB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0.23</w:t>
            </w:r>
          </w:p>
        </w:tc>
        <w:tc>
          <w:tcPr>
            <w:tcW w:w="1315" w:type="dxa"/>
            <w:tcBorders>
              <w:top w:val="single" w:sz="8" w:space="0" w:color="000000"/>
              <w:left w:val="single" w:sz="8" w:space="0" w:color="000000"/>
              <w:bottom w:val="single" w:sz="18" w:space="0" w:color="auto"/>
              <w:right w:val="single" w:sz="8" w:space="0" w:color="000000"/>
            </w:tcBorders>
            <w:shd w:val="clear" w:color="auto" w:fill="C00000"/>
            <w:tcMar>
              <w:top w:w="72" w:type="dxa"/>
              <w:left w:w="144" w:type="dxa"/>
              <w:bottom w:w="72" w:type="dxa"/>
              <w:right w:w="144" w:type="dxa"/>
            </w:tcMar>
            <w:vAlign w:val="center"/>
            <w:hideMark/>
          </w:tcPr>
          <w:p w14:paraId="4D4A871F"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0.22</w:t>
            </w:r>
          </w:p>
        </w:tc>
        <w:tc>
          <w:tcPr>
            <w:tcW w:w="1315" w:type="dxa"/>
            <w:tcBorders>
              <w:top w:val="single" w:sz="8" w:space="0" w:color="000000"/>
              <w:left w:val="single" w:sz="8" w:space="0" w:color="000000"/>
              <w:bottom w:val="single" w:sz="18" w:space="0" w:color="auto"/>
              <w:right w:val="single" w:sz="18" w:space="0" w:color="000000"/>
            </w:tcBorders>
            <w:shd w:val="clear" w:color="auto" w:fill="C00000"/>
            <w:tcMar>
              <w:top w:w="72" w:type="dxa"/>
              <w:left w:w="144" w:type="dxa"/>
              <w:bottom w:w="72" w:type="dxa"/>
              <w:right w:w="144" w:type="dxa"/>
            </w:tcMar>
            <w:vAlign w:val="center"/>
            <w:hideMark/>
          </w:tcPr>
          <w:p w14:paraId="3F2E858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0.3</w:t>
            </w:r>
          </w:p>
        </w:tc>
        <w:tc>
          <w:tcPr>
            <w:tcW w:w="1315" w:type="dxa"/>
            <w:tcBorders>
              <w:top w:val="single" w:sz="8" w:space="0" w:color="000000"/>
              <w:left w:val="single" w:sz="18" w:space="0" w:color="000000"/>
              <w:bottom w:val="single" w:sz="18" w:space="0" w:color="auto"/>
              <w:right w:val="single" w:sz="8" w:space="0" w:color="000000"/>
            </w:tcBorders>
            <w:shd w:val="clear" w:color="auto" w:fill="117733"/>
            <w:tcMar>
              <w:top w:w="72" w:type="dxa"/>
              <w:left w:w="144" w:type="dxa"/>
              <w:bottom w:w="72" w:type="dxa"/>
              <w:right w:w="144" w:type="dxa"/>
            </w:tcMar>
            <w:vAlign w:val="center"/>
            <w:hideMark/>
          </w:tcPr>
          <w:p w14:paraId="76C58101"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16.75</w:t>
            </w:r>
          </w:p>
        </w:tc>
        <w:tc>
          <w:tcPr>
            <w:tcW w:w="1315" w:type="dxa"/>
            <w:tcBorders>
              <w:top w:val="single" w:sz="8" w:space="0" w:color="000000"/>
              <w:left w:val="single" w:sz="8" w:space="0" w:color="000000"/>
              <w:bottom w:val="single" w:sz="18" w:space="0" w:color="auto"/>
              <w:right w:val="single" w:sz="8" w:space="0" w:color="000000"/>
            </w:tcBorders>
            <w:shd w:val="clear" w:color="auto" w:fill="117733"/>
            <w:tcMar>
              <w:top w:w="72" w:type="dxa"/>
              <w:left w:w="144" w:type="dxa"/>
              <w:bottom w:w="72" w:type="dxa"/>
              <w:right w:w="144" w:type="dxa"/>
            </w:tcMar>
            <w:vAlign w:val="center"/>
            <w:hideMark/>
          </w:tcPr>
          <w:p w14:paraId="11F2F1F6"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16.38</w:t>
            </w:r>
          </w:p>
        </w:tc>
        <w:tc>
          <w:tcPr>
            <w:tcW w:w="1315" w:type="dxa"/>
            <w:tcBorders>
              <w:top w:val="single" w:sz="8" w:space="0" w:color="000000"/>
              <w:left w:val="single" w:sz="8" w:space="0" w:color="000000"/>
              <w:bottom w:val="single" w:sz="18" w:space="0" w:color="auto"/>
              <w:right w:val="single" w:sz="8" w:space="0" w:color="000000"/>
            </w:tcBorders>
            <w:shd w:val="clear" w:color="auto" w:fill="117733"/>
            <w:tcMar>
              <w:top w:w="72" w:type="dxa"/>
              <w:left w:w="144" w:type="dxa"/>
              <w:bottom w:w="72" w:type="dxa"/>
              <w:right w:w="144" w:type="dxa"/>
            </w:tcMar>
            <w:vAlign w:val="center"/>
            <w:hideMark/>
          </w:tcPr>
          <w:p w14:paraId="303921B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21.59</w:t>
            </w:r>
          </w:p>
        </w:tc>
        <w:tc>
          <w:tcPr>
            <w:tcW w:w="1314" w:type="dxa"/>
            <w:tcBorders>
              <w:top w:val="single" w:sz="8" w:space="0" w:color="000000"/>
              <w:left w:val="single" w:sz="8" w:space="0" w:color="000000"/>
              <w:bottom w:val="single" w:sz="18" w:space="0" w:color="auto"/>
              <w:right w:val="single" w:sz="18" w:space="0" w:color="000000"/>
            </w:tcBorders>
            <w:shd w:val="clear" w:color="auto" w:fill="117733"/>
            <w:tcMar>
              <w:top w:w="72" w:type="dxa"/>
              <w:left w:w="144" w:type="dxa"/>
              <w:bottom w:w="72" w:type="dxa"/>
              <w:right w:w="144" w:type="dxa"/>
            </w:tcMar>
            <w:vAlign w:val="center"/>
            <w:hideMark/>
          </w:tcPr>
          <w:p w14:paraId="1AD0326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73.01</w:t>
            </w:r>
          </w:p>
        </w:tc>
        <w:tc>
          <w:tcPr>
            <w:tcW w:w="1315" w:type="dxa"/>
            <w:tcBorders>
              <w:top w:val="single" w:sz="8" w:space="0" w:color="000000"/>
              <w:left w:val="single" w:sz="18" w:space="0" w:color="000000"/>
              <w:bottom w:val="single" w:sz="18" w:space="0" w:color="auto"/>
              <w:right w:val="single" w:sz="8" w:space="0" w:color="000000"/>
            </w:tcBorders>
            <w:shd w:val="clear" w:color="auto" w:fill="C00000"/>
            <w:tcMar>
              <w:top w:w="72" w:type="dxa"/>
              <w:left w:w="144" w:type="dxa"/>
              <w:bottom w:w="72" w:type="dxa"/>
              <w:right w:w="144" w:type="dxa"/>
            </w:tcMar>
            <w:vAlign w:val="center"/>
            <w:hideMark/>
          </w:tcPr>
          <w:p w14:paraId="402AF5C8"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0.48</w:t>
            </w:r>
          </w:p>
        </w:tc>
        <w:tc>
          <w:tcPr>
            <w:tcW w:w="1315" w:type="dxa"/>
            <w:tcBorders>
              <w:top w:val="single" w:sz="8" w:space="0" w:color="000000"/>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4B23DB5D"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0.47</w:t>
            </w:r>
          </w:p>
        </w:tc>
        <w:tc>
          <w:tcPr>
            <w:tcW w:w="1315" w:type="dxa"/>
            <w:tcBorders>
              <w:top w:val="single" w:sz="8" w:space="0" w:color="000000"/>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39A3533B"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0.61</w:t>
            </w:r>
          </w:p>
        </w:tc>
        <w:tc>
          <w:tcPr>
            <w:tcW w:w="1315" w:type="dxa"/>
            <w:tcBorders>
              <w:top w:val="single" w:sz="8" w:space="0" w:color="000000"/>
              <w:left w:val="single" w:sz="8" w:space="0" w:color="000000"/>
              <w:bottom w:val="single" w:sz="18" w:space="0" w:color="auto"/>
              <w:right w:val="single" w:sz="8" w:space="0" w:color="000000"/>
            </w:tcBorders>
            <w:shd w:val="clear" w:color="auto" w:fill="auto"/>
            <w:tcMar>
              <w:top w:w="72" w:type="dxa"/>
              <w:left w:w="144" w:type="dxa"/>
              <w:bottom w:w="72" w:type="dxa"/>
              <w:right w:w="144" w:type="dxa"/>
            </w:tcMar>
            <w:vAlign w:val="center"/>
            <w:hideMark/>
          </w:tcPr>
          <w:p w14:paraId="49BCCD1C"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color w:val="000000" w:themeColor="text1"/>
                <w:kern w:val="24"/>
                <w:szCs w:val="24"/>
                <w:lang w:eastAsia="en-GB"/>
              </w:rPr>
              <w:t>2.08</w:t>
            </w:r>
          </w:p>
        </w:tc>
        <w:tc>
          <w:tcPr>
            <w:tcW w:w="1315" w:type="dxa"/>
            <w:tcBorders>
              <w:top w:val="single" w:sz="8" w:space="0" w:color="000000"/>
              <w:left w:val="single" w:sz="8" w:space="0" w:color="000000"/>
              <w:bottom w:val="single" w:sz="18" w:space="0" w:color="auto"/>
              <w:right w:val="single" w:sz="18" w:space="0" w:color="auto"/>
            </w:tcBorders>
            <w:shd w:val="clear" w:color="auto" w:fill="C00000"/>
            <w:tcMar>
              <w:top w:w="72" w:type="dxa"/>
              <w:left w:w="144" w:type="dxa"/>
              <w:bottom w:w="72" w:type="dxa"/>
              <w:right w:w="144" w:type="dxa"/>
            </w:tcMar>
            <w:vAlign w:val="center"/>
            <w:hideMark/>
          </w:tcPr>
          <w:p w14:paraId="6B157A5E" w14:textId="77777777" w:rsidR="009F1329" w:rsidRPr="005409AE" w:rsidRDefault="009F1329" w:rsidP="000F4496">
            <w:pPr>
              <w:spacing w:after="0" w:line="240" w:lineRule="auto"/>
              <w:jc w:val="center"/>
              <w:rPr>
                <w:rFonts w:ascii="Arial" w:eastAsia="Times New Roman" w:hAnsi="Arial" w:cs="Arial"/>
                <w:szCs w:val="24"/>
                <w:lang w:eastAsia="en-GB"/>
              </w:rPr>
            </w:pPr>
            <w:r w:rsidRPr="005409AE">
              <w:rPr>
                <w:rFonts w:eastAsia="Times New Roman"/>
                <w:b/>
                <w:bCs/>
                <w:color w:val="FFFFFF" w:themeColor="background1"/>
                <w:kern w:val="24"/>
                <w:szCs w:val="24"/>
                <w:lang w:eastAsia="en-GB"/>
              </w:rPr>
              <w:t>0.03</w:t>
            </w:r>
          </w:p>
        </w:tc>
      </w:tr>
    </w:tbl>
    <w:p w14:paraId="6E1B76C1" w14:textId="77777777" w:rsidR="009F1329" w:rsidRDefault="009F1329" w:rsidP="009F1329">
      <w:pPr>
        <w:rPr>
          <w:b/>
          <w:bCs/>
          <w:noProof/>
        </w:rPr>
      </w:pPr>
    </w:p>
    <w:p w14:paraId="2EA7AFDE" w14:textId="77777777" w:rsidR="009F1329" w:rsidRDefault="009F1329" w:rsidP="009F1329">
      <w:pPr>
        <w:rPr>
          <w:b/>
          <w:bCs/>
          <w:noProof/>
        </w:rPr>
        <w:sectPr w:rsidR="009F1329" w:rsidSect="000F4496">
          <w:pgSz w:w="23811" w:h="16838" w:orient="landscape" w:code="8"/>
          <w:pgMar w:top="1440" w:right="1440" w:bottom="1440" w:left="1440" w:header="709" w:footer="709" w:gutter="0"/>
          <w:lnNumType w:countBy="1" w:restart="continuous"/>
          <w:cols w:space="708"/>
          <w:docGrid w:linePitch="360"/>
        </w:sectPr>
      </w:pPr>
    </w:p>
    <w:p w14:paraId="7212A4E6" w14:textId="05956F36" w:rsidR="009F1329" w:rsidRDefault="009F1329" w:rsidP="009F1329">
      <w:pPr>
        <w:rPr>
          <w:b/>
          <w:bCs/>
          <w:noProof/>
        </w:rPr>
      </w:pPr>
      <w:r>
        <w:rPr>
          <w:b/>
          <w:bCs/>
          <w:noProof/>
        </w:rPr>
        <w:t xml:space="preserve">Table </w:t>
      </w:r>
      <w:r w:rsidR="002D18BB">
        <w:rPr>
          <w:b/>
          <w:bCs/>
          <w:noProof/>
        </w:rPr>
        <w:t>3</w:t>
      </w:r>
      <w:r>
        <w:rPr>
          <w:b/>
          <w:bCs/>
          <w:noProof/>
        </w:rPr>
        <w:t xml:space="preserve">. </w:t>
      </w:r>
    </w:p>
    <w:tbl>
      <w:tblPr>
        <w:tblW w:w="6936" w:type="dxa"/>
        <w:tblCellMar>
          <w:left w:w="0" w:type="dxa"/>
          <w:right w:w="0" w:type="dxa"/>
        </w:tblCellMar>
        <w:tblLook w:val="0420" w:firstRow="1" w:lastRow="0" w:firstColumn="0" w:lastColumn="0" w:noHBand="0" w:noVBand="1"/>
      </w:tblPr>
      <w:tblGrid>
        <w:gridCol w:w="1408"/>
        <w:gridCol w:w="1701"/>
        <w:gridCol w:w="1559"/>
        <w:gridCol w:w="2268"/>
      </w:tblGrid>
      <w:tr w:rsidR="009F1329" w:rsidRPr="00803B37" w14:paraId="1674C9DB" w14:textId="77777777" w:rsidTr="000F4496">
        <w:trPr>
          <w:trHeight w:val="584"/>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4CEFCF"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b/>
                <w:bCs/>
                <w:color w:val="000000" w:themeColor="text1"/>
                <w:kern w:val="24"/>
                <w:szCs w:val="24"/>
                <w:lang w:eastAsia="en-GB"/>
              </w:rPr>
              <w:t>Effect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98B38A"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b/>
                <w:bCs/>
                <w:color w:val="000000" w:themeColor="text1"/>
                <w:kern w:val="24"/>
                <w:szCs w:val="24"/>
                <w:lang w:eastAsia="en-GB"/>
              </w:rPr>
              <w:t>Comparison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2C78B8"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b/>
                <w:bCs/>
                <w:color w:val="000000" w:themeColor="text1"/>
                <w:kern w:val="24"/>
                <w:szCs w:val="24"/>
                <w:lang w:eastAsia="en-GB"/>
              </w:rPr>
              <w:t>Compounds significant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1FFE89"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b/>
                <w:bCs/>
                <w:color w:val="117733"/>
                <w:kern w:val="24"/>
                <w:szCs w:val="24"/>
                <w:lang w:eastAsia="en-GB"/>
              </w:rPr>
              <w:t>Increase</w:t>
            </w:r>
            <w:r w:rsidRPr="00803B37">
              <w:rPr>
                <w:rFonts w:eastAsia="Times New Roman"/>
                <w:b/>
                <w:bCs/>
                <w:color w:val="000000" w:themeColor="text1"/>
                <w:kern w:val="24"/>
                <w:szCs w:val="24"/>
                <w:lang w:eastAsia="en-GB"/>
              </w:rPr>
              <w:t xml:space="preserve"> | </w:t>
            </w:r>
            <w:r w:rsidRPr="00803B37">
              <w:rPr>
                <w:rFonts w:eastAsia="Times New Roman"/>
                <w:b/>
                <w:bCs/>
                <w:color w:val="C00000"/>
                <w:kern w:val="24"/>
                <w:szCs w:val="24"/>
                <w:lang w:eastAsia="en-GB"/>
              </w:rPr>
              <w:t>Decrease</w:t>
            </w:r>
          </w:p>
        </w:tc>
      </w:tr>
      <w:tr w:rsidR="009F1329" w:rsidRPr="00803B37" w14:paraId="417D2D11" w14:textId="77777777" w:rsidTr="000F4496">
        <w:trPr>
          <w:trHeight w:val="584"/>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70823F"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Effect of H</w:t>
            </w:r>
            <w:r w:rsidRPr="00803B37">
              <w:rPr>
                <w:rFonts w:eastAsia="Times New Roman"/>
                <w:color w:val="000000" w:themeColor="text1"/>
                <w:kern w:val="24"/>
                <w:position w:val="-7"/>
                <w:szCs w:val="24"/>
                <w:vertAlign w:val="subscript"/>
                <w:lang w:eastAsia="en-GB"/>
              </w:rPr>
              <w:t>2</w:t>
            </w:r>
            <w:r w:rsidRPr="00803B37">
              <w:rPr>
                <w:rFonts w:eastAsia="Times New Roman"/>
                <w:color w:val="000000" w:themeColor="text1"/>
                <w:kern w:val="24"/>
                <w:szCs w:val="24"/>
                <w:lang w:eastAsia="en-GB"/>
              </w:rPr>
              <w:t>O (control)</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415A65"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Control /</w:t>
            </w:r>
          </w:p>
          <w:p w14:paraId="42358E50"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No addition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A160B1"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720AC"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0</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25</w:t>
            </w:r>
          </w:p>
        </w:tc>
      </w:tr>
      <w:tr w:rsidR="009F1329" w:rsidRPr="00803B37" w14:paraId="549BD8A8" w14:textId="77777777" w:rsidTr="000F4496">
        <w:trPr>
          <w:trHeight w:val="584"/>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36C30F"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Effect of Glu</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E60725" w14:textId="0AC4054C"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w:t>
            </w:r>
          </w:p>
          <w:p w14:paraId="10ACD11D"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No addition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DF01A0"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142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4E4AE4"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51</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91</w:t>
            </w:r>
          </w:p>
        </w:tc>
      </w:tr>
      <w:tr w:rsidR="009F1329" w:rsidRPr="00803B37" w14:paraId="53BEC277"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9D377F9"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AE8E95" w14:textId="1B8B7E4C"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w:t>
            </w:r>
          </w:p>
          <w:p w14:paraId="03A0BF2D"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Control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D2DB0B"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55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2A0997"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46</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9</w:t>
            </w:r>
          </w:p>
        </w:tc>
      </w:tr>
      <w:tr w:rsidR="009F1329" w:rsidRPr="00803B37" w14:paraId="0EAE2659" w14:textId="77777777" w:rsidTr="000F4496">
        <w:trPr>
          <w:trHeight w:val="584"/>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373C8D"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Effect of 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1AC796" w14:textId="25B7DBCD"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w:t>
            </w:r>
          </w:p>
          <w:p w14:paraId="5067A194"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No addition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AE8DAC"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173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7DD054"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82</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91</w:t>
            </w:r>
          </w:p>
        </w:tc>
      </w:tr>
      <w:tr w:rsidR="009F1329" w:rsidRPr="00803B37" w14:paraId="01471542"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A01D350"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1479A1" w14:textId="306F0E10"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w:t>
            </w:r>
          </w:p>
          <w:p w14:paraId="038AFFF7"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Control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8A5E7B"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137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574D8F"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90</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47</w:t>
            </w:r>
          </w:p>
        </w:tc>
      </w:tr>
      <w:tr w:rsidR="009F1329" w:rsidRPr="00803B37" w14:paraId="5AF21831"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F074232"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833B00" w14:textId="291EBE84"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w:t>
            </w:r>
          </w:p>
          <w:p w14:paraId="697B553D"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Glu</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1EC7D"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175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5A3D66"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95</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80</w:t>
            </w:r>
          </w:p>
        </w:tc>
      </w:tr>
      <w:tr w:rsidR="009F1329" w:rsidRPr="00803B37" w14:paraId="785A4734" w14:textId="77777777" w:rsidTr="000F4496">
        <w:trPr>
          <w:trHeight w:val="584"/>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96FB1A"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Effect of 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2BE31E" w14:textId="0738D7C1"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P / </w:t>
            </w:r>
          </w:p>
          <w:p w14:paraId="51B4EB76"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No addition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B9E78F"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233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F51CB0"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202</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31</w:t>
            </w:r>
          </w:p>
        </w:tc>
      </w:tr>
      <w:tr w:rsidR="009F1329" w:rsidRPr="00803B37" w14:paraId="37EB1866"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A6A89BB"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329DE2" w14:textId="33F8705B"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P / </w:t>
            </w:r>
          </w:p>
          <w:p w14:paraId="44DF9D80"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Control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AA0C65"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223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AA50D1"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204</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19</w:t>
            </w:r>
          </w:p>
        </w:tc>
      </w:tr>
      <w:tr w:rsidR="009F1329" w:rsidRPr="00803B37" w14:paraId="145F4DDB"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5113DCEB"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0EF160" w14:textId="2689B82F"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P / </w:t>
            </w:r>
          </w:p>
          <w:p w14:paraId="124EA6BA"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Glu</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5EDF8C"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246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B2F49F"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222</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24</w:t>
            </w:r>
          </w:p>
        </w:tc>
      </w:tr>
      <w:tr w:rsidR="009F1329" w:rsidRPr="00803B37" w14:paraId="2E639890"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73A9916"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0FA242" w14:textId="18475C35"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P / </w:t>
            </w:r>
          </w:p>
          <w:p w14:paraId="08D07979" w14:textId="63CE74CB"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D0D2FA"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3A8741"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170</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45</w:t>
            </w:r>
          </w:p>
        </w:tc>
      </w:tr>
      <w:tr w:rsidR="009F1329" w:rsidRPr="00803B37" w14:paraId="071D1130" w14:textId="77777777" w:rsidTr="000F4496">
        <w:trPr>
          <w:trHeight w:val="584"/>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E09EE2"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Effect of N + 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3C2462" w14:textId="4045B292"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P / </w:t>
            </w:r>
          </w:p>
          <w:p w14:paraId="374CAD1A"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No addition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98EB2"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237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040AC0"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131</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 xml:space="preserve">106 </w:t>
            </w:r>
          </w:p>
        </w:tc>
      </w:tr>
      <w:tr w:rsidR="009F1329" w:rsidRPr="00803B37" w14:paraId="1347BA6F"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1292313"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5211" w14:textId="578534AC"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P / </w:t>
            </w:r>
          </w:p>
          <w:p w14:paraId="25E01891"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Control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1B2F1C"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142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EAF863"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117</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25</w:t>
            </w:r>
          </w:p>
        </w:tc>
      </w:tr>
      <w:tr w:rsidR="009F1329" w:rsidRPr="00803B37" w14:paraId="45E117E5"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1C7E298"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4CAE22" w14:textId="0EAA5807"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P / </w:t>
            </w:r>
          </w:p>
          <w:p w14:paraId="14C12678"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Glu</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ED9472"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64C4DC"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147</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68</w:t>
            </w:r>
          </w:p>
        </w:tc>
      </w:tr>
      <w:tr w:rsidR="009F1329" w:rsidRPr="00803B37" w14:paraId="0F67C4AC"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675E7C36"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D02385" w14:textId="1F1E1C9E"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P / </w:t>
            </w:r>
          </w:p>
          <w:p w14:paraId="01EF817B" w14:textId="6F9869A2"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470F31"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85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EBDE5"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67</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18</w:t>
            </w:r>
          </w:p>
        </w:tc>
      </w:tr>
      <w:tr w:rsidR="009F1329" w:rsidRPr="00803B37" w14:paraId="01C75D71" w14:textId="77777777" w:rsidTr="000F4496">
        <w:trPr>
          <w:trHeight w:val="584"/>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AF0C318" w14:textId="77777777" w:rsidR="009F1329" w:rsidRPr="00803B37" w:rsidRDefault="009F1329" w:rsidP="000F4496">
            <w:pPr>
              <w:spacing w:after="0" w:line="240" w:lineRule="auto"/>
              <w:rPr>
                <w:rFonts w:ascii="Arial" w:eastAsia="Times New Roman" w:hAnsi="Arial" w:cs="Arial"/>
                <w:szCs w:val="24"/>
                <w:lang w:eastAsia="en-GB"/>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92392" w14:textId="79285FDD"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xml:space="preserve">+ N + P / </w:t>
            </w:r>
          </w:p>
          <w:p w14:paraId="3F566631" w14:textId="23A5A4AC" w:rsidR="009F1329" w:rsidRPr="00803B37" w:rsidRDefault="00DF2326" w:rsidP="000F4496">
            <w:pPr>
              <w:spacing w:after="0" w:line="240" w:lineRule="auto"/>
              <w:jc w:val="center"/>
              <w:rPr>
                <w:rFonts w:ascii="Arial" w:eastAsia="Times New Roman" w:hAnsi="Arial" w:cs="Arial"/>
                <w:szCs w:val="24"/>
                <w:lang w:eastAsia="en-GB"/>
              </w:rPr>
            </w:pPr>
            <w:r>
              <w:rPr>
                <w:rFonts w:eastAsia="Times New Roman"/>
                <w:color w:val="000000" w:themeColor="text1"/>
                <w:kern w:val="24"/>
                <w:szCs w:val="24"/>
                <w:lang w:eastAsia="en-GB"/>
              </w:rPr>
              <w:t xml:space="preserve">Glc </w:t>
            </w:r>
            <w:r w:rsidR="009F1329" w:rsidRPr="00803B37">
              <w:rPr>
                <w:rFonts w:eastAsia="Times New Roman"/>
                <w:color w:val="000000" w:themeColor="text1"/>
                <w:kern w:val="24"/>
                <w:szCs w:val="24"/>
                <w:lang w:eastAsia="en-GB"/>
              </w:rPr>
              <w:t>+ 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9B2A95"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000000" w:themeColor="text1"/>
                <w:kern w:val="24"/>
                <w:szCs w:val="24"/>
                <w:lang w:eastAsia="en-GB"/>
              </w:rPr>
              <w:t>240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BD8C98" w14:textId="77777777" w:rsidR="009F1329" w:rsidRPr="00803B37" w:rsidRDefault="009F1329" w:rsidP="000F4496">
            <w:pPr>
              <w:spacing w:after="0" w:line="240" w:lineRule="auto"/>
              <w:jc w:val="center"/>
              <w:rPr>
                <w:rFonts w:ascii="Arial" w:eastAsia="Times New Roman" w:hAnsi="Arial" w:cs="Arial"/>
                <w:szCs w:val="24"/>
                <w:lang w:eastAsia="en-GB"/>
              </w:rPr>
            </w:pPr>
            <w:r w:rsidRPr="00803B37">
              <w:rPr>
                <w:rFonts w:eastAsia="Times New Roman"/>
                <w:color w:val="117733"/>
                <w:kern w:val="24"/>
                <w:szCs w:val="24"/>
                <w:lang w:eastAsia="en-GB"/>
              </w:rPr>
              <w:t>80</w:t>
            </w:r>
            <w:r w:rsidRPr="00803B37">
              <w:rPr>
                <w:rFonts w:eastAsia="Times New Roman"/>
                <w:color w:val="000000" w:themeColor="text1"/>
                <w:kern w:val="24"/>
                <w:szCs w:val="24"/>
                <w:lang w:eastAsia="en-GB"/>
              </w:rPr>
              <w:t xml:space="preserve"> | </w:t>
            </w:r>
            <w:r w:rsidRPr="00803B37">
              <w:rPr>
                <w:rFonts w:eastAsia="Times New Roman"/>
                <w:color w:val="C00000"/>
                <w:kern w:val="24"/>
                <w:szCs w:val="24"/>
                <w:lang w:eastAsia="en-GB"/>
              </w:rPr>
              <w:t>180</w:t>
            </w:r>
          </w:p>
        </w:tc>
      </w:tr>
    </w:tbl>
    <w:p w14:paraId="585870B2" w14:textId="77777777" w:rsidR="009F1329" w:rsidRDefault="009F1329" w:rsidP="009F1329">
      <w:pPr>
        <w:rPr>
          <w:b/>
          <w:bCs/>
          <w:noProof/>
        </w:rPr>
      </w:pPr>
    </w:p>
    <w:p w14:paraId="53E842CB" w14:textId="77777777" w:rsidR="009F1329" w:rsidRPr="00803B37" w:rsidRDefault="009F1329" w:rsidP="009F1329">
      <w:pPr>
        <w:rPr>
          <w:b/>
          <w:bCs/>
          <w:noProof/>
        </w:rPr>
      </w:pPr>
    </w:p>
    <w:p w14:paraId="2D93DD80" w14:textId="215885D8" w:rsidR="007A3ADF" w:rsidRDefault="007A3ADF">
      <w:pPr>
        <w:rPr>
          <w:b/>
          <w:bCs/>
          <w:szCs w:val="24"/>
        </w:rPr>
      </w:pPr>
    </w:p>
    <w:sectPr w:rsidR="007A3ADF" w:rsidSect="005C05F8">
      <w:foot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A6DE9" w14:textId="77777777" w:rsidR="004C4333" w:rsidRDefault="004C4333" w:rsidP="00FC3CC3">
      <w:pPr>
        <w:spacing w:after="0" w:line="240" w:lineRule="auto"/>
      </w:pPr>
      <w:r>
        <w:separator/>
      </w:r>
    </w:p>
  </w:endnote>
  <w:endnote w:type="continuationSeparator" w:id="0">
    <w:p w14:paraId="60793B49" w14:textId="77777777" w:rsidR="004C4333" w:rsidRDefault="004C4333" w:rsidP="00FC3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028588"/>
      <w:docPartObj>
        <w:docPartGallery w:val="Page Numbers (Bottom of Page)"/>
        <w:docPartUnique/>
      </w:docPartObj>
    </w:sdtPr>
    <w:sdtEndPr>
      <w:rPr>
        <w:noProof/>
      </w:rPr>
    </w:sdtEndPr>
    <w:sdtContent>
      <w:p w14:paraId="5233E9CB" w14:textId="77777777" w:rsidR="00E87DAB" w:rsidRDefault="00E87DA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C9D0077" w14:textId="77777777" w:rsidR="00E87DAB" w:rsidRDefault="00E87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5D618" w14:textId="77777777" w:rsidR="004C4333" w:rsidRDefault="004C4333" w:rsidP="00FC3CC3">
      <w:pPr>
        <w:spacing w:after="0" w:line="240" w:lineRule="auto"/>
      </w:pPr>
      <w:r>
        <w:separator/>
      </w:r>
    </w:p>
  </w:footnote>
  <w:footnote w:type="continuationSeparator" w:id="0">
    <w:p w14:paraId="07AEA95C" w14:textId="77777777" w:rsidR="004C4333" w:rsidRDefault="004C4333" w:rsidP="00FC3C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7512DC"/>
    <w:multiLevelType w:val="hybridMultilevel"/>
    <w:tmpl w:val="771A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8D4"/>
    <w:rsid w:val="00000BE8"/>
    <w:rsid w:val="000017C3"/>
    <w:rsid w:val="000024E5"/>
    <w:rsid w:val="000046D7"/>
    <w:rsid w:val="00004825"/>
    <w:rsid w:val="00004AED"/>
    <w:rsid w:val="00004F44"/>
    <w:rsid w:val="000065C7"/>
    <w:rsid w:val="0000770F"/>
    <w:rsid w:val="000109E9"/>
    <w:rsid w:val="00010D8E"/>
    <w:rsid w:val="00011206"/>
    <w:rsid w:val="00011423"/>
    <w:rsid w:val="00011830"/>
    <w:rsid w:val="00011B19"/>
    <w:rsid w:val="000132D2"/>
    <w:rsid w:val="0001359D"/>
    <w:rsid w:val="0001390B"/>
    <w:rsid w:val="00013A49"/>
    <w:rsid w:val="00013D96"/>
    <w:rsid w:val="00015099"/>
    <w:rsid w:val="000152D8"/>
    <w:rsid w:val="00015892"/>
    <w:rsid w:val="00016307"/>
    <w:rsid w:val="000164EF"/>
    <w:rsid w:val="00016A80"/>
    <w:rsid w:val="000173B2"/>
    <w:rsid w:val="00017422"/>
    <w:rsid w:val="00017C09"/>
    <w:rsid w:val="00020175"/>
    <w:rsid w:val="00020CF3"/>
    <w:rsid w:val="000216A2"/>
    <w:rsid w:val="000220F8"/>
    <w:rsid w:val="00022630"/>
    <w:rsid w:val="0002274F"/>
    <w:rsid w:val="00022A82"/>
    <w:rsid w:val="00022DB7"/>
    <w:rsid w:val="00022E31"/>
    <w:rsid w:val="00026451"/>
    <w:rsid w:val="00026520"/>
    <w:rsid w:val="000269BF"/>
    <w:rsid w:val="00026B38"/>
    <w:rsid w:val="000331E0"/>
    <w:rsid w:val="000344CA"/>
    <w:rsid w:val="000350FA"/>
    <w:rsid w:val="00035390"/>
    <w:rsid w:val="00036C39"/>
    <w:rsid w:val="00040835"/>
    <w:rsid w:val="00040BD3"/>
    <w:rsid w:val="00040C1A"/>
    <w:rsid w:val="00041BA8"/>
    <w:rsid w:val="000423B1"/>
    <w:rsid w:val="0004266A"/>
    <w:rsid w:val="00044E86"/>
    <w:rsid w:val="00045F12"/>
    <w:rsid w:val="000463B2"/>
    <w:rsid w:val="000474F2"/>
    <w:rsid w:val="00050E22"/>
    <w:rsid w:val="0005124A"/>
    <w:rsid w:val="0005255A"/>
    <w:rsid w:val="00052846"/>
    <w:rsid w:val="000539EF"/>
    <w:rsid w:val="00055733"/>
    <w:rsid w:val="00057162"/>
    <w:rsid w:val="00057DEB"/>
    <w:rsid w:val="00057E60"/>
    <w:rsid w:val="00060D2A"/>
    <w:rsid w:val="00062DF9"/>
    <w:rsid w:val="0006346F"/>
    <w:rsid w:val="000641C8"/>
    <w:rsid w:val="000643AC"/>
    <w:rsid w:val="00065C30"/>
    <w:rsid w:val="000667EC"/>
    <w:rsid w:val="0006714E"/>
    <w:rsid w:val="0007006E"/>
    <w:rsid w:val="0007031D"/>
    <w:rsid w:val="0007039B"/>
    <w:rsid w:val="000708F0"/>
    <w:rsid w:val="000717F7"/>
    <w:rsid w:val="0007288D"/>
    <w:rsid w:val="00075BAC"/>
    <w:rsid w:val="00077233"/>
    <w:rsid w:val="000776F6"/>
    <w:rsid w:val="000778FC"/>
    <w:rsid w:val="000801A6"/>
    <w:rsid w:val="000818D7"/>
    <w:rsid w:val="00081BE3"/>
    <w:rsid w:val="0008216C"/>
    <w:rsid w:val="00082BBA"/>
    <w:rsid w:val="00083B85"/>
    <w:rsid w:val="00083EC9"/>
    <w:rsid w:val="000851B8"/>
    <w:rsid w:val="000851DB"/>
    <w:rsid w:val="00085F82"/>
    <w:rsid w:val="0008671A"/>
    <w:rsid w:val="0008672B"/>
    <w:rsid w:val="00086A1A"/>
    <w:rsid w:val="00086BC0"/>
    <w:rsid w:val="000908A8"/>
    <w:rsid w:val="0009255F"/>
    <w:rsid w:val="000931BE"/>
    <w:rsid w:val="00093CE1"/>
    <w:rsid w:val="000942E2"/>
    <w:rsid w:val="00094C67"/>
    <w:rsid w:val="00095160"/>
    <w:rsid w:val="00095917"/>
    <w:rsid w:val="0009677E"/>
    <w:rsid w:val="00097CAC"/>
    <w:rsid w:val="000A0287"/>
    <w:rsid w:val="000A1FB3"/>
    <w:rsid w:val="000A2720"/>
    <w:rsid w:val="000A2826"/>
    <w:rsid w:val="000A2987"/>
    <w:rsid w:val="000A40FA"/>
    <w:rsid w:val="000A4D7F"/>
    <w:rsid w:val="000A4E4C"/>
    <w:rsid w:val="000A5B69"/>
    <w:rsid w:val="000B1AE4"/>
    <w:rsid w:val="000B27AE"/>
    <w:rsid w:val="000B2906"/>
    <w:rsid w:val="000B2975"/>
    <w:rsid w:val="000B2A2C"/>
    <w:rsid w:val="000B2D42"/>
    <w:rsid w:val="000B2E98"/>
    <w:rsid w:val="000B3E2B"/>
    <w:rsid w:val="000B4D98"/>
    <w:rsid w:val="000B5C26"/>
    <w:rsid w:val="000B5F24"/>
    <w:rsid w:val="000B7CA5"/>
    <w:rsid w:val="000C0A88"/>
    <w:rsid w:val="000C0E7E"/>
    <w:rsid w:val="000C0F24"/>
    <w:rsid w:val="000C124B"/>
    <w:rsid w:val="000C1A68"/>
    <w:rsid w:val="000C1F3A"/>
    <w:rsid w:val="000C2E6A"/>
    <w:rsid w:val="000C439A"/>
    <w:rsid w:val="000C5006"/>
    <w:rsid w:val="000C5AE7"/>
    <w:rsid w:val="000C7733"/>
    <w:rsid w:val="000D107F"/>
    <w:rsid w:val="000D132C"/>
    <w:rsid w:val="000D1CAA"/>
    <w:rsid w:val="000D2579"/>
    <w:rsid w:val="000D334C"/>
    <w:rsid w:val="000D3460"/>
    <w:rsid w:val="000D3ACC"/>
    <w:rsid w:val="000D4C48"/>
    <w:rsid w:val="000D5221"/>
    <w:rsid w:val="000D5937"/>
    <w:rsid w:val="000D5E7F"/>
    <w:rsid w:val="000D67F6"/>
    <w:rsid w:val="000D7757"/>
    <w:rsid w:val="000D7E6B"/>
    <w:rsid w:val="000E0F5F"/>
    <w:rsid w:val="000E1006"/>
    <w:rsid w:val="000E107A"/>
    <w:rsid w:val="000E11FD"/>
    <w:rsid w:val="000E16F0"/>
    <w:rsid w:val="000E1AC2"/>
    <w:rsid w:val="000E1EEF"/>
    <w:rsid w:val="000E1F0A"/>
    <w:rsid w:val="000E3142"/>
    <w:rsid w:val="000E4AF4"/>
    <w:rsid w:val="000E5109"/>
    <w:rsid w:val="000E52C2"/>
    <w:rsid w:val="000E5D09"/>
    <w:rsid w:val="000E6099"/>
    <w:rsid w:val="000E6292"/>
    <w:rsid w:val="000E6D51"/>
    <w:rsid w:val="000E6DC9"/>
    <w:rsid w:val="000E76D9"/>
    <w:rsid w:val="000F04F3"/>
    <w:rsid w:val="000F0930"/>
    <w:rsid w:val="000F1BB3"/>
    <w:rsid w:val="000F2BEE"/>
    <w:rsid w:val="000F2E0C"/>
    <w:rsid w:val="000F2F96"/>
    <w:rsid w:val="000F433A"/>
    <w:rsid w:val="000F4496"/>
    <w:rsid w:val="000F4920"/>
    <w:rsid w:val="000F50D4"/>
    <w:rsid w:val="000F512B"/>
    <w:rsid w:val="000F5605"/>
    <w:rsid w:val="000F57EE"/>
    <w:rsid w:val="000F5C47"/>
    <w:rsid w:val="000F5EBE"/>
    <w:rsid w:val="000F6D8C"/>
    <w:rsid w:val="000F6E91"/>
    <w:rsid w:val="000F750C"/>
    <w:rsid w:val="0010021C"/>
    <w:rsid w:val="00100299"/>
    <w:rsid w:val="00100816"/>
    <w:rsid w:val="001011DA"/>
    <w:rsid w:val="0010177A"/>
    <w:rsid w:val="00102423"/>
    <w:rsid w:val="00102435"/>
    <w:rsid w:val="0010415A"/>
    <w:rsid w:val="00105537"/>
    <w:rsid w:val="00105841"/>
    <w:rsid w:val="00105A1D"/>
    <w:rsid w:val="00106AB6"/>
    <w:rsid w:val="0010739B"/>
    <w:rsid w:val="001075C4"/>
    <w:rsid w:val="001078BD"/>
    <w:rsid w:val="001101DE"/>
    <w:rsid w:val="00110DB5"/>
    <w:rsid w:val="00112956"/>
    <w:rsid w:val="00112D2F"/>
    <w:rsid w:val="00113044"/>
    <w:rsid w:val="00114657"/>
    <w:rsid w:val="00115342"/>
    <w:rsid w:val="00116F07"/>
    <w:rsid w:val="001170E2"/>
    <w:rsid w:val="00117F3A"/>
    <w:rsid w:val="00120BD7"/>
    <w:rsid w:val="00121970"/>
    <w:rsid w:val="0012264D"/>
    <w:rsid w:val="00123118"/>
    <w:rsid w:val="00123599"/>
    <w:rsid w:val="00124EB1"/>
    <w:rsid w:val="00125874"/>
    <w:rsid w:val="0012604D"/>
    <w:rsid w:val="00126573"/>
    <w:rsid w:val="00131BA0"/>
    <w:rsid w:val="00133DB3"/>
    <w:rsid w:val="0013406C"/>
    <w:rsid w:val="00134E4B"/>
    <w:rsid w:val="0013568F"/>
    <w:rsid w:val="00136770"/>
    <w:rsid w:val="00136B03"/>
    <w:rsid w:val="00137388"/>
    <w:rsid w:val="00137438"/>
    <w:rsid w:val="001377C9"/>
    <w:rsid w:val="0013785C"/>
    <w:rsid w:val="001404D7"/>
    <w:rsid w:val="0014067A"/>
    <w:rsid w:val="00140F45"/>
    <w:rsid w:val="00141088"/>
    <w:rsid w:val="00144404"/>
    <w:rsid w:val="00145962"/>
    <w:rsid w:val="00145C57"/>
    <w:rsid w:val="001462A9"/>
    <w:rsid w:val="001464F3"/>
    <w:rsid w:val="00146688"/>
    <w:rsid w:val="00146E95"/>
    <w:rsid w:val="0014705E"/>
    <w:rsid w:val="00151596"/>
    <w:rsid w:val="001516A4"/>
    <w:rsid w:val="0015171A"/>
    <w:rsid w:val="0015259C"/>
    <w:rsid w:val="001529E7"/>
    <w:rsid w:val="001560A5"/>
    <w:rsid w:val="00156537"/>
    <w:rsid w:val="00160AC9"/>
    <w:rsid w:val="001628FD"/>
    <w:rsid w:val="00162CC2"/>
    <w:rsid w:val="00162F50"/>
    <w:rsid w:val="0016315D"/>
    <w:rsid w:val="00163277"/>
    <w:rsid w:val="001634EA"/>
    <w:rsid w:val="0016354A"/>
    <w:rsid w:val="001648DF"/>
    <w:rsid w:val="00164B66"/>
    <w:rsid w:val="0016551D"/>
    <w:rsid w:val="00165BD5"/>
    <w:rsid w:val="0016605A"/>
    <w:rsid w:val="00166213"/>
    <w:rsid w:val="001662B0"/>
    <w:rsid w:val="00166BD4"/>
    <w:rsid w:val="0017033D"/>
    <w:rsid w:val="001717D0"/>
    <w:rsid w:val="00171829"/>
    <w:rsid w:val="001728E8"/>
    <w:rsid w:val="001733D0"/>
    <w:rsid w:val="00173A0B"/>
    <w:rsid w:val="00173DB7"/>
    <w:rsid w:val="00174678"/>
    <w:rsid w:val="001749B6"/>
    <w:rsid w:val="00175B3E"/>
    <w:rsid w:val="00175E5D"/>
    <w:rsid w:val="00176A8D"/>
    <w:rsid w:val="00176AAB"/>
    <w:rsid w:val="00176E68"/>
    <w:rsid w:val="0017750D"/>
    <w:rsid w:val="001804DB"/>
    <w:rsid w:val="00180FE2"/>
    <w:rsid w:val="001816E9"/>
    <w:rsid w:val="00182A5C"/>
    <w:rsid w:val="0018349B"/>
    <w:rsid w:val="00184049"/>
    <w:rsid w:val="00184436"/>
    <w:rsid w:val="00184AB5"/>
    <w:rsid w:val="00186150"/>
    <w:rsid w:val="00187615"/>
    <w:rsid w:val="0019278D"/>
    <w:rsid w:val="00193360"/>
    <w:rsid w:val="00193869"/>
    <w:rsid w:val="001945DC"/>
    <w:rsid w:val="00194A7F"/>
    <w:rsid w:val="0019583C"/>
    <w:rsid w:val="00195BA0"/>
    <w:rsid w:val="00196382"/>
    <w:rsid w:val="00196958"/>
    <w:rsid w:val="00197E05"/>
    <w:rsid w:val="001A0FF4"/>
    <w:rsid w:val="001A1E83"/>
    <w:rsid w:val="001A2837"/>
    <w:rsid w:val="001A2A33"/>
    <w:rsid w:val="001A31EB"/>
    <w:rsid w:val="001A3954"/>
    <w:rsid w:val="001A4D4E"/>
    <w:rsid w:val="001A5AC8"/>
    <w:rsid w:val="001A5DEA"/>
    <w:rsid w:val="001A6C7E"/>
    <w:rsid w:val="001A71AB"/>
    <w:rsid w:val="001B0083"/>
    <w:rsid w:val="001B0393"/>
    <w:rsid w:val="001B0B41"/>
    <w:rsid w:val="001B14E5"/>
    <w:rsid w:val="001B254D"/>
    <w:rsid w:val="001B2AA3"/>
    <w:rsid w:val="001B2AC6"/>
    <w:rsid w:val="001B2E63"/>
    <w:rsid w:val="001B2E8E"/>
    <w:rsid w:val="001B39CD"/>
    <w:rsid w:val="001B42C4"/>
    <w:rsid w:val="001B6095"/>
    <w:rsid w:val="001B6869"/>
    <w:rsid w:val="001B76B3"/>
    <w:rsid w:val="001C0262"/>
    <w:rsid w:val="001C041F"/>
    <w:rsid w:val="001C0DAB"/>
    <w:rsid w:val="001C0E06"/>
    <w:rsid w:val="001C0E2E"/>
    <w:rsid w:val="001C1F34"/>
    <w:rsid w:val="001C2603"/>
    <w:rsid w:val="001C2C7A"/>
    <w:rsid w:val="001C345C"/>
    <w:rsid w:val="001C3F02"/>
    <w:rsid w:val="001C42D5"/>
    <w:rsid w:val="001C477B"/>
    <w:rsid w:val="001C60A5"/>
    <w:rsid w:val="001C7FA0"/>
    <w:rsid w:val="001C7FB6"/>
    <w:rsid w:val="001D03D3"/>
    <w:rsid w:val="001D040F"/>
    <w:rsid w:val="001D159C"/>
    <w:rsid w:val="001D2A7E"/>
    <w:rsid w:val="001D42AC"/>
    <w:rsid w:val="001D449B"/>
    <w:rsid w:val="001D646B"/>
    <w:rsid w:val="001D64AC"/>
    <w:rsid w:val="001E000C"/>
    <w:rsid w:val="001E0DC0"/>
    <w:rsid w:val="001E1EAD"/>
    <w:rsid w:val="001E21B7"/>
    <w:rsid w:val="001E289B"/>
    <w:rsid w:val="001E2D6C"/>
    <w:rsid w:val="001E3018"/>
    <w:rsid w:val="001E36E1"/>
    <w:rsid w:val="001E63F1"/>
    <w:rsid w:val="001E692B"/>
    <w:rsid w:val="001E7465"/>
    <w:rsid w:val="001F0169"/>
    <w:rsid w:val="001F025C"/>
    <w:rsid w:val="001F09EA"/>
    <w:rsid w:val="001F0D0C"/>
    <w:rsid w:val="001F1800"/>
    <w:rsid w:val="001F19F1"/>
    <w:rsid w:val="001F1A71"/>
    <w:rsid w:val="001F2264"/>
    <w:rsid w:val="001F3133"/>
    <w:rsid w:val="001F3677"/>
    <w:rsid w:val="001F3B08"/>
    <w:rsid w:val="001F49B5"/>
    <w:rsid w:val="001F4B29"/>
    <w:rsid w:val="001F5818"/>
    <w:rsid w:val="001F5C1D"/>
    <w:rsid w:val="001F6CBB"/>
    <w:rsid w:val="001F7982"/>
    <w:rsid w:val="001F7C83"/>
    <w:rsid w:val="00201B06"/>
    <w:rsid w:val="00205658"/>
    <w:rsid w:val="00206322"/>
    <w:rsid w:val="0020757E"/>
    <w:rsid w:val="00210DE6"/>
    <w:rsid w:val="00211241"/>
    <w:rsid w:val="00211B1A"/>
    <w:rsid w:val="00211DCE"/>
    <w:rsid w:val="002125E2"/>
    <w:rsid w:val="00213481"/>
    <w:rsid w:val="0021465B"/>
    <w:rsid w:val="00214C1E"/>
    <w:rsid w:val="00215E66"/>
    <w:rsid w:val="00216DCF"/>
    <w:rsid w:val="00217E65"/>
    <w:rsid w:val="0022074C"/>
    <w:rsid w:val="00221704"/>
    <w:rsid w:val="002226AE"/>
    <w:rsid w:val="00223D01"/>
    <w:rsid w:val="0022407F"/>
    <w:rsid w:val="00224298"/>
    <w:rsid w:val="00225A63"/>
    <w:rsid w:val="00225F6D"/>
    <w:rsid w:val="00225F8A"/>
    <w:rsid w:val="0022646B"/>
    <w:rsid w:val="00227488"/>
    <w:rsid w:val="00227CD1"/>
    <w:rsid w:val="00230914"/>
    <w:rsid w:val="00230C7B"/>
    <w:rsid w:val="00231107"/>
    <w:rsid w:val="00231D43"/>
    <w:rsid w:val="00231F18"/>
    <w:rsid w:val="0023217F"/>
    <w:rsid w:val="0023530A"/>
    <w:rsid w:val="00235912"/>
    <w:rsid w:val="00235CD2"/>
    <w:rsid w:val="00235E04"/>
    <w:rsid w:val="00236D71"/>
    <w:rsid w:val="00236F42"/>
    <w:rsid w:val="00236FFD"/>
    <w:rsid w:val="002372A0"/>
    <w:rsid w:val="002374A1"/>
    <w:rsid w:val="002374BB"/>
    <w:rsid w:val="00237D6D"/>
    <w:rsid w:val="002418D1"/>
    <w:rsid w:val="0024382E"/>
    <w:rsid w:val="00243F7E"/>
    <w:rsid w:val="00244047"/>
    <w:rsid w:val="00244140"/>
    <w:rsid w:val="002447B7"/>
    <w:rsid w:val="0024496E"/>
    <w:rsid w:val="00244DE5"/>
    <w:rsid w:val="00245E29"/>
    <w:rsid w:val="002468EF"/>
    <w:rsid w:val="002469FC"/>
    <w:rsid w:val="00246A34"/>
    <w:rsid w:val="0025098E"/>
    <w:rsid w:val="0025162F"/>
    <w:rsid w:val="0025352A"/>
    <w:rsid w:val="0025373F"/>
    <w:rsid w:val="002546DD"/>
    <w:rsid w:val="0025519E"/>
    <w:rsid w:val="00255B85"/>
    <w:rsid w:val="00255DB9"/>
    <w:rsid w:val="00257255"/>
    <w:rsid w:val="00257439"/>
    <w:rsid w:val="00260638"/>
    <w:rsid w:val="0026117A"/>
    <w:rsid w:val="00262647"/>
    <w:rsid w:val="00262B51"/>
    <w:rsid w:val="00262B83"/>
    <w:rsid w:val="00262DC2"/>
    <w:rsid w:val="00263A60"/>
    <w:rsid w:val="00263BE8"/>
    <w:rsid w:val="0026458F"/>
    <w:rsid w:val="00264843"/>
    <w:rsid w:val="00264FEB"/>
    <w:rsid w:val="00266BC5"/>
    <w:rsid w:val="00266EF1"/>
    <w:rsid w:val="0026758E"/>
    <w:rsid w:val="002704E2"/>
    <w:rsid w:val="0027180A"/>
    <w:rsid w:val="002718A7"/>
    <w:rsid w:val="002719B4"/>
    <w:rsid w:val="00272B3A"/>
    <w:rsid w:val="00272DF2"/>
    <w:rsid w:val="00273285"/>
    <w:rsid w:val="0027378C"/>
    <w:rsid w:val="00273B79"/>
    <w:rsid w:val="0027422E"/>
    <w:rsid w:val="00274687"/>
    <w:rsid w:val="00275152"/>
    <w:rsid w:val="0027646A"/>
    <w:rsid w:val="002768B4"/>
    <w:rsid w:val="002807CC"/>
    <w:rsid w:val="0028083F"/>
    <w:rsid w:val="00282943"/>
    <w:rsid w:val="00283229"/>
    <w:rsid w:val="002839AF"/>
    <w:rsid w:val="00283F7D"/>
    <w:rsid w:val="0028426E"/>
    <w:rsid w:val="002852D4"/>
    <w:rsid w:val="00286212"/>
    <w:rsid w:val="0028634C"/>
    <w:rsid w:val="00286A5C"/>
    <w:rsid w:val="00286EDE"/>
    <w:rsid w:val="00287010"/>
    <w:rsid w:val="00287B09"/>
    <w:rsid w:val="00290748"/>
    <w:rsid w:val="0029088B"/>
    <w:rsid w:val="00291C9C"/>
    <w:rsid w:val="002928EE"/>
    <w:rsid w:val="002937B8"/>
    <w:rsid w:val="00293EBF"/>
    <w:rsid w:val="00294B32"/>
    <w:rsid w:val="00295BBF"/>
    <w:rsid w:val="00296871"/>
    <w:rsid w:val="0029728C"/>
    <w:rsid w:val="0029768C"/>
    <w:rsid w:val="002A0F26"/>
    <w:rsid w:val="002A1AEA"/>
    <w:rsid w:val="002A1D3A"/>
    <w:rsid w:val="002A207F"/>
    <w:rsid w:val="002A2213"/>
    <w:rsid w:val="002A265D"/>
    <w:rsid w:val="002A30EE"/>
    <w:rsid w:val="002A315A"/>
    <w:rsid w:val="002A4B02"/>
    <w:rsid w:val="002A502A"/>
    <w:rsid w:val="002A58C7"/>
    <w:rsid w:val="002A7117"/>
    <w:rsid w:val="002A7337"/>
    <w:rsid w:val="002A7922"/>
    <w:rsid w:val="002B2A24"/>
    <w:rsid w:val="002B2AA0"/>
    <w:rsid w:val="002B2E45"/>
    <w:rsid w:val="002B3871"/>
    <w:rsid w:val="002B4C5A"/>
    <w:rsid w:val="002B4D3C"/>
    <w:rsid w:val="002B595D"/>
    <w:rsid w:val="002B599A"/>
    <w:rsid w:val="002B6154"/>
    <w:rsid w:val="002B67E9"/>
    <w:rsid w:val="002B78BB"/>
    <w:rsid w:val="002C15B9"/>
    <w:rsid w:val="002C1FC3"/>
    <w:rsid w:val="002C31C8"/>
    <w:rsid w:val="002C3C49"/>
    <w:rsid w:val="002C4F4F"/>
    <w:rsid w:val="002C6105"/>
    <w:rsid w:val="002C6933"/>
    <w:rsid w:val="002C74BA"/>
    <w:rsid w:val="002D01D5"/>
    <w:rsid w:val="002D0B28"/>
    <w:rsid w:val="002D0DC9"/>
    <w:rsid w:val="002D1199"/>
    <w:rsid w:val="002D1356"/>
    <w:rsid w:val="002D18BB"/>
    <w:rsid w:val="002D21ED"/>
    <w:rsid w:val="002D22CC"/>
    <w:rsid w:val="002D23E7"/>
    <w:rsid w:val="002D382F"/>
    <w:rsid w:val="002D4468"/>
    <w:rsid w:val="002D5756"/>
    <w:rsid w:val="002D72DB"/>
    <w:rsid w:val="002D769D"/>
    <w:rsid w:val="002D7C98"/>
    <w:rsid w:val="002E1C30"/>
    <w:rsid w:val="002E2C00"/>
    <w:rsid w:val="002E35AB"/>
    <w:rsid w:val="002E3872"/>
    <w:rsid w:val="002E3F3B"/>
    <w:rsid w:val="002E43AA"/>
    <w:rsid w:val="002E533F"/>
    <w:rsid w:val="002E534E"/>
    <w:rsid w:val="002E59BC"/>
    <w:rsid w:val="002E6A72"/>
    <w:rsid w:val="002E7504"/>
    <w:rsid w:val="002F3589"/>
    <w:rsid w:val="002F4727"/>
    <w:rsid w:val="002F6A63"/>
    <w:rsid w:val="002F7202"/>
    <w:rsid w:val="00302B5E"/>
    <w:rsid w:val="00303BA9"/>
    <w:rsid w:val="00304480"/>
    <w:rsid w:val="00304C25"/>
    <w:rsid w:val="00305012"/>
    <w:rsid w:val="003050E3"/>
    <w:rsid w:val="0030595A"/>
    <w:rsid w:val="003059B2"/>
    <w:rsid w:val="00305AAD"/>
    <w:rsid w:val="00305C83"/>
    <w:rsid w:val="00306457"/>
    <w:rsid w:val="0030657E"/>
    <w:rsid w:val="00306973"/>
    <w:rsid w:val="00306ECA"/>
    <w:rsid w:val="00307B39"/>
    <w:rsid w:val="00307B67"/>
    <w:rsid w:val="00310627"/>
    <w:rsid w:val="0031166F"/>
    <w:rsid w:val="00311FCC"/>
    <w:rsid w:val="0031260B"/>
    <w:rsid w:val="00313681"/>
    <w:rsid w:val="00314103"/>
    <w:rsid w:val="00315640"/>
    <w:rsid w:val="00315845"/>
    <w:rsid w:val="00315BB1"/>
    <w:rsid w:val="00315CE3"/>
    <w:rsid w:val="0032042A"/>
    <w:rsid w:val="0032114D"/>
    <w:rsid w:val="0032145D"/>
    <w:rsid w:val="00321AD0"/>
    <w:rsid w:val="00322554"/>
    <w:rsid w:val="0032402D"/>
    <w:rsid w:val="003252F5"/>
    <w:rsid w:val="00326BE9"/>
    <w:rsid w:val="00330B05"/>
    <w:rsid w:val="00330CB3"/>
    <w:rsid w:val="003312BE"/>
    <w:rsid w:val="00331ABB"/>
    <w:rsid w:val="003328D8"/>
    <w:rsid w:val="003336A4"/>
    <w:rsid w:val="00334D08"/>
    <w:rsid w:val="00334F53"/>
    <w:rsid w:val="00335187"/>
    <w:rsid w:val="0033551E"/>
    <w:rsid w:val="0033589F"/>
    <w:rsid w:val="003358EA"/>
    <w:rsid w:val="003365CA"/>
    <w:rsid w:val="003368CD"/>
    <w:rsid w:val="00336B6C"/>
    <w:rsid w:val="003375BA"/>
    <w:rsid w:val="00337683"/>
    <w:rsid w:val="003408DD"/>
    <w:rsid w:val="003416C9"/>
    <w:rsid w:val="003419A0"/>
    <w:rsid w:val="00341C8E"/>
    <w:rsid w:val="00342BAD"/>
    <w:rsid w:val="0034484D"/>
    <w:rsid w:val="00345A67"/>
    <w:rsid w:val="00347832"/>
    <w:rsid w:val="003479A6"/>
    <w:rsid w:val="003479C2"/>
    <w:rsid w:val="00347BC7"/>
    <w:rsid w:val="00350F3B"/>
    <w:rsid w:val="003511FF"/>
    <w:rsid w:val="00353AC4"/>
    <w:rsid w:val="0035523B"/>
    <w:rsid w:val="003560AA"/>
    <w:rsid w:val="003575C5"/>
    <w:rsid w:val="00357904"/>
    <w:rsid w:val="00357E85"/>
    <w:rsid w:val="00360495"/>
    <w:rsid w:val="0036126A"/>
    <w:rsid w:val="003612AA"/>
    <w:rsid w:val="003624A6"/>
    <w:rsid w:val="00362696"/>
    <w:rsid w:val="00362788"/>
    <w:rsid w:val="003654D2"/>
    <w:rsid w:val="00365635"/>
    <w:rsid w:val="00365698"/>
    <w:rsid w:val="003659DC"/>
    <w:rsid w:val="0036684C"/>
    <w:rsid w:val="00371961"/>
    <w:rsid w:val="003719E2"/>
    <w:rsid w:val="00371BB2"/>
    <w:rsid w:val="00371BC3"/>
    <w:rsid w:val="003725B4"/>
    <w:rsid w:val="0037284D"/>
    <w:rsid w:val="00372915"/>
    <w:rsid w:val="00372D0D"/>
    <w:rsid w:val="003737AE"/>
    <w:rsid w:val="00374C95"/>
    <w:rsid w:val="003757A3"/>
    <w:rsid w:val="0037720D"/>
    <w:rsid w:val="00377C23"/>
    <w:rsid w:val="003802E3"/>
    <w:rsid w:val="003813BD"/>
    <w:rsid w:val="00381479"/>
    <w:rsid w:val="0038176A"/>
    <w:rsid w:val="0038186C"/>
    <w:rsid w:val="003821C5"/>
    <w:rsid w:val="003839D6"/>
    <w:rsid w:val="0038467F"/>
    <w:rsid w:val="0038568D"/>
    <w:rsid w:val="00385E41"/>
    <w:rsid w:val="00386334"/>
    <w:rsid w:val="00386497"/>
    <w:rsid w:val="003872B9"/>
    <w:rsid w:val="003874A0"/>
    <w:rsid w:val="00387CD6"/>
    <w:rsid w:val="00387ED1"/>
    <w:rsid w:val="00390DAB"/>
    <w:rsid w:val="00391313"/>
    <w:rsid w:val="00394BDA"/>
    <w:rsid w:val="00394D2B"/>
    <w:rsid w:val="00396006"/>
    <w:rsid w:val="00396132"/>
    <w:rsid w:val="00396899"/>
    <w:rsid w:val="003A0E91"/>
    <w:rsid w:val="003A13E5"/>
    <w:rsid w:val="003A25BB"/>
    <w:rsid w:val="003A2ECC"/>
    <w:rsid w:val="003A457E"/>
    <w:rsid w:val="003A4A50"/>
    <w:rsid w:val="003A4B0D"/>
    <w:rsid w:val="003A4C3A"/>
    <w:rsid w:val="003A51C5"/>
    <w:rsid w:val="003A551B"/>
    <w:rsid w:val="003A6E14"/>
    <w:rsid w:val="003A7374"/>
    <w:rsid w:val="003B1217"/>
    <w:rsid w:val="003B306D"/>
    <w:rsid w:val="003B38A4"/>
    <w:rsid w:val="003B47A1"/>
    <w:rsid w:val="003B64A7"/>
    <w:rsid w:val="003B65E2"/>
    <w:rsid w:val="003B6FF0"/>
    <w:rsid w:val="003B7162"/>
    <w:rsid w:val="003B734B"/>
    <w:rsid w:val="003C1976"/>
    <w:rsid w:val="003C2367"/>
    <w:rsid w:val="003C29B5"/>
    <w:rsid w:val="003C2AC0"/>
    <w:rsid w:val="003C2D18"/>
    <w:rsid w:val="003C37E6"/>
    <w:rsid w:val="003C3F93"/>
    <w:rsid w:val="003C7AC8"/>
    <w:rsid w:val="003D0481"/>
    <w:rsid w:val="003D190E"/>
    <w:rsid w:val="003D21D9"/>
    <w:rsid w:val="003D3013"/>
    <w:rsid w:val="003D32AE"/>
    <w:rsid w:val="003D423D"/>
    <w:rsid w:val="003D4DFA"/>
    <w:rsid w:val="003D56BE"/>
    <w:rsid w:val="003D5EF5"/>
    <w:rsid w:val="003D6D5D"/>
    <w:rsid w:val="003E0452"/>
    <w:rsid w:val="003E1F74"/>
    <w:rsid w:val="003E2ABB"/>
    <w:rsid w:val="003E3552"/>
    <w:rsid w:val="003E36AC"/>
    <w:rsid w:val="003E3F3E"/>
    <w:rsid w:val="003E4D05"/>
    <w:rsid w:val="003E52E6"/>
    <w:rsid w:val="003E585F"/>
    <w:rsid w:val="003E5AA9"/>
    <w:rsid w:val="003E5CEC"/>
    <w:rsid w:val="003E653F"/>
    <w:rsid w:val="003E6A64"/>
    <w:rsid w:val="003E7ACB"/>
    <w:rsid w:val="003F124D"/>
    <w:rsid w:val="003F13AE"/>
    <w:rsid w:val="003F16F0"/>
    <w:rsid w:val="003F1AA6"/>
    <w:rsid w:val="003F1BBF"/>
    <w:rsid w:val="003F3D46"/>
    <w:rsid w:val="003F4DC5"/>
    <w:rsid w:val="003F66BC"/>
    <w:rsid w:val="003F7343"/>
    <w:rsid w:val="003F7799"/>
    <w:rsid w:val="00400BEE"/>
    <w:rsid w:val="00400C70"/>
    <w:rsid w:val="00400F6F"/>
    <w:rsid w:val="00401EE3"/>
    <w:rsid w:val="00402896"/>
    <w:rsid w:val="00403794"/>
    <w:rsid w:val="00404D2C"/>
    <w:rsid w:val="00404E6F"/>
    <w:rsid w:val="00406711"/>
    <w:rsid w:val="00406BFD"/>
    <w:rsid w:val="00407DCC"/>
    <w:rsid w:val="00410362"/>
    <w:rsid w:val="0041198B"/>
    <w:rsid w:val="0041401E"/>
    <w:rsid w:val="00415BE0"/>
    <w:rsid w:val="004166E2"/>
    <w:rsid w:val="004167EF"/>
    <w:rsid w:val="00416E26"/>
    <w:rsid w:val="004204C5"/>
    <w:rsid w:val="00420BFD"/>
    <w:rsid w:val="004217AD"/>
    <w:rsid w:val="00422656"/>
    <w:rsid w:val="0042379D"/>
    <w:rsid w:val="00423892"/>
    <w:rsid w:val="00423CC2"/>
    <w:rsid w:val="00424E1A"/>
    <w:rsid w:val="00425325"/>
    <w:rsid w:val="004257E3"/>
    <w:rsid w:val="004268BA"/>
    <w:rsid w:val="00426EAF"/>
    <w:rsid w:val="0042716E"/>
    <w:rsid w:val="004305E3"/>
    <w:rsid w:val="00430CDF"/>
    <w:rsid w:val="004312F9"/>
    <w:rsid w:val="004312FC"/>
    <w:rsid w:val="00431B34"/>
    <w:rsid w:val="0043260A"/>
    <w:rsid w:val="004334AB"/>
    <w:rsid w:val="00435339"/>
    <w:rsid w:val="00435B32"/>
    <w:rsid w:val="00435D71"/>
    <w:rsid w:val="00436112"/>
    <w:rsid w:val="00436DDA"/>
    <w:rsid w:val="004409E3"/>
    <w:rsid w:val="00440D02"/>
    <w:rsid w:val="00441050"/>
    <w:rsid w:val="00442A83"/>
    <w:rsid w:val="00443F02"/>
    <w:rsid w:val="00445B18"/>
    <w:rsid w:val="00446E2B"/>
    <w:rsid w:val="00451660"/>
    <w:rsid w:val="00453469"/>
    <w:rsid w:val="0045377D"/>
    <w:rsid w:val="00454D22"/>
    <w:rsid w:val="004551D1"/>
    <w:rsid w:val="00455424"/>
    <w:rsid w:val="00455863"/>
    <w:rsid w:val="00455AE6"/>
    <w:rsid w:val="004564C2"/>
    <w:rsid w:val="00456983"/>
    <w:rsid w:val="00456B9F"/>
    <w:rsid w:val="004601A6"/>
    <w:rsid w:val="00460989"/>
    <w:rsid w:val="00460B4A"/>
    <w:rsid w:val="00462069"/>
    <w:rsid w:val="0046346A"/>
    <w:rsid w:val="00463CF2"/>
    <w:rsid w:val="004644E3"/>
    <w:rsid w:val="00464CC6"/>
    <w:rsid w:val="0046533E"/>
    <w:rsid w:val="00465C33"/>
    <w:rsid w:val="00466BD5"/>
    <w:rsid w:val="004701B3"/>
    <w:rsid w:val="00470AE5"/>
    <w:rsid w:val="004721EE"/>
    <w:rsid w:val="00472EE8"/>
    <w:rsid w:val="0047498A"/>
    <w:rsid w:val="004778F4"/>
    <w:rsid w:val="004800E2"/>
    <w:rsid w:val="00481203"/>
    <w:rsid w:val="00481410"/>
    <w:rsid w:val="00481BB7"/>
    <w:rsid w:val="00482857"/>
    <w:rsid w:val="004829BA"/>
    <w:rsid w:val="00482E88"/>
    <w:rsid w:val="00482FE3"/>
    <w:rsid w:val="004832C8"/>
    <w:rsid w:val="0048334D"/>
    <w:rsid w:val="00483F4A"/>
    <w:rsid w:val="004844F4"/>
    <w:rsid w:val="00485A54"/>
    <w:rsid w:val="00485DD0"/>
    <w:rsid w:val="004862C1"/>
    <w:rsid w:val="0048708B"/>
    <w:rsid w:val="0048780D"/>
    <w:rsid w:val="00492464"/>
    <w:rsid w:val="004928E3"/>
    <w:rsid w:val="00492EDE"/>
    <w:rsid w:val="0049372B"/>
    <w:rsid w:val="00493E42"/>
    <w:rsid w:val="00495287"/>
    <w:rsid w:val="00495D4C"/>
    <w:rsid w:val="004961CD"/>
    <w:rsid w:val="00496456"/>
    <w:rsid w:val="004966DB"/>
    <w:rsid w:val="00496821"/>
    <w:rsid w:val="0049751B"/>
    <w:rsid w:val="004A1DD5"/>
    <w:rsid w:val="004A2333"/>
    <w:rsid w:val="004A3169"/>
    <w:rsid w:val="004A3EA9"/>
    <w:rsid w:val="004A4014"/>
    <w:rsid w:val="004A420B"/>
    <w:rsid w:val="004A43B9"/>
    <w:rsid w:val="004A4A41"/>
    <w:rsid w:val="004A4EDF"/>
    <w:rsid w:val="004A6E3B"/>
    <w:rsid w:val="004A6EBF"/>
    <w:rsid w:val="004A7620"/>
    <w:rsid w:val="004B00F7"/>
    <w:rsid w:val="004B0D34"/>
    <w:rsid w:val="004B0DCD"/>
    <w:rsid w:val="004B0FA2"/>
    <w:rsid w:val="004B11D4"/>
    <w:rsid w:val="004B163D"/>
    <w:rsid w:val="004B56E3"/>
    <w:rsid w:val="004B6196"/>
    <w:rsid w:val="004B69CE"/>
    <w:rsid w:val="004B6F0F"/>
    <w:rsid w:val="004B7475"/>
    <w:rsid w:val="004B79C6"/>
    <w:rsid w:val="004B7B24"/>
    <w:rsid w:val="004C114E"/>
    <w:rsid w:val="004C1FA1"/>
    <w:rsid w:val="004C248B"/>
    <w:rsid w:val="004C4333"/>
    <w:rsid w:val="004C6619"/>
    <w:rsid w:val="004C6998"/>
    <w:rsid w:val="004C6C52"/>
    <w:rsid w:val="004C76CA"/>
    <w:rsid w:val="004C77FB"/>
    <w:rsid w:val="004C7836"/>
    <w:rsid w:val="004C78C3"/>
    <w:rsid w:val="004C7E4E"/>
    <w:rsid w:val="004D04FD"/>
    <w:rsid w:val="004D08A7"/>
    <w:rsid w:val="004D0BFD"/>
    <w:rsid w:val="004D1111"/>
    <w:rsid w:val="004D3435"/>
    <w:rsid w:val="004D38E9"/>
    <w:rsid w:val="004D38F7"/>
    <w:rsid w:val="004D39B1"/>
    <w:rsid w:val="004D437A"/>
    <w:rsid w:val="004D52C8"/>
    <w:rsid w:val="004D630E"/>
    <w:rsid w:val="004D6B23"/>
    <w:rsid w:val="004D6CD0"/>
    <w:rsid w:val="004D708E"/>
    <w:rsid w:val="004D70AE"/>
    <w:rsid w:val="004D7308"/>
    <w:rsid w:val="004E0823"/>
    <w:rsid w:val="004E0858"/>
    <w:rsid w:val="004E20D2"/>
    <w:rsid w:val="004E334B"/>
    <w:rsid w:val="004E3414"/>
    <w:rsid w:val="004E4463"/>
    <w:rsid w:val="004E4570"/>
    <w:rsid w:val="004E5AF3"/>
    <w:rsid w:val="004E5D05"/>
    <w:rsid w:val="004E5E3A"/>
    <w:rsid w:val="004F04D4"/>
    <w:rsid w:val="004F0FC5"/>
    <w:rsid w:val="004F15E8"/>
    <w:rsid w:val="004F27F7"/>
    <w:rsid w:val="004F28C2"/>
    <w:rsid w:val="004F3956"/>
    <w:rsid w:val="004F3C9C"/>
    <w:rsid w:val="004F48AD"/>
    <w:rsid w:val="004F5078"/>
    <w:rsid w:val="004F58D5"/>
    <w:rsid w:val="004F5ACF"/>
    <w:rsid w:val="004F5FCB"/>
    <w:rsid w:val="004F6C4E"/>
    <w:rsid w:val="004F7B92"/>
    <w:rsid w:val="004F7BCD"/>
    <w:rsid w:val="005008AD"/>
    <w:rsid w:val="005008FB"/>
    <w:rsid w:val="00500AE7"/>
    <w:rsid w:val="00500C82"/>
    <w:rsid w:val="00501A15"/>
    <w:rsid w:val="00501BC8"/>
    <w:rsid w:val="0050266E"/>
    <w:rsid w:val="00502854"/>
    <w:rsid w:val="00504C79"/>
    <w:rsid w:val="005062E8"/>
    <w:rsid w:val="005078EF"/>
    <w:rsid w:val="00507C90"/>
    <w:rsid w:val="00510AF3"/>
    <w:rsid w:val="00511251"/>
    <w:rsid w:val="005112FA"/>
    <w:rsid w:val="00511864"/>
    <w:rsid w:val="005118B3"/>
    <w:rsid w:val="00511D29"/>
    <w:rsid w:val="00514183"/>
    <w:rsid w:val="00514F89"/>
    <w:rsid w:val="0051505D"/>
    <w:rsid w:val="005172F3"/>
    <w:rsid w:val="00517F6E"/>
    <w:rsid w:val="00520AC4"/>
    <w:rsid w:val="00520E15"/>
    <w:rsid w:val="00521631"/>
    <w:rsid w:val="0052191E"/>
    <w:rsid w:val="00521DBE"/>
    <w:rsid w:val="00524456"/>
    <w:rsid w:val="00524754"/>
    <w:rsid w:val="00525699"/>
    <w:rsid w:val="00525BD4"/>
    <w:rsid w:val="00526FF9"/>
    <w:rsid w:val="00530F28"/>
    <w:rsid w:val="0053144C"/>
    <w:rsid w:val="005328B8"/>
    <w:rsid w:val="0053303B"/>
    <w:rsid w:val="0053479B"/>
    <w:rsid w:val="005355CA"/>
    <w:rsid w:val="00535692"/>
    <w:rsid w:val="005356C0"/>
    <w:rsid w:val="00535E89"/>
    <w:rsid w:val="00536E84"/>
    <w:rsid w:val="005376A4"/>
    <w:rsid w:val="00537CC8"/>
    <w:rsid w:val="00537DAF"/>
    <w:rsid w:val="0054116C"/>
    <w:rsid w:val="00541252"/>
    <w:rsid w:val="0054132F"/>
    <w:rsid w:val="00542393"/>
    <w:rsid w:val="00542673"/>
    <w:rsid w:val="005431D4"/>
    <w:rsid w:val="0054368E"/>
    <w:rsid w:val="0054401C"/>
    <w:rsid w:val="00544603"/>
    <w:rsid w:val="005464C9"/>
    <w:rsid w:val="00547FCA"/>
    <w:rsid w:val="005500F1"/>
    <w:rsid w:val="0055021B"/>
    <w:rsid w:val="00550378"/>
    <w:rsid w:val="005513DE"/>
    <w:rsid w:val="005514F2"/>
    <w:rsid w:val="005534FD"/>
    <w:rsid w:val="00553C74"/>
    <w:rsid w:val="0055441C"/>
    <w:rsid w:val="00554A5E"/>
    <w:rsid w:val="00556442"/>
    <w:rsid w:val="00556A99"/>
    <w:rsid w:val="00556B0D"/>
    <w:rsid w:val="00556D49"/>
    <w:rsid w:val="00557301"/>
    <w:rsid w:val="005575CC"/>
    <w:rsid w:val="005608AA"/>
    <w:rsid w:val="005616E9"/>
    <w:rsid w:val="0056232F"/>
    <w:rsid w:val="00562FD5"/>
    <w:rsid w:val="00563B0D"/>
    <w:rsid w:val="00564E60"/>
    <w:rsid w:val="00565235"/>
    <w:rsid w:val="005663C4"/>
    <w:rsid w:val="005663F2"/>
    <w:rsid w:val="005675BC"/>
    <w:rsid w:val="005679BD"/>
    <w:rsid w:val="00567C1B"/>
    <w:rsid w:val="00570504"/>
    <w:rsid w:val="00571B9B"/>
    <w:rsid w:val="005724FE"/>
    <w:rsid w:val="00572DCE"/>
    <w:rsid w:val="005731F7"/>
    <w:rsid w:val="00573597"/>
    <w:rsid w:val="005735BC"/>
    <w:rsid w:val="00574187"/>
    <w:rsid w:val="005752B6"/>
    <w:rsid w:val="0057563B"/>
    <w:rsid w:val="00575E11"/>
    <w:rsid w:val="00575F69"/>
    <w:rsid w:val="00576E11"/>
    <w:rsid w:val="00577326"/>
    <w:rsid w:val="00577A14"/>
    <w:rsid w:val="0058088A"/>
    <w:rsid w:val="0058123F"/>
    <w:rsid w:val="00581807"/>
    <w:rsid w:val="00581CA8"/>
    <w:rsid w:val="0058208C"/>
    <w:rsid w:val="005821BC"/>
    <w:rsid w:val="005824E2"/>
    <w:rsid w:val="00584829"/>
    <w:rsid w:val="00584C5F"/>
    <w:rsid w:val="00585634"/>
    <w:rsid w:val="00586522"/>
    <w:rsid w:val="00586821"/>
    <w:rsid w:val="00586953"/>
    <w:rsid w:val="00587E41"/>
    <w:rsid w:val="005908EA"/>
    <w:rsid w:val="00591336"/>
    <w:rsid w:val="0059148E"/>
    <w:rsid w:val="00591C28"/>
    <w:rsid w:val="00591D2E"/>
    <w:rsid w:val="00592976"/>
    <w:rsid w:val="00592F74"/>
    <w:rsid w:val="00593167"/>
    <w:rsid w:val="005934E8"/>
    <w:rsid w:val="00594230"/>
    <w:rsid w:val="0059448F"/>
    <w:rsid w:val="00594B66"/>
    <w:rsid w:val="00594EEB"/>
    <w:rsid w:val="005951F4"/>
    <w:rsid w:val="005958EA"/>
    <w:rsid w:val="00595C6D"/>
    <w:rsid w:val="005961C8"/>
    <w:rsid w:val="005964DE"/>
    <w:rsid w:val="00597BAC"/>
    <w:rsid w:val="005A1B29"/>
    <w:rsid w:val="005A1C87"/>
    <w:rsid w:val="005A1DEB"/>
    <w:rsid w:val="005A2B46"/>
    <w:rsid w:val="005A2E91"/>
    <w:rsid w:val="005A4486"/>
    <w:rsid w:val="005A48D7"/>
    <w:rsid w:val="005A5761"/>
    <w:rsid w:val="005A73BD"/>
    <w:rsid w:val="005A76DA"/>
    <w:rsid w:val="005B006F"/>
    <w:rsid w:val="005B1EB7"/>
    <w:rsid w:val="005B3E99"/>
    <w:rsid w:val="005B4E92"/>
    <w:rsid w:val="005B5638"/>
    <w:rsid w:val="005B6AA7"/>
    <w:rsid w:val="005B7A56"/>
    <w:rsid w:val="005B7E6B"/>
    <w:rsid w:val="005C05F8"/>
    <w:rsid w:val="005C0B86"/>
    <w:rsid w:val="005C0DA6"/>
    <w:rsid w:val="005C1734"/>
    <w:rsid w:val="005C2204"/>
    <w:rsid w:val="005C24C7"/>
    <w:rsid w:val="005C26A0"/>
    <w:rsid w:val="005C2940"/>
    <w:rsid w:val="005C2F75"/>
    <w:rsid w:val="005C3066"/>
    <w:rsid w:val="005C5428"/>
    <w:rsid w:val="005C64DC"/>
    <w:rsid w:val="005C6EC4"/>
    <w:rsid w:val="005C724B"/>
    <w:rsid w:val="005C7800"/>
    <w:rsid w:val="005C7A63"/>
    <w:rsid w:val="005D0196"/>
    <w:rsid w:val="005D02B8"/>
    <w:rsid w:val="005D06BF"/>
    <w:rsid w:val="005D27C2"/>
    <w:rsid w:val="005D2A38"/>
    <w:rsid w:val="005D2CA6"/>
    <w:rsid w:val="005D3DF5"/>
    <w:rsid w:val="005D4070"/>
    <w:rsid w:val="005D415F"/>
    <w:rsid w:val="005D5DE0"/>
    <w:rsid w:val="005D5E0D"/>
    <w:rsid w:val="005D66CC"/>
    <w:rsid w:val="005D76C2"/>
    <w:rsid w:val="005E127D"/>
    <w:rsid w:val="005E157B"/>
    <w:rsid w:val="005E162C"/>
    <w:rsid w:val="005E2D92"/>
    <w:rsid w:val="005E3250"/>
    <w:rsid w:val="005E3AD9"/>
    <w:rsid w:val="005E3E17"/>
    <w:rsid w:val="005E58A8"/>
    <w:rsid w:val="005E61FD"/>
    <w:rsid w:val="005F0124"/>
    <w:rsid w:val="005F07B2"/>
    <w:rsid w:val="005F1624"/>
    <w:rsid w:val="005F1C04"/>
    <w:rsid w:val="005F239B"/>
    <w:rsid w:val="005F2A56"/>
    <w:rsid w:val="005F2A90"/>
    <w:rsid w:val="005F37AD"/>
    <w:rsid w:val="005F4B3D"/>
    <w:rsid w:val="005F4F68"/>
    <w:rsid w:val="005F5147"/>
    <w:rsid w:val="005F6127"/>
    <w:rsid w:val="005F6638"/>
    <w:rsid w:val="005F764C"/>
    <w:rsid w:val="006020A5"/>
    <w:rsid w:val="00602274"/>
    <w:rsid w:val="0060291A"/>
    <w:rsid w:val="00602C62"/>
    <w:rsid w:val="00603E3C"/>
    <w:rsid w:val="00604E1B"/>
    <w:rsid w:val="006058E5"/>
    <w:rsid w:val="00607A1A"/>
    <w:rsid w:val="0061055D"/>
    <w:rsid w:val="00610626"/>
    <w:rsid w:val="00611AD0"/>
    <w:rsid w:val="006127FA"/>
    <w:rsid w:val="00613D03"/>
    <w:rsid w:val="00614C6E"/>
    <w:rsid w:val="00615960"/>
    <w:rsid w:val="00617148"/>
    <w:rsid w:val="00617377"/>
    <w:rsid w:val="0061775A"/>
    <w:rsid w:val="00620BB9"/>
    <w:rsid w:val="0062104C"/>
    <w:rsid w:val="006213FF"/>
    <w:rsid w:val="006214CB"/>
    <w:rsid w:val="00622871"/>
    <w:rsid w:val="00622FCB"/>
    <w:rsid w:val="006234BB"/>
    <w:rsid w:val="0062380F"/>
    <w:rsid w:val="006238C3"/>
    <w:rsid w:val="00623E3B"/>
    <w:rsid w:val="00624D22"/>
    <w:rsid w:val="00625D26"/>
    <w:rsid w:val="00625E94"/>
    <w:rsid w:val="00626D18"/>
    <w:rsid w:val="00630854"/>
    <w:rsid w:val="00633CB5"/>
    <w:rsid w:val="00634025"/>
    <w:rsid w:val="00634352"/>
    <w:rsid w:val="00634B3A"/>
    <w:rsid w:val="0063517F"/>
    <w:rsid w:val="0063539B"/>
    <w:rsid w:val="00635CAC"/>
    <w:rsid w:val="00635F78"/>
    <w:rsid w:val="00636196"/>
    <w:rsid w:val="00636931"/>
    <w:rsid w:val="00636C3E"/>
    <w:rsid w:val="00636C7D"/>
    <w:rsid w:val="00637B81"/>
    <w:rsid w:val="006400F7"/>
    <w:rsid w:val="00640E5F"/>
    <w:rsid w:val="00643132"/>
    <w:rsid w:val="006433A0"/>
    <w:rsid w:val="00643D78"/>
    <w:rsid w:val="00644D0D"/>
    <w:rsid w:val="00644E98"/>
    <w:rsid w:val="00645089"/>
    <w:rsid w:val="00645514"/>
    <w:rsid w:val="006461B2"/>
    <w:rsid w:val="006505AB"/>
    <w:rsid w:val="006506EE"/>
    <w:rsid w:val="006508B4"/>
    <w:rsid w:val="00652534"/>
    <w:rsid w:val="00652DB9"/>
    <w:rsid w:val="00653051"/>
    <w:rsid w:val="00653946"/>
    <w:rsid w:val="006558CE"/>
    <w:rsid w:val="00655E55"/>
    <w:rsid w:val="006575E6"/>
    <w:rsid w:val="00657A90"/>
    <w:rsid w:val="0066258F"/>
    <w:rsid w:val="0066334D"/>
    <w:rsid w:val="006643BC"/>
    <w:rsid w:val="006644B3"/>
    <w:rsid w:val="006649B3"/>
    <w:rsid w:val="00665162"/>
    <w:rsid w:val="006655CB"/>
    <w:rsid w:val="00665CD3"/>
    <w:rsid w:val="00666452"/>
    <w:rsid w:val="00666BB7"/>
    <w:rsid w:val="00667971"/>
    <w:rsid w:val="006716C2"/>
    <w:rsid w:val="00671BC8"/>
    <w:rsid w:val="00672BC4"/>
    <w:rsid w:val="00672D23"/>
    <w:rsid w:val="00675E74"/>
    <w:rsid w:val="00676048"/>
    <w:rsid w:val="006768F3"/>
    <w:rsid w:val="006776B0"/>
    <w:rsid w:val="0068036B"/>
    <w:rsid w:val="00680AD2"/>
    <w:rsid w:val="00682266"/>
    <w:rsid w:val="00683697"/>
    <w:rsid w:val="00683F27"/>
    <w:rsid w:val="006842E2"/>
    <w:rsid w:val="006843CF"/>
    <w:rsid w:val="006857FF"/>
    <w:rsid w:val="006860EE"/>
    <w:rsid w:val="006861BA"/>
    <w:rsid w:val="006863F4"/>
    <w:rsid w:val="00687564"/>
    <w:rsid w:val="00690AE8"/>
    <w:rsid w:val="006919B0"/>
    <w:rsid w:val="006920DA"/>
    <w:rsid w:val="00693352"/>
    <w:rsid w:val="00693500"/>
    <w:rsid w:val="006937A8"/>
    <w:rsid w:val="0069395F"/>
    <w:rsid w:val="00693CFB"/>
    <w:rsid w:val="00693E53"/>
    <w:rsid w:val="00697628"/>
    <w:rsid w:val="006A0AAF"/>
    <w:rsid w:val="006A1577"/>
    <w:rsid w:val="006A1E37"/>
    <w:rsid w:val="006A23B3"/>
    <w:rsid w:val="006A30B5"/>
    <w:rsid w:val="006A31D5"/>
    <w:rsid w:val="006A3CFA"/>
    <w:rsid w:val="006A4BA9"/>
    <w:rsid w:val="006A4DC0"/>
    <w:rsid w:val="006A4E42"/>
    <w:rsid w:val="006A4F81"/>
    <w:rsid w:val="006A5825"/>
    <w:rsid w:val="006A7760"/>
    <w:rsid w:val="006B0071"/>
    <w:rsid w:val="006B016D"/>
    <w:rsid w:val="006B18D5"/>
    <w:rsid w:val="006B2649"/>
    <w:rsid w:val="006B2A54"/>
    <w:rsid w:val="006B3F61"/>
    <w:rsid w:val="006B40C6"/>
    <w:rsid w:val="006B4B8C"/>
    <w:rsid w:val="006B5B39"/>
    <w:rsid w:val="006B6145"/>
    <w:rsid w:val="006B623A"/>
    <w:rsid w:val="006B6AF8"/>
    <w:rsid w:val="006B79ED"/>
    <w:rsid w:val="006B7DA5"/>
    <w:rsid w:val="006B7E6A"/>
    <w:rsid w:val="006B7EA6"/>
    <w:rsid w:val="006C11F1"/>
    <w:rsid w:val="006C276E"/>
    <w:rsid w:val="006C305C"/>
    <w:rsid w:val="006C310F"/>
    <w:rsid w:val="006C39F2"/>
    <w:rsid w:val="006C3CDF"/>
    <w:rsid w:val="006C3FAC"/>
    <w:rsid w:val="006C636E"/>
    <w:rsid w:val="006C6ED5"/>
    <w:rsid w:val="006D076C"/>
    <w:rsid w:val="006D096A"/>
    <w:rsid w:val="006D0990"/>
    <w:rsid w:val="006D0ADB"/>
    <w:rsid w:val="006D13DF"/>
    <w:rsid w:val="006D239F"/>
    <w:rsid w:val="006D2CE3"/>
    <w:rsid w:val="006D30CB"/>
    <w:rsid w:val="006D3943"/>
    <w:rsid w:val="006D3BB3"/>
    <w:rsid w:val="006D5902"/>
    <w:rsid w:val="006D5E8F"/>
    <w:rsid w:val="006D6713"/>
    <w:rsid w:val="006D67CE"/>
    <w:rsid w:val="006D7C65"/>
    <w:rsid w:val="006E0785"/>
    <w:rsid w:val="006E13B2"/>
    <w:rsid w:val="006E2AF7"/>
    <w:rsid w:val="006E3CC7"/>
    <w:rsid w:val="006E40FC"/>
    <w:rsid w:val="006E46BE"/>
    <w:rsid w:val="006E64EF"/>
    <w:rsid w:val="006E745A"/>
    <w:rsid w:val="006E77D5"/>
    <w:rsid w:val="006E7B0B"/>
    <w:rsid w:val="006E7EFB"/>
    <w:rsid w:val="006E7F26"/>
    <w:rsid w:val="006F1813"/>
    <w:rsid w:val="006F28CA"/>
    <w:rsid w:val="006F38D3"/>
    <w:rsid w:val="006F3DF0"/>
    <w:rsid w:val="006F4AA3"/>
    <w:rsid w:val="006F4D48"/>
    <w:rsid w:val="006F6404"/>
    <w:rsid w:val="006F6928"/>
    <w:rsid w:val="006F76EA"/>
    <w:rsid w:val="00700EA1"/>
    <w:rsid w:val="00701CEC"/>
    <w:rsid w:val="00702657"/>
    <w:rsid w:val="0070386B"/>
    <w:rsid w:val="007044E6"/>
    <w:rsid w:val="0070474C"/>
    <w:rsid w:val="007048A7"/>
    <w:rsid w:val="00706029"/>
    <w:rsid w:val="007069E1"/>
    <w:rsid w:val="00706AAD"/>
    <w:rsid w:val="0070704C"/>
    <w:rsid w:val="007104F4"/>
    <w:rsid w:val="007109BA"/>
    <w:rsid w:val="007118EA"/>
    <w:rsid w:val="00711CFC"/>
    <w:rsid w:val="00712434"/>
    <w:rsid w:val="0071292A"/>
    <w:rsid w:val="00712AFE"/>
    <w:rsid w:val="00712BDC"/>
    <w:rsid w:val="00712F62"/>
    <w:rsid w:val="00713C5F"/>
    <w:rsid w:val="007142B3"/>
    <w:rsid w:val="007149F2"/>
    <w:rsid w:val="00714D81"/>
    <w:rsid w:val="00716068"/>
    <w:rsid w:val="007175FD"/>
    <w:rsid w:val="0071771A"/>
    <w:rsid w:val="00720190"/>
    <w:rsid w:val="00721CAF"/>
    <w:rsid w:val="007224E7"/>
    <w:rsid w:val="00722775"/>
    <w:rsid w:val="00722AA5"/>
    <w:rsid w:val="007230A6"/>
    <w:rsid w:val="0072411A"/>
    <w:rsid w:val="00724254"/>
    <w:rsid w:val="007252D0"/>
    <w:rsid w:val="007269C8"/>
    <w:rsid w:val="00726A92"/>
    <w:rsid w:val="00726D93"/>
    <w:rsid w:val="0072704F"/>
    <w:rsid w:val="00727EAC"/>
    <w:rsid w:val="00730A61"/>
    <w:rsid w:val="00730AE7"/>
    <w:rsid w:val="00730E6A"/>
    <w:rsid w:val="007323AE"/>
    <w:rsid w:val="00733A7B"/>
    <w:rsid w:val="00734952"/>
    <w:rsid w:val="00735617"/>
    <w:rsid w:val="00737141"/>
    <w:rsid w:val="00737633"/>
    <w:rsid w:val="00737CEF"/>
    <w:rsid w:val="00737DDC"/>
    <w:rsid w:val="00741406"/>
    <w:rsid w:val="00742CF1"/>
    <w:rsid w:val="007430E3"/>
    <w:rsid w:val="00743351"/>
    <w:rsid w:val="00743875"/>
    <w:rsid w:val="00744301"/>
    <w:rsid w:val="007444D0"/>
    <w:rsid w:val="0074476B"/>
    <w:rsid w:val="00744CAE"/>
    <w:rsid w:val="00744ED4"/>
    <w:rsid w:val="0074506D"/>
    <w:rsid w:val="00745F7C"/>
    <w:rsid w:val="0074624A"/>
    <w:rsid w:val="00753FE4"/>
    <w:rsid w:val="00754243"/>
    <w:rsid w:val="007552F1"/>
    <w:rsid w:val="00755D3E"/>
    <w:rsid w:val="0076084E"/>
    <w:rsid w:val="00760994"/>
    <w:rsid w:val="00760BBF"/>
    <w:rsid w:val="00760DEC"/>
    <w:rsid w:val="007611E1"/>
    <w:rsid w:val="007620B2"/>
    <w:rsid w:val="00762E3B"/>
    <w:rsid w:val="00763595"/>
    <w:rsid w:val="00764C76"/>
    <w:rsid w:val="00764CF5"/>
    <w:rsid w:val="00765419"/>
    <w:rsid w:val="00765845"/>
    <w:rsid w:val="007659A6"/>
    <w:rsid w:val="007663B8"/>
    <w:rsid w:val="00766B22"/>
    <w:rsid w:val="00766E5E"/>
    <w:rsid w:val="00766E99"/>
    <w:rsid w:val="007670E1"/>
    <w:rsid w:val="007674D5"/>
    <w:rsid w:val="00767D9D"/>
    <w:rsid w:val="00767DB3"/>
    <w:rsid w:val="007704CE"/>
    <w:rsid w:val="00770868"/>
    <w:rsid w:val="0077208B"/>
    <w:rsid w:val="0077272B"/>
    <w:rsid w:val="00772779"/>
    <w:rsid w:val="00772A9A"/>
    <w:rsid w:val="00774562"/>
    <w:rsid w:val="007745AA"/>
    <w:rsid w:val="00774BB6"/>
    <w:rsid w:val="007753EF"/>
    <w:rsid w:val="007758C8"/>
    <w:rsid w:val="00775EF7"/>
    <w:rsid w:val="00776C84"/>
    <w:rsid w:val="00776FA5"/>
    <w:rsid w:val="00777379"/>
    <w:rsid w:val="007806C7"/>
    <w:rsid w:val="00780AC4"/>
    <w:rsid w:val="00782C4C"/>
    <w:rsid w:val="00783165"/>
    <w:rsid w:val="007835DB"/>
    <w:rsid w:val="00783755"/>
    <w:rsid w:val="00783C0C"/>
    <w:rsid w:val="0078486C"/>
    <w:rsid w:val="007853BD"/>
    <w:rsid w:val="0078571C"/>
    <w:rsid w:val="007863A8"/>
    <w:rsid w:val="0078693A"/>
    <w:rsid w:val="00787EC0"/>
    <w:rsid w:val="007913E4"/>
    <w:rsid w:val="00791680"/>
    <w:rsid w:val="00792315"/>
    <w:rsid w:val="007928A0"/>
    <w:rsid w:val="00792B6A"/>
    <w:rsid w:val="00792BE8"/>
    <w:rsid w:val="00792C45"/>
    <w:rsid w:val="00792CA8"/>
    <w:rsid w:val="0079396A"/>
    <w:rsid w:val="007939CC"/>
    <w:rsid w:val="00794E07"/>
    <w:rsid w:val="00796C5D"/>
    <w:rsid w:val="0079721C"/>
    <w:rsid w:val="00797338"/>
    <w:rsid w:val="00797D64"/>
    <w:rsid w:val="00797DB8"/>
    <w:rsid w:val="007A0AC2"/>
    <w:rsid w:val="007A0FF7"/>
    <w:rsid w:val="007A1C47"/>
    <w:rsid w:val="007A20BE"/>
    <w:rsid w:val="007A2739"/>
    <w:rsid w:val="007A2C4D"/>
    <w:rsid w:val="007A3894"/>
    <w:rsid w:val="007A3ADF"/>
    <w:rsid w:val="007A4442"/>
    <w:rsid w:val="007A50FE"/>
    <w:rsid w:val="007A64BA"/>
    <w:rsid w:val="007A684D"/>
    <w:rsid w:val="007A710E"/>
    <w:rsid w:val="007A7974"/>
    <w:rsid w:val="007B1EEF"/>
    <w:rsid w:val="007B35FE"/>
    <w:rsid w:val="007B4E61"/>
    <w:rsid w:val="007B59DB"/>
    <w:rsid w:val="007B613C"/>
    <w:rsid w:val="007B6144"/>
    <w:rsid w:val="007B6E33"/>
    <w:rsid w:val="007B7B46"/>
    <w:rsid w:val="007B7D74"/>
    <w:rsid w:val="007C092C"/>
    <w:rsid w:val="007C17A5"/>
    <w:rsid w:val="007C1BA6"/>
    <w:rsid w:val="007C2E71"/>
    <w:rsid w:val="007C36C9"/>
    <w:rsid w:val="007C38D1"/>
    <w:rsid w:val="007C3CBD"/>
    <w:rsid w:val="007C3D00"/>
    <w:rsid w:val="007C40E3"/>
    <w:rsid w:val="007C4799"/>
    <w:rsid w:val="007C4C23"/>
    <w:rsid w:val="007C6419"/>
    <w:rsid w:val="007C6CFE"/>
    <w:rsid w:val="007C70E1"/>
    <w:rsid w:val="007C727F"/>
    <w:rsid w:val="007D0611"/>
    <w:rsid w:val="007D3BCA"/>
    <w:rsid w:val="007D3BCD"/>
    <w:rsid w:val="007D46BE"/>
    <w:rsid w:val="007D5099"/>
    <w:rsid w:val="007D55CD"/>
    <w:rsid w:val="007D7C6F"/>
    <w:rsid w:val="007E13C2"/>
    <w:rsid w:val="007E54A7"/>
    <w:rsid w:val="007E5791"/>
    <w:rsid w:val="007E5C42"/>
    <w:rsid w:val="007E5D78"/>
    <w:rsid w:val="007E6E9A"/>
    <w:rsid w:val="007F1068"/>
    <w:rsid w:val="007F28FF"/>
    <w:rsid w:val="007F3131"/>
    <w:rsid w:val="007F3287"/>
    <w:rsid w:val="007F374C"/>
    <w:rsid w:val="007F6966"/>
    <w:rsid w:val="007F6F54"/>
    <w:rsid w:val="007F7D4E"/>
    <w:rsid w:val="0080026A"/>
    <w:rsid w:val="00800A11"/>
    <w:rsid w:val="00801578"/>
    <w:rsid w:val="00801EED"/>
    <w:rsid w:val="00802FCB"/>
    <w:rsid w:val="00803A29"/>
    <w:rsid w:val="008041C8"/>
    <w:rsid w:val="0080499A"/>
    <w:rsid w:val="008051CB"/>
    <w:rsid w:val="00805398"/>
    <w:rsid w:val="00805A36"/>
    <w:rsid w:val="0080651F"/>
    <w:rsid w:val="00806A45"/>
    <w:rsid w:val="00806EF6"/>
    <w:rsid w:val="008074B9"/>
    <w:rsid w:val="00810A7E"/>
    <w:rsid w:val="00810F1F"/>
    <w:rsid w:val="00811F9E"/>
    <w:rsid w:val="008127AD"/>
    <w:rsid w:val="0081395A"/>
    <w:rsid w:val="00814049"/>
    <w:rsid w:val="008149B5"/>
    <w:rsid w:val="00815C5E"/>
    <w:rsid w:val="008201DB"/>
    <w:rsid w:val="00822A27"/>
    <w:rsid w:val="00822FE7"/>
    <w:rsid w:val="00823CEF"/>
    <w:rsid w:val="008250BE"/>
    <w:rsid w:val="008256D8"/>
    <w:rsid w:val="00825C90"/>
    <w:rsid w:val="00826463"/>
    <w:rsid w:val="00827275"/>
    <w:rsid w:val="0082736E"/>
    <w:rsid w:val="00827616"/>
    <w:rsid w:val="008277ED"/>
    <w:rsid w:val="008300DE"/>
    <w:rsid w:val="00830F13"/>
    <w:rsid w:val="008320ED"/>
    <w:rsid w:val="00832853"/>
    <w:rsid w:val="008349B0"/>
    <w:rsid w:val="00835BA0"/>
    <w:rsid w:val="00836261"/>
    <w:rsid w:val="008362C2"/>
    <w:rsid w:val="00836698"/>
    <w:rsid w:val="00837540"/>
    <w:rsid w:val="00837A61"/>
    <w:rsid w:val="00840F03"/>
    <w:rsid w:val="008411DA"/>
    <w:rsid w:val="00841EAE"/>
    <w:rsid w:val="008422B8"/>
    <w:rsid w:val="00842354"/>
    <w:rsid w:val="00843FEE"/>
    <w:rsid w:val="00845F7B"/>
    <w:rsid w:val="00846385"/>
    <w:rsid w:val="00846AC3"/>
    <w:rsid w:val="008472D3"/>
    <w:rsid w:val="008479A8"/>
    <w:rsid w:val="008504E2"/>
    <w:rsid w:val="00851BAB"/>
    <w:rsid w:val="0085295F"/>
    <w:rsid w:val="0085350B"/>
    <w:rsid w:val="00854511"/>
    <w:rsid w:val="00854BBA"/>
    <w:rsid w:val="00855528"/>
    <w:rsid w:val="008556B4"/>
    <w:rsid w:val="008559A0"/>
    <w:rsid w:val="00856078"/>
    <w:rsid w:val="0085692C"/>
    <w:rsid w:val="00856A96"/>
    <w:rsid w:val="00860531"/>
    <w:rsid w:val="00861821"/>
    <w:rsid w:val="00861DA7"/>
    <w:rsid w:val="00862EE8"/>
    <w:rsid w:val="008633B0"/>
    <w:rsid w:val="00863E4F"/>
    <w:rsid w:val="00864560"/>
    <w:rsid w:val="008647F8"/>
    <w:rsid w:val="00865F55"/>
    <w:rsid w:val="008662F5"/>
    <w:rsid w:val="0086670E"/>
    <w:rsid w:val="00866F3B"/>
    <w:rsid w:val="00866F98"/>
    <w:rsid w:val="008676A6"/>
    <w:rsid w:val="00867F31"/>
    <w:rsid w:val="0087123D"/>
    <w:rsid w:val="00871443"/>
    <w:rsid w:val="00871866"/>
    <w:rsid w:val="008721E9"/>
    <w:rsid w:val="008736FF"/>
    <w:rsid w:val="00873B36"/>
    <w:rsid w:val="00874C43"/>
    <w:rsid w:val="008753AC"/>
    <w:rsid w:val="00875839"/>
    <w:rsid w:val="0087638D"/>
    <w:rsid w:val="00876D7F"/>
    <w:rsid w:val="008772B2"/>
    <w:rsid w:val="008778F7"/>
    <w:rsid w:val="00880D19"/>
    <w:rsid w:val="008818DD"/>
    <w:rsid w:val="00882717"/>
    <w:rsid w:val="00882762"/>
    <w:rsid w:val="008846F7"/>
    <w:rsid w:val="00884C2B"/>
    <w:rsid w:val="00884FE6"/>
    <w:rsid w:val="008856EC"/>
    <w:rsid w:val="008858A6"/>
    <w:rsid w:val="00885F34"/>
    <w:rsid w:val="0088688C"/>
    <w:rsid w:val="008918A0"/>
    <w:rsid w:val="00891FD6"/>
    <w:rsid w:val="0089228F"/>
    <w:rsid w:val="00892B4F"/>
    <w:rsid w:val="00892DFD"/>
    <w:rsid w:val="008940F8"/>
    <w:rsid w:val="0089620F"/>
    <w:rsid w:val="00896704"/>
    <w:rsid w:val="00896757"/>
    <w:rsid w:val="008979A9"/>
    <w:rsid w:val="008A29C0"/>
    <w:rsid w:val="008A2C9B"/>
    <w:rsid w:val="008A3C55"/>
    <w:rsid w:val="008A429F"/>
    <w:rsid w:val="008A5470"/>
    <w:rsid w:val="008A6170"/>
    <w:rsid w:val="008A6D37"/>
    <w:rsid w:val="008A6DD8"/>
    <w:rsid w:val="008B0E80"/>
    <w:rsid w:val="008B24FE"/>
    <w:rsid w:val="008B2C4C"/>
    <w:rsid w:val="008B388B"/>
    <w:rsid w:val="008B4DD4"/>
    <w:rsid w:val="008B4EA4"/>
    <w:rsid w:val="008B5040"/>
    <w:rsid w:val="008B56F2"/>
    <w:rsid w:val="008B6B77"/>
    <w:rsid w:val="008B71BF"/>
    <w:rsid w:val="008B74D6"/>
    <w:rsid w:val="008B779C"/>
    <w:rsid w:val="008B78AE"/>
    <w:rsid w:val="008C07BF"/>
    <w:rsid w:val="008C0B78"/>
    <w:rsid w:val="008C112D"/>
    <w:rsid w:val="008C1560"/>
    <w:rsid w:val="008C3687"/>
    <w:rsid w:val="008C3A0E"/>
    <w:rsid w:val="008C4184"/>
    <w:rsid w:val="008C4E46"/>
    <w:rsid w:val="008C6B14"/>
    <w:rsid w:val="008C6CF9"/>
    <w:rsid w:val="008C7D82"/>
    <w:rsid w:val="008D10A6"/>
    <w:rsid w:val="008D2F5B"/>
    <w:rsid w:val="008D4A58"/>
    <w:rsid w:val="008D513F"/>
    <w:rsid w:val="008D5911"/>
    <w:rsid w:val="008D6EA3"/>
    <w:rsid w:val="008E0C5A"/>
    <w:rsid w:val="008E0CCF"/>
    <w:rsid w:val="008E2719"/>
    <w:rsid w:val="008E2D40"/>
    <w:rsid w:val="008E4484"/>
    <w:rsid w:val="008E459E"/>
    <w:rsid w:val="008E46B1"/>
    <w:rsid w:val="008E4F99"/>
    <w:rsid w:val="008E6398"/>
    <w:rsid w:val="008E6428"/>
    <w:rsid w:val="008E6991"/>
    <w:rsid w:val="008E6B9C"/>
    <w:rsid w:val="008E7347"/>
    <w:rsid w:val="008E73D7"/>
    <w:rsid w:val="008E7A20"/>
    <w:rsid w:val="008F20B5"/>
    <w:rsid w:val="008F211B"/>
    <w:rsid w:val="008F285A"/>
    <w:rsid w:val="008F2D83"/>
    <w:rsid w:val="008F2E60"/>
    <w:rsid w:val="008F35D2"/>
    <w:rsid w:val="008F3662"/>
    <w:rsid w:val="008F3C08"/>
    <w:rsid w:val="008F460F"/>
    <w:rsid w:val="008F5261"/>
    <w:rsid w:val="008F6440"/>
    <w:rsid w:val="008F7130"/>
    <w:rsid w:val="00900C3A"/>
    <w:rsid w:val="00903073"/>
    <w:rsid w:val="009031B0"/>
    <w:rsid w:val="009037A3"/>
    <w:rsid w:val="00903A2F"/>
    <w:rsid w:val="009046C5"/>
    <w:rsid w:val="0090516E"/>
    <w:rsid w:val="009057FD"/>
    <w:rsid w:val="00906010"/>
    <w:rsid w:val="00906C52"/>
    <w:rsid w:val="00907132"/>
    <w:rsid w:val="0090750B"/>
    <w:rsid w:val="00910E8B"/>
    <w:rsid w:val="00911510"/>
    <w:rsid w:val="009117CC"/>
    <w:rsid w:val="00911F9A"/>
    <w:rsid w:val="00911FE2"/>
    <w:rsid w:val="0091235B"/>
    <w:rsid w:val="00912A4B"/>
    <w:rsid w:val="00913812"/>
    <w:rsid w:val="00913D22"/>
    <w:rsid w:val="00914D73"/>
    <w:rsid w:val="009152A3"/>
    <w:rsid w:val="009153DC"/>
    <w:rsid w:val="00915868"/>
    <w:rsid w:val="0092092D"/>
    <w:rsid w:val="00921F93"/>
    <w:rsid w:val="00922561"/>
    <w:rsid w:val="00922C55"/>
    <w:rsid w:val="00923276"/>
    <w:rsid w:val="009236DA"/>
    <w:rsid w:val="009243AD"/>
    <w:rsid w:val="00924ED6"/>
    <w:rsid w:val="00924FDC"/>
    <w:rsid w:val="00925825"/>
    <w:rsid w:val="0092737B"/>
    <w:rsid w:val="00927EE6"/>
    <w:rsid w:val="00927FA7"/>
    <w:rsid w:val="00930825"/>
    <w:rsid w:val="0093104D"/>
    <w:rsid w:val="009311C5"/>
    <w:rsid w:val="00932835"/>
    <w:rsid w:val="00932C27"/>
    <w:rsid w:val="00933446"/>
    <w:rsid w:val="009335CE"/>
    <w:rsid w:val="00935892"/>
    <w:rsid w:val="00935B37"/>
    <w:rsid w:val="00935B4A"/>
    <w:rsid w:val="00935E2B"/>
    <w:rsid w:val="00936FD5"/>
    <w:rsid w:val="00937267"/>
    <w:rsid w:val="009376CE"/>
    <w:rsid w:val="009404A8"/>
    <w:rsid w:val="0094098B"/>
    <w:rsid w:val="00940C80"/>
    <w:rsid w:val="009418B3"/>
    <w:rsid w:val="009418CF"/>
    <w:rsid w:val="00941A1B"/>
    <w:rsid w:val="00942CA9"/>
    <w:rsid w:val="00943E30"/>
    <w:rsid w:val="00944EF1"/>
    <w:rsid w:val="00944F6E"/>
    <w:rsid w:val="00945558"/>
    <w:rsid w:val="009455CA"/>
    <w:rsid w:val="009457DD"/>
    <w:rsid w:val="009461AE"/>
    <w:rsid w:val="00947CF0"/>
    <w:rsid w:val="00950695"/>
    <w:rsid w:val="00951063"/>
    <w:rsid w:val="00952FB7"/>
    <w:rsid w:val="00953547"/>
    <w:rsid w:val="009543C8"/>
    <w:rsid w:val="00957185"/>
    <w:rsid w:val="00957485"/>
    <w:rsid w:val="00957531"/>
    <w:rsid w:val="00957674"/>
    <w:rsid w:val="00957DFE"/>
    <w:rsid w:val="00960223"/>
    <w:rsid w:val="009608E8"/>
    <w:rsid w:val="0096093B"/>
    <w:rsid w:val="00960CFD"/>
    <w:rsid w:val="009617AD"/>
    <w:rsid w:val="009621CD"/>
    <w:rsid w:val="00962B2E"/>
    <w:rsid w:val="00962D39"/>
    <w:rsid w:val="00962FAC"/>
    <w:rsid w:val="009649BF"/>
    <w:rsid w:val="00964C94"/>
    <w:rsid w:val="0096536E"/>
    <w:rsid w:val="00965733"/>
    <w:rsid w:val="00965A31"/>
    <w:rsid w:val="00965E4D"/>
    <w:rsid w:val="009661DE"/>
    <w:rsid w:val="009671FC"/>
    <w:rsid w:val="009674FB"/>
    <w:rsid w:val="009704C9"/>
    <w:rsid w:val="00970835"/>
    <w:rsid w:val="00970C1C"/>
    <w:rsid w:val="009712BB"/>
    <w:rsid w:val="009715DA"/>
    <w:rsid w:val="00971D0C"/>
    <w:rsid w:val="009720F2"/>
    <w:rsid w:val="009726AE"/>
    <w:rsid w:val="009744A7"/>
    <w:rsid w:val="00976E1A"/>
    <w:rsid w:val="009776CD"/>
    <w:rsid w:val="00977A2C"/>
    <w:rsid w:val="00980818"/>
    <w:rsid w:val="00980C9A"/>
    <w:rsid w:val="00981104"/>
    <w:rsid w:val="009815AC"/>
    <w:rsid w:val="00981FF4"/>
    <w:rsid w:val="009825E0"/>
    <w:rsid w:val="00983F3B"/>
    <w:rsid w:val="00984F83"/>
    <w:rsid w:val="00985A7A"/>
    <w:rsid w:val="009865C3"/>
    <w:rsid w:val="009870DC"/>
    <w:rsid w:val="00987583"/>
    <w:rsid w:val="009902C7"/>
    <w:rsid w:val="00990619"/>
    <w:rsid w:val="00993123"/>
    <w:rsid w:val="00993B84"/>
    <w:rsid w:val="009948A5"/>
    <w:rsid w:val="00995D30"/>
    <w:rsid w:val="00995F27"/>
    <w:rsid w:val="00996984"/>
    <w:rsid w:val="00996E93"/>
    <w:rsid w:val="00996EE8"/>
    <w:rsid w:val="0099766B"/>
    <w:rsid w:val="00997670"/>
    <w:rsid w:val="009A12F2"/>
    <w:rsid w:val="009A1E65"/>
    <w:rsid w:val="009A20F8"/>
    <w:rsid w:val="009A26E0"/>
    <w:rsid w:val="009A32D6"/>
    <w:rsid w:val="009A358F"/>
    <w:rsid w:val="009A6304"/>
    <w:rsid w:val="009A6F94"/>
    <w:rsid w:val="009B12A5"/>
    <w:rsid w:val="009B22B6"/>
    <w:rsid w:val="009B2B47"/>
    <w:rsid w:val="009B2DA7"/>
    <w:rsid w:val="009B2FB4"/>
    <w:rsid w:val="009B3563"/>
    <w:rsid w:val="009B3D27"/>
    <w:rsid w:val="009B3D60"/>
    <w:rsid w:val="009B54AB"/>
    <w:rsid w:val="009B550A"/>
    <w:rsid w:val="009B55DD"/>
    <w:rsid w:val="009B648F"/>
    <w:rsid w:val="009C09D0"/>
    <w:rsid w:val="009C128D"/>
    <w:rsid w:val="009C13A2"/>
    <w:rsid w:val="009C1510"/>
    <w:rsid w:val="009C18EA"/>
    <w:rsid w:val="009C1B40"/>
    <w:rsid w:val="009C1B71"/>
    <w:rsid w:val="009C2F8C"/>
    <w:rsid w:val="009C79C6"/>
    <w:rsid w:val="009D0F04"/>
    <w:rsid w:val="009D1451"/>
    <w:rsid w:val="009D1D86"/>
    <w:rsid w:val="009D2088"/>
    <w:rsid w:val="009D2566"/>
    <w:rsid w:val="009D276F"/>
    <w:rsid w:val="009D31C3"/>
    <w:rsid w:val="009D3648"/>
    <w:rsid w:val="009D37C1"/>
    <w:rsid w:val="009D4B00"/>
    <w:rsid w:val="009D4DC5"/>
    <w:rsid w:val="009D51EB"/>
    <w:rsid w:val="009D6148"/>
    <w:rsid w:val="009D7A4B"/>
    <w:rsid w:val="009E0F4A"/>
    <w:rsid w:val="009E17D4"/>
    <w:rsid w:val="009E1D0D"/>
    <w:rsid w:val="009E20F3"/>
    <w:rsid w:val="009E302B"/>
    <w:rsid w:val="009E327B"/>
    <w:rsid w:val="009E3303"/>
    <w:rsid w:val="009E4020"/>
    <w:rsid w:val="009E4A3A"/>
    <w:rsid w:val="009E4EF1"/>
    <w:rsid w:val="009E520B"/>
    <w:rsid w:val="009E588B"/>
    <w:rsid w:val="009E5D8F"/>
    <w:rsid w:val="009E68DA"/>
    <w:rsid w:val="009E7DFE"/>
    <w:rsid w:val="009F0858"/>
    <w:rsid w:val="009F0F53"/>
    <w:rsid w:val="009F1329"/>
    <w:rsid w:val="009F16F9"/>
    <w:rsid w:val="009F1B60"/>
    <w:rsid w:val="009F203B"/>
    <w:rsid w:val="009F52CE"/>
    <w:rsid w:val="009F5BB5"/>
    <w:rsid w:val="009F5D83"/>
    <w:rsid w:val="009F5D9E"/>
    <w:rsid w:val="009F6302"/>
    <w:rsid w:val="009F6A9F"/>
    <w:rsid w:val="009F79AD"/>
    <w:rsid w:val="00A00930"/>
    <w:rsid w:val="00A009AD"/>
    <w:rsid w:val="00A01089"/>
    <w:rsid w:val="00A01678"/>
    <w:rsid w:val="00A01845"/>
    <w:rsid w:val="00A0276B"/>
    <w:rsid w:val="00A03105"/>
    <w:rsid w:val="00A03283"/>
    <w:rsid w:val="00A037D4"/>
    <w:rsid w:val="00A03CD6"/>
    <w:rsid w:val="00A04CB5"/>
    <w:rsid w:val="00A05475"/>
    <w:rsid w:val="00A05547"/>
    <w:rsid w:val="00A0583E"/>
    <w:rsid w:val="00A05E4F"/>
    <w:rsid w:val="00A07A62"/>
    <w:rsid w:val="00A10279"/>
    <w:rsid w:val="00A1036E"/>
    <w:rsid w:val="00A125C6"/>
    <w:rsid w:val="00A12C52"/>
    <w:rsid w:val="00A13134"/>
    <w:rsid w:val="00A14191"/>
    <w:rsid w:val="00A1448E"/>
    <w:rsid w:val="00A15665"/>
    <w:rsid w:val="00A15AE5"/>
    <w:rsid w:val="00A169A6"/>
    <w:rsid w:val="00A16B4A"/>
    <w:rsid w:val="00A16C33"/>
    <w:rsid w:val="00A16EA5"/>
    <w:rsid w:val="00A177A7"/>
    <w:rsid w:val="00A17D7D"/>
    <w:rsid w:val="00A2050A"/>
    <w:rsid w:val="00A20789"/>
    <w:rsid w:val="00A21B75"/>
    <w:rsid w:val="00A21F9E"/>
    <w:rsid w:val="00A22154"/>
    <w:rsid w:val="00A23394"/>
    <w:rsid w:val="00A250DE"/>
    <w:rsid w:val="00A2512E"/>
    <w:rsid w:val="00A25317"/>
    <w:rsid w:val="00A2537C"/>
    <w:rsid w:val="00A25BC1"/>
    <w:rsid w:val="00A2692F"/>
    <w:rsid w:val="00A270FE"/>
    <w:rsid w:val="00A273D2"/>
    <w:rsid w:val="00A27992"/>
    <w:rsid w:val="00A27FD5"/>
    <w:rsid w:val="00A30D83"/>
    <w:rsid w:val="00A318AB"/>
    <w:rsid w:val="00A32CF6"/>
    <w:rsid w:val="00A32ECF"/>
    <w:rsid w:val="00A3308C"/>
    <w:rsid w:val="00A33A2E"/>
    <w:rsid w:val="00A34FD7"/>
    <w:rsid w:val="00A35794"/>
    <w:rsid w:val="00A35C24"/>
    <w:rsid w:val="00A35FAC"/>
    <w:rsid w:val="00A36076"/>
    <w:rsid w:val="00A364D0"/>
    <w:rsid w:val="00A37C11"/>
    <w:rsid w:val="00A37F8E"/>
    <w:rsid w:val="00A40367"/>
    <w:rsid w:val="00A40630"/>
    <w:rsid w:val="00A406E2"/>
    <w:rsid w:val="00A411C9"/>
    <w:rsid w:val="00A4282B"/>
    <w:rsid w:val="00A432A6"/>
    <w:rsid w:val="00A4367E"/>
    <w:rsid w:val="00A441CB"/>
    <w:rsid w:val="00A44200"/>
    <w:rsid w:val="00A446AE"/>
    <w:rsid w:val="00A44B7F"/>
    <w:rsid w:val="00A46257"/>
    <w:rsid w:val="00A46290"/>
    <w:rsid w:val="00A51A2A"/>
    <w:rsid w:val="00A51F46"/>
    <w:rsid w:val="00A52214"/>
    <w:rsid w:val="00A53BA3"/>
    <w:rsid w:val="00A54195"/>
    <w:rsid w:val="00A541D6"/>
    <w:rsid w:val="00A546F0"/>
    <w:rsid w:val="00A558F1"/>
    <w:rsid w:val="00A55DCB"/>
    <w:rsid w:val="00A55DE4"/>
    <w:rsid w:val="00A560D2"/>
    <w:rsid w:val="00A56737"/>
    <w:rsid w:val="00A568C2"/>
    <w:rsid w:val="00A56AFB"/>
    <w:rsid w:val="00A604EB"/>
    <w:rsid w:val="00A61206"/>
    <w:rsid w:val="00A62666"/>
    <w:rsid w:val="00A63058"/>
    <w:rsid w:val="00A631AB"/>
    <w:rsid w:val="00A6332B"/>
    <w:rsid w:val="00A635DB"/>
    <w:rsid w:val="00A63691"/>
    <w:rsid w:val="00A637E8"/>
    <w:rsid w:val="00A63E63"/>
    <w:rsid w:val="00A641AE"/>
    <w:rsid w:val="00A645FD"/>
    <w:rsid w:val="00A670BC"/>
    <w:rsid w:val="00A70D87"/>
    <w:rsid w:val="00A70E2D"/>
    <w:rsid w:val="00A70F7B"/>
    <w:rsid w:val="00A70FDC"/>
    <w:rsid w:val="00A713B5"/>
    <w:rsid w:val="00A7146B"/>
    <w:rsid w:val="00A724CA"/>
    <w:rsid w:val="00A72AE4"/>
    <w:rsid w:val="00A72F55"/>
    <w:rsid w:val="00A732C5"/>
    <w:rsid w:val="00A75FC8"/>
    <w:rsid w:val="00A76924"/>
    <w:rsid w:val="00A800B1"/>
    <w:rsid w:val="00A80B54"/>
    <w:rsid w:val="00A81BA0"/>
    <w:rsid w:val="00A833DA"/>
    <w:rsid w:val="00A835CA"/>
    <w:rsid w:val="00A84009"/>
    <w:rsid w:val="00A846CE"/>
    <w:rsid w:val="00A850AF"/>
    <w:rsid w:val="00A87A82"/>
    <w:rsid w:val="00A90DDC"/>
    <w:rsid w:val="00A91FE3"/>
    <w:rsid w:val="00A92CAF"/>
    <w:rsid w:val="00A93BE2"/>
    <w:rsid w:val="00A93F88"/>
    <w:rsid w:val="00A94476"/>
    <w:rsid w:val="00A951A8"/>
    <w:rsid w:val="00A96269"/>
    <w:rsid w:val="00A97479"/>
    <w:rsid w:val="00AA003D"/>
    <w:rsid w:val="00AA0484"/>
    <w:rsid w:val="00AA2960"/>
    <w:rsid w:val="00AA2A77"/>
    <w:rsid w:val="00AA32A9"/>
    <w:rsid w:val="00AA347E"/>
    <w:rsid w:val="00AA37F7"/>
    <w:rsid w:val="00AA4752"/>
    <w:rsid w:val="00AA503F"/>
    <w:rsid w:val="00AA6E28"/>
    <w:rsid w:val="00AA7BEC"/>
    <w:rsid w:val="00AB114F"/>
    <w:rsid w:val="00AB2327"/>
    <w:rsid w:val="00AB2880"/>
    <w:rsid w:val="00AB2DEE"/>
    <w:rsid w:val="00AB3495"/>
    <w:rsid w:val="00AB3917"/>
    <w:rsid w:val="00AB4DF5"/>
    <w:rsid w:val="00AB6E98"/>
    <w:rsid w:val="00AB7154"/>
    <w:rsid w:val="00AC0C8F"/>
    <w:rsid w:val="00AC10DC"/>
    <w:rsid w:val="00AC1C9E"/>
    <w:rsid w:val="00AC365C"/>
    <w:rsid w:val="00AC46AA"/>
    <w:rsid w:val="00AC628A"/>
    <w:rsid w:val="00AC6C30"/>
    <w:rsid w:val="00AD0875"/>
    <w:rsid w:val="00AD1053"/>
    <w:rsid w:val="00AD10CF"/>
    <w:rsid w:val="00AD123B"/>
    <w:rsid w:val="00AD164B"/>
    <w:rsid w:val="00AD1A77"/>
    <w:rsid w:val="00AD1D97"/>
    <w:rsid w:val="00AD2F5B"/>
    <w:rsid w:val="00AD306A"/>
    <w:rsid w:val="00AD4CB1"/>
    <w:rsid w:val="00AD4D00"/>
    <w:rsid w:val="00AD596C"/>
    <w:rsid w:val="00AD5AA1"/>
    <w:rsid w:val="00AD67F8"/>
    <w:rsid w:val="00AD7104"/>
    <w:rsid w:val="00AD7131"/>
    <w:rsid w:val="00AE0108"/>
    <w:rsid w:val="00AE0241"/>
    <w:rsid w:val="00AE038B"/>
    <w:rsid w:val="00AE048C"/>
    <w:rsid w:val="00AE0576"/>
    <w:rsid w:val="00AE1CA0"/>
    <w:rsid w:val="00AE22B3"/>
    <w:rsid w:val="00AE3361"/>
    <w:rsid w:val="00AE339E"/>
    <w:rsid w:val="00AE3602"/>
    <w:rsid w:val="00AE42E1"/>
    <w:rsid w:val="00AE499F"/>
    <w:rsid w:val="00AE4CB2"/>
    <w:rsid w:val="00AE70EC"/>
    <w:rsid w:val="00AE7EB6"/>
    <w:rsid w:val="00AF1FD3"/>
    <w:rsid w:val="00AF297A"/>
    <w:rsid w:val="00AF3380"/>
    <w:rsid w:val="00AF33E2"/>
    <w:rsid w:val="00AF3EB8"/>
    <w:rsid w:val="00AF4440"/>
    <w:rsid w:val="00AF48A5"/>
    <w:rsid w:val="00AF602B"/>
    <w:rsid w:val="00AF64FF"/>
    <w:rsid w:val="00AF6518"/>
    <w:rsid w:val="00AF6767"/>
    <w:rsid w:val="00AF6807"/>
    <w:rsid w:val="00AF6CD9"/>
    <w:rsid w:val="00AF73DE"/>
    <w:rsid w:val="00B01C08"/>
    <w:rsid w:val="00B02B39"/>
    <w:rsid w:val="00B02C9F"/>
    <w:rsid w:val="00B0317D"/>
    <w:rsid w:val="00B03584"/>
    <w:rsid w:val="00B03C56"/>
    <w:rsid w:val="00B03E46"/>
    <w:rsid w:val="00B04519"/>
    <w:rsid w:val="00B04F1E"/>
    <w:rsid w:val="00B06D60"/>
    <w:rsid w:val="00B0737B"/>
    <w:rsid w:val="00B07786"/>
    <w:rsid w:val="00B1072A"/>
    <w:rsid w:val="00B109AE"/>
    <w:rsid w:val="00B10CC0"/>
    <w:rsid w:val="00B115EC"/>
    <w:rsid w:val="00B117D6"/>
    <w:rsid w:val="00B123E7"/>
    <w:rsid w:val="00B1294E"/>
    <w:rsid w:val="00B12BC1"/>
    <w:rsid w:val="00B130EB"/>
    <w:rsid w:val="00B132F4"/>
    <w:rsid w:val="00B13FE0"/>
    <w:rsid w:val="00B1434F"/>
    <w:rsid w:val="00B15BD9"/>
    <w:rsid w:val="00B16229"/>
    <w:rsid w:val="00B16815"/>
    <w:rsid w:val="00B17639"/>
    <w:rsid w:val="00B20047"/>
    <w:rsid w:val="00B213DF"/>
    <w:rsid w:val="00B22B34"/>
    <w:rsid w:val="00B22E27"/>
    <w:rsid w:val="00B2301E"/>
    <w:rsid w:val="00B239AC"/>
    <w:rsid w:val="00B23B15"/>
    <w:rsid w:val="00B24A97"/>
    <w:rsid w:val="00B251A6"/>
    <w:rsid w:val="00B2634B"/>
    <w:rsid w:val="00B26945"/>
    <w:rsid w:val="00B26ECB"/>
    <w:rsid w:val="00B302AD"/>
    <w:rsid w:val="00B305E9"/>
    <w:rsid w:val="00B30B1B"/>
    <w:rsid w:val="00B315D8"/>
    <w:rsid w:val="00B32033"/>
    <w:rsid w:val="00B32C12"/>
    <w:rsid w:val="00B33ACC"/>
    <w:rsid w:val="00B33D41"/>
    <w:rsid w:val="00B35006"/>
    <w:rsid w:val="00B35FB8"/>
    <w:rsid w:val="00B360E4"/>
    <w:rsid w:val="00B36297"/>
    <w:rsid w:val="00B36DE0"/>
    <w:rsid w:val="00B41403"/>
    <w:rsid w:val="00B42FBD"/>
    <w:rsid w:val="00B43D71"/>
    <w:rsid w:val="00B443C1"/>
    <w:rsid w:val="00B4534C"/>
    <w:rsid w:val="00B455FF"/>
    <w:rsid w:val="00B456A0"/>
    <w:rsid w:val="00B45B71"/>
    <w:rsid w:val="00B45E1C"/>
    <w:rsid w:val="00B46DDA"/>
    <w:rsid w:val="00B47261"/>
    <w:rsid w:val="00B478E3"/>
    <w:rsid w:val="00B47AB7"/>
    <w:rsid w:val="00B5007B"/>
    <w:rsid w:val="00B50926"/>
    <w:rsid w:val="00B5113D"/>
    <w:rsid w:val="00B512AD"/>
    <w:rsid w:val="00B51596"/>
    <w:rsid w:val="00B51B5B"/>
    <w:rsid w:val="00B524CE"/>
    <w:rsid w:val="00B528DC"/>
    <w:rsid w:val="00B529D8"/>
    <w:rsid w:val="00B54BA5"/>
    <w:rsid w:val="00B557C8"/>
    <w:rsid w:val="00B55E6E"/>
    <w:rsid w:val="00B55EEC"/>
    <w:rsid w:val="00B576BA"/>
    <w:rsid w:val="00B6031A"/>
    <w:rsid w:val="00B606E6"/>
    <w:rsid w:val="00B60A72"/>
    <w:rsid w:val="00B6146C"/>
    <w:rsid w:val="00B63FB0"/>
    <w:rsid w:val="00B64E4E"/>
    <w:rsid w:val="00B64FC0"/>
    <w:rsid w:val="00B6588D"/>
    <w:rsid w:val="00B66802"/>
    <w:rsid w:val="00B70322"/>
    <w:rsid w:val="00B709CF"/>
    <w:rsid w:val="00B70F7F"/>
    <w:rsid w:val="00B70FC2"/>
    <w:rsid w:val="00B7130A"/>
    <w:rsid w:val="00B716FD"/>
    <w:rsid w:val="00B729DF"/>
    <w:rsid w:val="00B72EA8"/>
    <w:rsid w:val="00B732AC"/>
    <w:rsid w:val="00B73A37"/>
    <w:rsid w:val="00B73C78"/>
    <w:rsid w:val="00B740E4"/>
    <w:rsid w:val="00B744B0"/>
    <w:rsid w:val="00B75A27"/>
    <w:rsid w:val="00B75EDA"/>
    <w:rsid w:val="00B76084"/>
    <w:rsid w:val="00B762F8"/>
    <w:rsid w:val="00B772B7"/>
    <w:rsid w:val="00B80361"/>
    <w:rsid w:val="00B804C1"/>
    <w:rsid w:val="00B80A23"/>
    <w:rsid w:val="00B81DC4"/>
    <w:rsid w:val="00B823D2"/>
    <w:rsid w:val="00B82B22"/>
    <w:rsid w:val="00B82F27"/>
    <w:rsid w:val="00B831FA"/>
    <w:rsid w:val="00B841E2"/>
    <w:rsid w:val="00B845D9"/>
    <w:rsid w:val="00B84839"/>
    <w:rsid w:val="00B8497B"/>
    <w:rsid w:val="00B85816"/>
    <w:rsid w:val="00B85EA1"/>
    <w:rsid w:val="00B86EE5"/>
    <w:rsid w:val="00B87A60"/>
    <w:rsid w:val="00B911AA"/>
    <w:rsid w:val="00B915D5"/>
    <w:rsid w:val="00B91880"/>
    <w:rsid w:val="00B9259B"/>
    <w:rsid w:val="00B92A08"/>
    <w:rsid w:val="00B92AB0"/>
    <w:rsid w:val="00B92EC2"/>
    <w:rsid w:val="00B932CE"/>
    <w:rsid w:val="00B94436"/>
    <w:rsid w:val="00B95316"/>
    <w:rsid w:val="00B96565"/>
    <w:rsid w:val="00B9698E"/>
    <w:rsid w:val="00BA2223"/>
    <w:rsid w:val="00BA23BC"/>
    <w:rsid w:val="00BA244A"/>
    <w:rsid w:val="00BA2752"/>
    <w:rsid w:val="00BA277C"/>
    <w:rsid w:val="00BA2A72"/>
    <w:rsid w:val="00BA2E4B"/>
    <w:rsid w:val="00BA2F0B"/>
    <w:rsid w:val="00BA3117"/>
    <w:rsid w:val="00BA37A5"/>
    <w:rsid w:val="00BA494F"/>
    <w:rsid w:val="00BA526A"/>
    <w:rsid w:val="00BA5339"/>
    <w:rsid w:val="00BA599C"/>
    <w:rsid w:val="00BA5D81"/>
    <w:rsid w:val="00BA66C0"/>
    <w:rsid w:val="00BB0C2B"/>
    <w:rsid w:val="00BB130D"/>
    <w:rsid w:val="00BB13B3"/>
    <w:rsid w:val="00BB27D7"/>
    <w:rsid w:val="00BB2AE8"/>
    <w:rsid w:val="00BB38DC"/>
    <w:rsid w:val="00BB41FA"/>
    <w:rsid w:val="00BB4CF6"/>
    <w:rsid w:val="00BB5D05"/>
    <w:rsid w:val="00BB6EFC"/>
    <w:rsid w:val="00BB733A"/>
    <w:rsid w:val="00BB7570"/>
    <w:rsid w:val="00BB7E39"/>
    <w:rsid w:val="00BC06F0"/>
    <w:rsid w:val="00BC099D"/>
    <w:rsid w:val="00BC0D0C"/>
    <w:rsid w:val="00BC1DDF"/>
    <w:rsid w:val="00BC1EA0"/>
    <w:rsid w:val="00BC3040"/>
    <w:rsid w:val="00BC3598"/>
    <w:rsid w:val="00BC3F71"/>
    <w:rsid w:val="00BC4569"/>
    <w:rsid w:val="00BC467E"/>
    <w:rsid w:val="00BC4C43"/>
    <w:rsid w:val="00BC50E4"/>
    <w:rsid w:val="00BC5D40"/>
    <w:rsid w:val="00BC6617"/>
    <w:rsid w:val="00BC702F"/>
    <w:rsid w:val="00BC7747"/>
    <w:rsid w:val="00BC77FC"/>
    <w:rsid w:val="00BD04CD"/>
    <w:rsid w:val="00BD08C8"/>
    <w:rsid w:val="00BD090E"/>
    <w:rsid w:val="00BD09DE"/>
    <w:rsid w:val="00BD0B1C"/>
    <w:rsid w:val="00BD22E4"/>
    <w:rsid w:val="00BD295A"/>
    <w:rsid w:val="00BD3819"/>
    <w:rsid w:val="00BD411F"/>
    <w:rsid w:val="00BD41FA"/>
    <w:rsid w:val="00BD5500"/>
    <w:rsid w:val="00BD6036"/>
    <w:rsid w:val="00BD603C"/>
    <w:rsid w:val="00BD6178"/>
    <w:rsid w:val="00BD6B8F"/>
    <w:rsid w:val="00BD7959"/>
    <w:rsid w:val="00BE0354"/>
    <w:rsid w:val="00BE0BAF"/>
    <w:rsid w:val="00BE298B"/>
    <w:rsid w:val="00BE2D78"/>
    <w:rsid w:val="00BE313F"/>
    <w:rsid w:val="00BE3C10"/>
    <w:rsid w:val="00BE3D44"/>
    <w:rsid w:val="00BE4703"/>
    <w:rsid w:val="00BE49B4"/>
    <w:rsid w:val="00BE4D45"/>
    <w:rsid w:val="00BE4EFB"/>
    <w:rsid w:val="00BE5AF3"/>
    <w:rsid w:val="00BE5F0B"/>
    <w:rsid w:val="00BE6A18"/>
    <w:rsid w:val="00BF0148"/>
    <w:rsid w:val="00BF06C0"/>
    <w:rsid w:val="00BF141D"/>
    <w:rsid w:val="00BF37FD"/>
    <w:rsid w:val="00BF3B6C"/>
    <w:rsid w:val="00BF3F35"/>
    <w:rsid w:val="00BF4FB7"/>
    <w:rsid w:val="00BF5759"/>
    <w:rsid w:val="00BF5A68"/>
    <w:rsid w:val="00BF5BF7"/>
    <w:rsid w:val="00BF6239"/>
    <w:rsid w:val="00BF6402"/>
    <w:rsid w:val="00BF6440"/>
    <w:rsid w:val="00BF7279"/>
    <w:rsid w:val="00BF7326"/>
    <w:rsid w:val="00BF7673"/>
    <w:rsid w:val="00BF7FAA"/>
    <w:rsid w:val="00C0108B"/>
    <w:rsid w:val="00C0213E"/>
    <w:rsid w:val="00C04C05"/>
    <w:rsid w:val="00C060CE"/>
    <w:rsid w:val="00C06951"/>
    <w:rsid w:val="00C06B8B"/>
    <w:rsid w:val="00C06D23"/>
    <w:rsid w:val="00C07228"/>
    <w:rsid w:val="00C10084"/>
    <w:rsid w:val="00C1149D"/>
    <w:rsid w:val="00C142EB"/>
    <w:rsid w:val="00C14B4D"/>
    <w:rsid w:val="00C1596D"/>
    <w:rsid w:val="00C15C83"/>
    <w:rsid w:val="00C16336"/>
    <w:rsid w:val="00C16590"/>
    <w:rsid w:val="00C16616"/>
    <w:rsid w:val="00C16B26"/>
    <w:rsid w:val="00C172F2"/>
    <w:rsid w:val="00C202B2"/>
    <w:rsid w:val="00C203B2"/>
    <w:rsid w:val="00C205BC"/>
    <w:rsid w:val="00C20B62"/>
    <w:rsid w:val="00C23192"/>
    <w:rsid w:val="00C2338F"/>
    <w:rsid w:val="00C240EF"/>
    <w:rsid w:val="00C2417B"/>
    <w:rsid w:val="00C24F5F"/>
    <w:rsid w:val="00C253C8"/>
    <w:rsid w:val="00C269CE"/>
    <w:rsid w:val="00C30024"/>
    <w:rsid w:val="00C3164A"/>
    <w:rsid w:val="00C31ABE"/>
    <w:rsid w:val="00C322EB"/>
    <w:rsid w:val="00C3284F"/>
    <w:rsid w:val="00C32973"/>
    <w:rsid w:val="00C32A67"/>
    <w:rsid w:val="00C337C1"/>
    <w:rsid w:val="00C33B48"/>
    <w:rsid w:val="00C33CBD"/>
    <w:rsid w:val="00C34528"/>
    <w:rsid w:val="00C3570E"/>
    <w:rsid w:val="00C35997"/>
    <w:rsid w:val="00C35B0D"/>
    <w:rsid w:val="00C36295"/>
    <w:rsid w:val="00C363C1"/>
    <w:rsid w:val="00C37ECB"/>
    <w:rsid w:val="00C41275"/>
    <w:rsid w:val="00C4152C"/>
    <w:rsid w:val="00C4163A"/>
    <w:rsid w:val="00C43C08"/>
    <w:rsid w:val="00C43C31"/>
    <w:rsid w:val="00C43E80"/>
    <w:rsid w:val="00C4433E"/>
    <w:rsid w:val="00C44382"/>
    <w:rsid w:val="00C4488C"/>
    <w:rsid w:val="00C46083"/>
    <w:rsid w:val="00C46932"/>
    <w:rsid w:val="00C472DE"/>
    <w:rsid w:val="00C47BBA"/>
    <w:rsid w:val="00C50430"/>
    <w:rsid w:val="00C5075B"/>
    <w:rsid w:val="00C5080C"/>
    <w:rsid w:val="00C51366"/>
    <w:rsid w:val="00C52BE8"/>
    <w:rsid w:val="00C52D25"/>
    <w:rsid w:val="00C53C53"/>
    <w:rsid w:val="00C541CF"/>
    <w:rsid w:val="00C549ED"/>
    <w:rsid w:val="00C55A9E"/>
    <w:rsid w:val="00C55C18"/>
    <w:rsid w:val="00C55F43"/>
    <w:rsid w:val="00C60038"/>
    <w:rsid w:val="00C606C5"/>
    <w:rsid w:val="00C60B68"/>
    <w:rsid w:val="00C61194"/>
    <w:rsid w:val="00C61319"/>
    <w:rsid w:val="00C6195F"/>
    <w:rsid w:val="00C62983"/>
    <w:rsid w:val="00C63E64"/>
    <w:rsid w:val="00C6544C"/>
    <w:rsid w:val="00C65878"/>
    <w:rsid w:val="00C659D7"/>
    <w:rsid w:val="00C66A5A"/>
    <w:rsid w:val="00C66B40"/>
    <w:rsid w:val="00C705FD"/>
    <w:rsid w:val="00C70CB1"/>
    <w:rsid w:val="00C7122B"/>
    <w:rsid w:val="00C7140C"/>
    <w:rsid w:val="00C71A0B"/>
    <w:rsid w:val="00C71C3B"/>
    <w:rsid w:val="00C7416D"/>
    <w:rsid w:val="00C7496F"/>
    <w:rsid w:val="00C74E27"/>
    <w:rsid w:val="00C76F5F"/>
    <w:rsid w:val="00C77779"/>
    <w:rsid w:val="00C805B3"/>
    <w:rsid w:val="00C84AC1"/>
    <w:rsid w:val="00C85B5E"/>
    <w:rsid w:val="00C85E50"/>
    <w:rsid w:val="00C85F63"/>
    <w:rsid w:val="00C867F0"/>
    <w:rsid w:val="00C87271"/>
    <w:rsid w:val="00C87377"/>
    <w:rsid w:val="00C87F51"/>
    <w:rsid w:val="00C90052"/>
    <w:rsid w:val="00C90B68"/>
    <w:rsid w:val="00C91972"/>
    <w:rsid w:val="00C923A0"/>
    <w:rsid w:val="00C926F9"/>
    <w:rsid w:val="00C92997"/>
    <w:rsid w:val="00C92FA6"/>
    <w:rsid w:val="00C93173"/>
    <w:rsid w:val="00C93274"/>
    <w:rsid w:val="00C939BA"/>
    <w:rsid w:val="00C94131"/>
    <w:rsid w:val="00C94F9B"/>
    <w:rsid w:val="00C95166"/>
    <w:rsid w:val="00C95E95"/>
    <w:rsid w:val="00C9635C"/>
    <w:rsid w:val="00C9686F"/>
    <w:rsid w:val="00C977F7"/>
    <w:rsid w:val="00CA0705"/>
    <w:rsid w:val="00CA1515"/>
    <w:rsid w:val="00CA1987"/>
    <w:rsid w:val="00CA3169"/>
    <w:rsid w:val="00CA3E7E"/>
    <w:rsid w:val="00CA400B"/>
    <w:rsid w:val="00CA4245"/>
    <w:rsid w:val="00CA4420"/>
    <w:rsid w:val="00CA46A1"/>
    <w:rsid w:val="00CA619F"/>
    <w:rsid w:val="00CA6254"/>
    <w:rsid w:val="00CA634D"/>
    <w:rsid w:val="00CA6D14"/>
    <w:rsid w:val="00CA6EB4"/>
    <w:rsid w:val="00CA7128"/>
    <w:rsid w:val="00CA7BE8"/>
    <w:rsid w:val="00CB1DD0"/>
    <w:rsid w:val="00CB1EEF"/>
    <w:rsid w:val="00CB3341"/>
    <w:rsid w:val="00CB44F5"/>
    <w:rsid w:val="00CB48F4"/>
    <w:rsid w:val="00CB5114"/>
    <w:rsid w:val="00CB5585"/>
    <w:rsid w:val="00CB59F2"/>
    <w:rsid w:val="00CB5CD1"/>
    <w:rsid w:val="00CB5F92"/>
    <w:rsid w:val="00CC0540"/>
    <w:rsid w:val="00CC17D6"/>
    <w:rsid w:val="00CC1DEC"/>
    <w:rsid w:val="00CC324F"/>
    <w:rsid w:val="00CC333F"/>
    <w:rsid w:val="00CC35AB"/>
    <w:rsid w:val="00CC449A"/>
    <w:rsid w:val="00CC5009"/>
    <w:rsid w:val="00CC639F"/>
    <w:rsid w:val="00CC6471"/>
    <w:rsid w:val="00CC669E"/>
    <w:rsid w:val="00CC6A82"/>
    <w:rsid w:val="00CC70F1"/>
    <w:rsid w:val="00CC73F4"/>
    <w:rsid w:val="00CD0B17"/>
    <w:rsid w:val="00CD20EB"/>
    <w:rsid w:val="00CD24C8"/>
    <w:rsid w:val="00CD2AD3"/>
    <w:rsid w:val="00CD3979"/>
    <w:rsid w:val="00CD458D"/>
    <w:rsid w:val="00CD487B"/>
    <w:rsid w:val="00CD4927"/>
    <w:rsid w:val="00CD5503"/>
    <w:rsid w:val="00CD5CB8"/>
    <w:rsid w:val="00CD6347"/>
    <w:rsid w:val="00CD69B8"/>
    <w:rsid w:val="00CD73D4"/>
    <w:rsid w:val="00CD7A98"/>
    <w:rsid w:val="00CD7DD2"/>
    <w:rsid w:val="00CE05D1"/>
    <w:rsid w:val="00CE126F"/>
    <w:rsid w:val="00CE246B"/>
    <w:rsid w:val="00CE3027"/>
    <w:rsid w:val="00CE3A3A"/>
    <w:rsid w:val="00CE41E7"/>
    <w:rsid w:val="00CE7A26"/>
    <w:rsid w:val="00CE7CAA"/>
    <w:rsid w:val="00CF1457"/>
    <w:rsid w:val="00CF20AB"/>
    <w:rsid w:val="00CF2180"/>
    <w:rsid w:val="00CF21EF"/>
    <w:rsid w:val="00CF41A0"/>
    <w:rsid w:val="00CF4BFB"/>
    <w:rsid w:val="00CF4EE4"/>
    <w:rsid w:val="00CF629C"/>
    <w:rsid w:val="00CF6EC3"/>
    <w:rsid w:val="00CF755B"/>
    <w:rsid w:val="00D00A64"/>
    <w:rsid w:val="00D00C68"/>
    <w:rsid w:val="00D025EC"/>
    <w:rsid w:val="00D02862"/>
    <w:rsid w:val="00D02A7B"/>
    <w:rsid w:val="00D02E96"/>
    <w:rsid w:val="00D04C5A"/>
    <w:rsid w:val="00D058B2"/>
    <w:rsid w:val="00D05B08"/>
    <w:rsid w:val="00D063CB"/>
    <w:rsid w:val="00D06654"/>
    <w:rsid w:val="00D07801"/>
    <w:rsid w:val="00D07C49"/>
    <w:rsid w:val="00D1212F"/>
    <w:rsid w:val="00D13B32"/>
    <w:rsid w:val="00D146F6"/>
    <w:rsid w:val="00D15572"/>
    <w:rsid w:val="00D16950"/>
    <w:rsid w:val="00D16FF1"/>
    <w:rsid w:val="00D17ECF"/>
    <w:rsid w:val="00D214AB"/>
    <w:rsid w:val="00D22B3E"/>
    <w:rsid w:val="00D23CA2"/>
    <w:rsid w:val="00D23E6B"/>
    <w:rsid w:val="00D24C08"/>
    <w:rsid w:val="00D25AC0"/>
    <w:rsid w:val="00D25DB1"/>
    <w:rsid w:val="00D26682"/>
    <w:rsid w:val="00D27086"/>
    <w:rsid w:val="00D339B8"/>
    <w:rsid w:val="00D3415F"/>
    <w:rsid w:val="00D34A09"/>
    <w:rsid w:val="00D34B2E"/>
    <w:rsid w:val="00D3601C"/>
    <w:rsid w:val="00D360B9"/>
    <w:rsid w:val="00D36142"/>
    <w:rsid w:val="00D367BA"/>
    <w:rsid w:val="00D3748B"/>
    <w:rsid w:val="00D37D62"/>
    <w:rsid w:val="00D406D4"/>
    <w:rsid w:val="00D4093D"/>
    <w:rsid w:val="00D4220B"/>
    <w:rsid w:val="00D42582"/>
    <w:rsid w:val="00D436B1"/>
    <w:rsid w:val="00D43CA1"/>
    <w:rsid w:val="00D449A4"/>
    <w:rsid w:val="00D4734E"/>
    <w:rsid w:val="00D47490"/>
    <w:rsid w:val="00D47994"/>
    <w:rsid w:val="00D507D5"/>
    <w:rsid w:val="00D51838"/>
    <w:rsid w:val="00D51BF4"/>
    <w:rsid w:val="00D527DB"/>
    <w:rsid w:val="00D5352F"/>
    <w:rsid w:val="00D53AF7"/>
    <w:rsid w:val="00D53C18"/>
    <w:rsid w:val="00D54308"/>
    <w:rsid w:val="00D546B9"/>
    <w:rsid w:val="00D54CAF"/>
    <w:rsid w:val="00D56607"/>
    <w:rsid w:val="00D56B3E"/>
    <w:rsid w:val="00D57432"/>
    <w:rsid w:val="00D607F4"/>
    <w:rsid w:val="00D61AEE"/>
    <w:rsid w:val="00D61F45"/>
    <w:rsid w:val="00D62165"/>
    <w:rsid w:val="00D64640"/>
    <w:rsid w:val="00D664C4"/>
    <w:rsid w:val="00D6670A"/>
    <w:rsid w:val="00D6743A"/>
    <w:rsid w:val="00D67559"/>
    <w:rsid w:val="00D67CFF"/>
    <w:rsid w:val="00D70B80"/>
    <w:rsid w:val="00D72C36"/>
    <w:rsid w:val="00D74234"/>
    <w:rsid w:val="00D75BE2"/>
    <w:rsid w:val="00D7711E"/>
    <w:rsid w:val="00D777C3"/>
    <w:rsid w:val="00D804B6"/>
    <w:rsid w:val="00D8186A"/>
    <w:rsid w:val="00D823E4"/>
    <w:rsid w:val="00D847C8"/>
    <w:rsid w:val="00D84E02"/>
    <w:rsid w:val="00D86983"/>
    <w:rsid w:val="00D86E72"/>
    <w:rsid w:val="00D91A85"/>
    <w:rsid w:val="00D92ABD"/>
    <w:rsid w:val="00D93AB2"/>
    <w:rsid w:val="00D94065"/>
    <w:rsid w:val="00D9589A"/>
    <w:rsid w:val="00D96618"/>
    <w:rsid w:val="00DA0876"/>
    <w:rsid w:val="00DA2042"/>
    <w:rsid w:val="00DA2A12"/>
    <w:rsid w:val="00DA3747"/>
    <w:rsid w:val="00DA3803"/>
    <w:rsid w:val="00DA38BD"/>
    <w:rsid w:val="00DA6CBB"/>
    <w:rsid w:val="00DA7743"/>
    <w:rsid w:val="00DB0544"/>
    <w:rsid w:val="00DB105B"/>
    <w:rsid w:val="00DB115F"/>
    <w:rsid w:val="00DB2EC2"/>
    <w:rsid w:val="00DB3BC0"/>
    <w:rsid w:val="00DB4AC1"/>
    <w:rsid w:val="00DB553A"/>
    <w:rsid w:val="00DB6E5F"/>
    <w:rsid w:val="00DB7672"/>
    <w:rsid w:val="00DB7B46"/>
    <w:rsid w:val="00DC05CF"/>
    <w:rsid w:val="00DC078B"/>
    <w:rsid w:val="00DC09F3"/>
    <w:rsid w:val="00DC1544"/>
    <w:rsid w:val="00DC1906"/>
    <w:rsid w:val="00DC3C3C"/>
    <w:rsid w:val="00DC50B9"/>
    <w:rsid w:val="00DC6FDE"/>
    <w:rsid w:val="00DC7068"/>
    <w:rsid w:val="00DC796E"/>
    <w:rsid w:val="00DC7F5A"/>
    <w:rsid w:val="00DD0204"/>
    <w:rsid w:val="00DD1B15"/>
    <w:rsid w:val="00DD4368"/>
    <w:rsid w:val="00DD5AB5"/>
    <w:rsid w:val="00DD6722"/>
    <w:rsid w:val="00DD6B35"/>
    <w:rsid w:val="00DD72DF"/>
    <w:rsid w:val="00DD7BF1"/>
    <w:rsid w:val="00DD7C5E"/>
    <w:rsid w:val="00DD7DD0"/>
    <w:rsid w:val="00DE104C"/>
    <w:rsid w:val="00DE11FD"/>
    <w:rsid w:val="00DE175E"/>
    <w:rsid w:val="00DE2E3A"/>
    <w:rsid w:val="00DE3AE5"/>
    <w:rsid w:val="00DE4388"/>
    <w:rsid w:val="00DE4766"/>
    <w:rsid w:val="00DE5241"/>
    <w:rsid w:val="00DE5F74"/>
    <w:rsid w:val="00DF00D0"/>
    <w:rsid w:val="00DF011A"/>
    <w:rsid w:val="00DF0EFB"/>
    <w:rsid w:val="00DF151C"/>
    <w:rsid w:val="00DF2326"/>
    <w:rsid w:val="00DF2685"/>
    <w:rsid w:val="00DF2B89"/>
    <w:rsid w:val="00DF3B37"/>
    <w:rsid w:val="00DF4C83"/>
    <w:rsid w:val="00DF4DDE"/>
    <w:rsid w:val="00DF5FDC"/>
    <w:rsid w:val="00DF6069"/>
    <w:rsid w:val="00DF7221"/>
    <w:rsid w:val="00DF7399"/>
    <w:rsid w:val="00DF7541"/>
    <w:rsid w:val="00DF7984"/>
    <w:rsid w:val="00E00876"/>
    <w:rsid w:val="00E00945"/>
    <w:rsid w:val="00E00C5F"/>
    <w:rsid w:val="00E00E40"/>
    <w:rsid w:val="00E016E7"/>
    <w:rsid w:val="00E02B37"/>
    <w:rsid w:val="00E0487B"/>
    <w:rsid w:val="00E05A8D"/>
    <w:rsid w:val="00E05FC2"/>
    <w:rsid w:val="00E063F8"/>
    <w:rsid w:val="00E079DB"/>
    <w:rsid w:val="00E07B17"/>
    <w:rsid w:val="00E07FF1"/>
    <w:rsid w:val="00E10607"/>
    <w:rsid w:val="00E11542"/>
    <w:rsid w:val="00E1184D"/>
    <w:rsid w:val="00E11A43"/>
    <w:rsid w:val="00E11E14"/>
    <w:rsid w:val="00E12FC6"/>
    <w:rsid w:val="00E143F2"/>
    <w:rsid w:val="00E14E2C"/>
    <w:rsid w:val="00E1575A"/>
    <w:rsid w:val="00E15F33"/>
    <w:rsid w:val="00E16895"/>
    <w:rsid w:val="00E16D59"/>
    <w:rsid w:val="00E170F3"/>
    <w:rsid w:val="00E1718E"/>
    <w:rsid w:val="00E1752E"/>
    <w:rsid w:val="00E17AA0"/>
    <w:rsid w:val="00E2070E"/>
    <w:rsid w:val="00E21B9A"/>
    <w:rsid w:val="00E2211A"/>
    <w:rsid w:val="00E22BD0"/>
    <w:rsid w:val="00E2451D"/>
    <w:rsid w:val="00E25C1E"/>
    <w:rsid w:val="00E26E46"/>
    <w:rsid w:val="00E26F20"/>
    <w:rsid w:val="00E27456"/>
    <w:rsid w:val="00E27D02"/>
    <w:rsid w:val="00E30CED"/>
    <w:rsid w:val="00E31B28"/>
    <w:rsid w:val="00E32511"/>
    <w:rsid w:val="00E32E3C"/>
    <w:rsid w:val="00E3434B"/>
    <w:rsid w:val="00E347F4"/>
    <w:rsid w:val="00E34EEA"/>
    <w:rsid w:val="00E3532F"/>
    <w:rsid w:val="00E357D1"/>
    <w:rsid w:val="00E3640F"/>
    <w:rsid w:val="00E365DE"/>
    <w:rsid w:val="00E37957"/>
    <w:rsid w:val="00E40ADF"/>
    <w:rsid w:val="00E40B17"/>
    <w:rsid w:val="00E40D11"/>
    <w:rsid w:val="00E41C3D"/>
    <w:rsid w:val="00E41F93"/>
    <w:rsid w:val="00E42397"/>
    <w:rsid w:val="00E42483"/>
    <w:rsid w:val="00E42825"/>
    <w:rsid w:val="00E42E06"/>
    <w:rsid w:val="00E43F75"/>
    <w:rsid w:val="00E44B5B"/>
    <w:rsid w:val="00E4599E"/>
    <w:rsid w:val="00E46593"/>
    <w:rsid w:val="00E46611"/>
    <w:rsid w:val="00E47480"/>
    <w:rsid w:val="00E47E90"/>
    <w:rsid w:val="00E502AE"/>
    <w:rsid w:val="00E5085A"/>
    <w:rsid w:val="00E508C9"/>
    <w:rsid w:val="00E50E5E"/>
    <w:rsid w:val="00E5448E"/>
    <w:rsid w:val="00E54803"/>
    <w:rsid w:val="00E54DC4"/>
    <w:rsid w:val="00E55B3B"/>
    <w:rsid w:val="00E55CE7"/>
    <w:rsid w:val="00E55EBA"/>
    <w:rsid w:val="00E56500"/>
    <w:rsid w:val="00E56756"/>
    <w:rsid w:val="00E56F9C"/>
    <w:rsid w:val="00E57C72"/>
    <w:rsid w:val="00E60E18"/>
    <w:rsid w:val="00E626BC"/>
    <w:rsid w:val="00E62FE6"/>
    <w:rsid w:val="00E63636"/>
    <w:rsid w:val="00E636A9"/>
    <w:rsid w:val="00E63776"/>
    <w:rsid w:val="00E651CB"/>
    <w:rsid w:val="00E65C51"/>
    <w:rsid w:val="00E66A90"/>
    <w:rsid w:val="00E67261"/>
    <w:rsid w:val="00E6729B"/>
    <w:rsid w:val="00E6738F"/>
    <w:rsid w:val="00E70ED0"/>
    <w:rsid w:val="00E70F82"/>
    <w:rsid w:val="00E71042"/>
    <w:rsid w:val="00E7113D"/>
    <w:rsid w:val="00E71985"/>
    <w:rsid w:val="00E71A64"/>
    <w:rsid w:val="00E71C9F"/>
    <w:rsid w:val="00E71DB1"/>
    <w:rsid w:val="00E72110"/>
    <w:rsid w:val="00E74899"/>
    <w:rsid w:val="00E74E9B"/>
    <w:rsid w:val="00E76B7A"/>
    <w:rsid w:val="00E77BA0"/>
    <w:rsid w:val="00E80E80"/>
    <w:rsid w:val="00E81736"/>
    <w:rsid w:val="00E82A48"/>
    <w:rsid w:val="00E834B8"/>
    <w:rsid w:val="00E83885"/>
    <w:rsid w:val="00E839DD"/>
    <w:rsid w:val="00E839F3"/>
    <w:rsid w:val="00E83EF4"/>
    <w:rsid w:val="00E84D68"/>
    <w:rsid w:val="00E85331"/>
    <w:rsid w:val="00E857F6"/>
    <w:rsid w:val="00E85B52"/>
    <w:rsid w:val="00E85E9D"/>
    <w:rsid w:val="00E862A9"/>
    <w:rsid w:val="00E86E82"/>
    <w:rsid w:val="00E86FF6"/>
    <w:rsid w:val="00E87DAB"/>
    <w:rsid w:val="00E914AD"/>
    <w:rsid w:val="00E91615"/>
    <w:rsid w:val="00E923EC"/>
    <w:rsid w:val="00E92806"/>
    <w:rsid w:val="00E92ECD"/>
    <w:rsid w:val="00E93CB4"/>
    <w:rsid w:val="00E94BB7"/>
    <w:rsid w:val="00E9521E"/>
    <w:rsid w:val="00E9537D"/>
    <w:rsid w:val="00E957EE"/>
    <w:rsid w:val="00EA12F6"/>
    <w:rsid w:val="00EA270D"/>
    <w:rsid w:val="00EA30A4"/>
    <w:rsid w:val="00EA322B"/>
    <w:rsid w:val="00EA3A96"/>
    <w:rsid w:val="00EA3FE3"/>
    <w:rsid w:val="00EA4F3E"/>
    <w:rsid w:val="00EA5053"/>
    <w:rsid w:val="00EA548C"/>
    <w:rsid w:val="00EA5724"/>
    <w:rsid w:val="00EA74C5"/>
    <w:rsid w:val="00EA769C"/>
    <w:rsid w:val="00EA7713"/>
    <w:rsid w:val="00EB0E15"/>
    <w:rsid w:val="00EB2101"/>
    <w:rsid w:val="00EB2CB7"/>
    <w:rsid w:val="00EB31E1"/>
    <w:rsid w:val="00EB41DC"/>
    <w:rsid w:val="00EB48BB"/>
    <w:rsid w:val="00EB493A"/>
    <w:rsid w:val="00EB6301"/>
    <w:rsid w:val="00EB7075"/>
    <w:rsid w:val="00EB72A4"/>
    <w:rsid w:val="00EB7BED"/>
    <w:rsid w:val="00EC0376"/>
    <w:rsid w:val="00EC1BF8"/>
    <w:rsid w:val="00EC2E1D"/>
    <w:rsid w:val="00EC37A3"/>
    <w:rsid w:val="00EC4C6B"/>
    <w:rsid w:val="00EC5977"/>
    <w:rsid w:val="00EC635E"/>
    <w:rsid w:val="00EC7B2D"/>
    <w:rsid w:val="00ED2419"/>
    <w:rsid w:val="00ED25A6"/>
    <w:rsid w:val="00ED3290"/>
    <w:rsid w:val="00ED564B"/>
    <w:rsid w:val="00ED6D05"/>
    <w:rsid w:val="00ED6EC6"/>
    <w:rsid w:val="00ED7075"/>
    <w:rsid w:val="00EE0593"/>
    <w:rsid w:val="00EE0767"/>
    <w:rsid w:val="00EE0B75"/>
    <w:rsid w:val="00EE0CA7"/>
    <w:rsid w:val="00EE0E07"/>
    <w:rsid w:val="00EE1184"/>
    <w:rsid w:val="00EE1277"/>
    <w:rsid w:val="00EE1813"/>
    <w:rsid w:val="00EE18D4"/>
    <w:rsid w:val="00EE1BAF"/>
    <w:rsid w:val="00EE2088"/>
    <w:rsid w:val="00EE2629"/>
    <w:rsid w:val="00EE2940"/>
    <w:rsid w:val="00EE2FA5"/>
    <w:rsid w:val="00EE384B"/>
    <w:rsid w:val="00EE4506"/>
    <w:rsid w:val="00EE4B6D"/>
    <w:rsid w:val="00EE521E"/>
    <w:rsid w:val="00EE52C8"/>
    <w:rsid w:val="00EE5E0B"/>
    <w:rsid w:val="00EE6859"/>
    <w:rsid w:val="00EE731A"/>
    <w:rsid w:val="00EF00C5"/>
    <w:rsid w:val="00EF1365"/>
    <w:rsid w:val="00EF2101"/>
    <w:rsid w:val="00EF3330"/>
    <w:rsid w:val="00EF456C"/>
    <w:rsid w:val="00EF5B95"/>
    <w:rsid w:val="00EF60C6"/>
    <w:rsid w:val="00EF62B4"/>
    <w:rsid w:val="00F004B8"/>
    <w:rsid w:val="00F01499"/>
    <w:rsid w:val="00F0186D"/>
    <w:rsid w:val="00F01F2D"/>
    <w:rsid w:val="00F020AB"/>
    <w:rsid w:val="00F021CE"/>
    <w:rsid w:val="00F02B72"/>
    <w:rsid w:val="00F02D27"/>
    <w:rsid w:val="00F0351B"/>
    <w:rsid w:val="00F03595"/>
    <w:rsid w:val="00F03867"/>
    <w:rsid w:val="00F03EEF"/>
    <w:rsid w:val="00F11598"/>
    <w:rsid w:val="00F11D5D"/>
    <w:rsid w:val="00F12790"/>
    <w:rsid w:val="00F12AA9"/>
    <w:rsid w:val="00F136E8"/>
    <w:rsid w:val="00F13A5C"/>
    <w:rsid w:val="00F14AF9"/>
    <w:rsid w:val="00F15119"/>
    <w:rsid w:val="00F15328"/>
    <w:rsid w:val="00F15E13"/>
    <w:rsid w:val="00F17FF8"/>
    <w:rsid w:val="00F203C2"/>
    <w:rsid w:val="00F20A3E"/>
    <w:rsid w:val="00F21CB6"/>
    <w:rsid w:val="00F25124"/>
    <w:rsid w:val="00F25517"/>
    <w:rsid w:val="00F256A4"/>
    <w:rsid w:val="00F258C2"/>
    <w:rsid w:val="00F27971"/>
    <w:rsid w:val="00F300AE"/>
    <w:rsid w:val="00F307A9"/>
    <w:rsid w:val="00F307FA"/>
    <w:rsid w:val="00F3111F"/>
    <w:rsid w:val="00F31B8F"/>
    <w:rsid w:val="00F344AB"/>
    <w:rsid w:val="00F347B3"/>
    <w:rsid w:val="00F34CB8"/>
    <w:rsid w:val="00F35208"/>
    <w:rsid w:val="00F3540B"/>
    <w:rsid w:val="00F354BF"/>
    <w:rsid w:val="00F3562A"/>
    <w:rsid w:val="00F35A70"/>
    <w:rsid w:val="00F37AD4"/>
    <w:rsid w:val="00F37BCB"/>
    <w:rsid w:val="00F40A47"/>
    <w:rsid w:val="00F413B0"/>
    <w:rsid w:val="00F418CF"/>
    <w:rsid w:val="00F420D7"/>
    <w:rsid w:val="00F42A55"/>
    <w:rsid w:val="00F43165"/>
    <w:rsid w:val="00F439A1"/>
    <w:rsid w:val="00F43A8B"/>
    <w:rsid w:val="00F4541F"/>
    <w:rsid w:val="00F4669A"/>
    <w:rsid w:val="00F466FB"/>
    <w:rsid w:val="00F469BC"/>
    <w:rsid w:val="00F47E77"/>
    <w:rsid w:val="00F50703"/>
    <w:rsid w:val="00F50C6D"/>
    <w:rsid w:val="00F50F93"/>
    <w:rsid w:val="00F51012"/>
    <w:rsid w:val="00F51290"/>
    <w:rsid w:val="00F516EB"/>
    <w:rsid w:val="00F52178"/>
    <w:rsid w:val="00F53CE9"/>
    <w:rsid w:val="00F551E6"/>
    <w:rsid w:val="00F56A5C"/>
    <w:rsid w:val="00F56F0F"/>
    <w:rsid w:val="00F61F34"/>
    <w:rsid w:val="00F61FB0"/>
    <w:rsid w:val="00F62690"/>
    <w:rsid w:val="00F62989"/>
    <w:rsid w:val="00F62E06"/>
    <w:rsid w:val="00F6497A"/>
    <w:rsid w:val="00F6618C"/>
    <w:rsid w:val="00F678C8"/>
    <w:rsid w:val="00F70B2D"/>
    <w:rsid w:val="00F71FAA"/>
    <w:rsid w:val="00F726FE"/>
    <w:rsid w:val="00F72813"/>
    <w:rsid w:val="00F73FA4"/>
    <w:rsid w:val="00F745EA"/>
    <w:rsid w:val="00F756D2"/>
    <w:rsid w:val="00F75798"/>
    <w:rsid w:val="00F75D51"/>
    <w:rsid w:val="00F75F25"/>
    <w:rsid w:val="00F761B3"/>
    <w:rsid w:val="00F82D2F"/>
    <w:rsid w:val="00F8325F"/>
    <w:rsid w:val="00F85D47"/>
    <w:rsid w:val="00F862C1"/>
    <w:rsid w:val="00F86FC5"/>
    <w:rsid w:val="00F871FF"/>
    <w:rsid w:val="00F87717"/>
    <w:rsid w:val="00F87BB6"/>
    <w:rsid w:val="00F90EA5"/>
    <w:rsid w:val="00F92056"/>
    <w:rsid w:val="00F938D9"/>
    <w:rsid w:val="00F944F5"/>
    <w:rsid w:val="00F94A09"/>
    <w:rsid w:val="00F95733"/>
    <w:rsid w:val="00F95ADA"/>
    <w:rsid w:val="00F95AE6"/>
    <w:rsid w:val="00F97220"/>
    <w:rsid w:val="00FA0389"/>
    <w:rsid w:val="00FA05FE"/>
    <w:rsid w:val="00FA0FD9"/>
    <w:rsid w:val="00FA1B90"/>
    <w:rsid w:val="00FA280B"/>
    <w:rsid w:val="00FA2FB4"/>
    <w:rsid w:val="00FA3E83"/>
    <w:rsid w:val="00FA41D4"/>
    <w:rsid w:val="00FA4CF0"/>
    <w:rsid w:val="00FA5FD1"/>
    <w:rsid w:val="00FA619C"/>
    <w:rsid w:val="00FA769B"/>
    <w:rsid w:val="00FB0C9B"/>
    <w:rsid w:val="00FB0FC2"/>
    <w:rsid w:val="00FB1A1C"/>
    <w:rsid w:val="00FB220D"/>
    <w:rsid w:val="00FB2565"/>
    <w:rsid w:val="00FB2D98"/>
    <w:rsid w:val="00FB2F61"/>
    <w:rsid w:val="00FB3ECC"/>
    <w:rsid w:val="00FB4AE5"/>
    <w:rsid w:val="00FB6835"/>
    <w:rsid w:val="00FB6FBA"/>
    <w:rsid w:val="00FB77D8"/>
    <w:rsid w:val="00FB79AA"/>
    <w:rsid w:val="00FC07F1"/>
    <w:rsid w:val="00FC19F4"/>
    <w:rsid w:val="00FC2227"/>
    <w:rsid w:val="00FC2336"/>
    <w:rsid w:val="00FC3CC3"/>
    <w:rsid w:val="00FC48D4"/>
    <w:rsid w:val="00FC4996"/>
    <w:rsid w:val="00FC574E"/>
    <w:rsid w:val="00FC5D8D"/>
    <w:rsid w:val="00FC64C3"/>
    <w:rsid w:val="00FC7E1F"/>
    <w:rsid w:val="00FC7FA6"/>
    <w:rsid w:val="00FD02E6"/>
    <w:rsid w:val="00FD143F"/>
    <w:rsid w:val="00FD25F0"/>
    <w:rsid w:val="00FD4D1E"/>
    <w:rsid w:val="00FD58EE"/>
    <w:rsid w:val="00FD5967"/>
    <w:rsid w:val="00FD6896"/>
    <w:rsid w:val="00FD68BC"/>
    <w:rsid w:val="00FD6E33"/>
    <w:rsid w:val="00FD6FEE"/>
    <w:rsid w:val="00FD7068"/>
    <w:rsid w:val="00FD70DB"/>
    <w:rsid w:val="00FD7179"/>
    <w:rsid w:val="00FD755E"/>
    <w:rsid w:val="00FE0E82"/>
    <w:rsid w:val="00FE19FD"/>
    <w:rsid w:val="00FE23BE"/>
    <w:rsid w:val="00FE2C66"/>
    <w:rsid w:val="00FE3658"/>
    <w:rsid w:val="00FE36E3"/>
    <w:rsid w:val="00FE3D49"/>
    <w:rsid w:val="00FE3DE3"/>
    <w:rsid w:val="00FE410C"/>
    <w:rsid w:val="00FE54C0"/>
    <w:rsid w:val="00FE616C"/>
    <w:rsid w:val="00FE727C"/>
    <w:rsid w:val="00FE7AAE"/>
    <w:rsid w:val="00FF08E9"/>
    <w:rsid w:val="00FF105D"/>
    <w:rsid w:val="00FF1757"/>
    <w:rsid w:val="00FF2222"/>
    <w:rsid w:val="00FF2246"/>
    <w:rsid w:val="00FF2FC8"/>
    <w:rsid w:val="00FF3062"/>
    <w:rsid w:val="00FF307D"/>
    <w:rsid w:val="00FF3124"/>
    <w:rsid w:val="00FF32F5"/>
    <w:rsid w:val="00FF331E"/>
    <w:rsid w:val="00FF370F"/>
    <w:rsid w:val="00FF3757"/>
    <w:rsid w:val="00FF3AC5"/>
    <w:rsid w:val="00FF3CD4"/>
    <w:rsid w:val="00FF3FC2"/>
    <w:rsid w:val="00FF41D4"/>
    <w:rsid w:val="00FF41FB"/>
    <w:rsid w:val="00FF46E5"/>
    <w:rsid w:val="00FF645B"/>
    <w:rsid w:val="00FF6521"/>
    <w:rsid w:val="00FF6744"/>
    <w:rsid w:val="00FF7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14D3E"/>
  <w15:chartTrackingRefBased/>
  <w15:docId w15:val="{6C0E6E77-7712-4261-821F-82B7F71B4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74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C48D4"/>
  </w:style>
  <w:style w:type="paragraph" w:styleId="ListParagraph">
    <w:name w:val="List Paragraph"/>
    <w:basedOn w:val="Normal"/>
    <w:uiPriority w:val="34"/>
    <w:qFormat/>
    <w:rsid w:val="00FC48D4"/>
    <w:pPr>
      <w:ind w:left="720"/>
      <w:contextualSpacing/>
    </w:pPr>
  </w:style>
  <w:style w:type="character" w:styleId="Emphasis">
    <w:name w:val="Emphasis"/>
    <w:basedOn w:val="DefaultParagraphFont"/>
    <w:uiPriority w:val="20"/>
    <w:qFormat/>
    <w:rsid w:val="00CB44F5"/>
    <w:rPr>
      <w:i/>
      <w:iCs/>
    </w:rPr>
  </w:style>
  <w:style w:type="paragraph" w:styleId="BalloonText">
    <w:name w:val="Balloon Text"/>
    <w:basedOn w:val="Normal"/>
    <w:link w:val="BalloonTextChar"/>
    <w:uiPriority w:val="99"/>
    <w:semiHidden/>
    <w:unhideWhenUsed/>
    <w:rsid w:val="008605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531"/>
    <w:rPr>
      <w:rFonts w:ascii="Segoe UI" w:hAnsi="Segoe UI" w:cs="Segoe UI"/>
      <w:sz w:val="18"/>
      <w:szCs w:val="18"/>
    </w:rPr>
  </w:style>
  <w:style w:type="character" w:styleId="CommentReference">
    <w:name w:val="annotation reference"/>
    <w:basedOn w:val="DefaultParagraphFont"/>
    <w:uiPriority w:val="99"/>
    <w:semiHidden/>
    <w:unhideWhenUsed/>
    <w:rsid w:val="00924ED6"/>
    <w:rPr>
      <w:sz w:val="16"/>
      <w:szCs w:val="16"/>
    </w:rPr>
  </w:style>
  <w:style w:type="paragraph" w:styleId="CommentText">
    <w:name w:val="annotation text"/>
    <w:basedOn w:val="Normal"/>
    <w:link w:val="CommentTextChar"/>
    <w:uiPriority w:val="99"/>
    <w:semiHidden/>
    <w:unhideWhenUsed/>
    <w:rsid w:val="00924ED6"/>
    <w:pPr>
      <w:spacing w:line="240" w:lineRule="auto"/>
    </w:pPr>
    <w:rPr>
      <w:sz w:val="20"/>
      <w:szCs w:val="20"/>
    </w:rPr>
  </w:style>
  <w:style w:type="character" w:customStyle="1" w:styleId="CommentTextChar">
    <w:name w:val="Comment Text Char"/>
    <w:basedOn w:val="DefaultParagraphFont"/>
    <w:link w:val="CommentText"/>
    <w:uiPriority w:val="99"/>
    <w:semiHidden/>
    <w:rsid w:val="00924ED6"/>
    <w:rPr>
      <w:sz w:val="20"/>
      <w:szCs w:val="20"/>
    </w:rPr>
  </w:style>
  <w:style w:type="paragraph" w:styleId="CommentSubject">
    <w:name w:val="annotation subject"/>
    <w:basedOn w:val="CommentText"/>
    <w:next w:val="CommentText"/>
    <w:link w:val="CommentSubjectChar"/>
    <w:uiPriority w:val="99"/>
    <w:semiHidden/>
    <w:unhideWhenUsed/>
    <w:rsid w:val="00924ED6"/>
    <w:rPr>
      <w:b/>
      <w:bCs/>
    </w:rPr>
  </w:style>
  <w:style w:type="character" w:customStyle="1" w:styleId="CommentSubjectChar">
    <w:name w:val="Comment Subject Char"/>
    <w:basedOn w:val="CommentTextChar"/>
    <w:link w:val="CommentSubject"/>
    <w:uiPriority w:val="99"/>
    <w:semiHidden/>
    <w:rsid w:val="00924ED6"/>
    <w:rPr>
      <w:b/>
      <w:bCs/>
      <w:sz w:val="20"/>
      <w:szCs w:val="20"/>
    </w:rPr>
  </w:style>
  <w:style w:type="character" w:styleId="PlaceholderText">
    <w:name w:val="Placeholder Text"/>
    <w:basedOn w:val="DefaultParagraphFont"/>
    <w:uiPriority w:val="99"/>
    <w:semiHidden/>
    <w:rsid w:val="00C977F7"/>
    <w:rPr>
      <w:color w:val="808080"/>
    </w:rPr>
  </w:style>
  <w:style w:type="paragraph" w:styleId="Header">
    <w:name w:val="header"/>
    <w:basedOn w:val="Normal"/>
    <w:link w:val="HeaderChar"/>
    <w:uiPriority w:val="99"/>
    <w:unhideWhenUsed/>
    <w:rsid w:val="00FC3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CC3"/>
    <w:rPr>
      <w:sz w:val="24"/>
    </w:rPr>
  </w:style>
  <w:style w:type="paragraph" w:styleId="Footer">
    <w:name w:val="footer"/>
    <w:basedOn w:val="Normal"/>
    <w:link w:val="FooterChar"/>
    <w:uiPriority w:val="99"/>
    <w:unhideWhenUsed/>
    <w:rsid w:val="00FC3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CC3"/>
    <w:rPr>
      <w:sz w:val="24"/>
    </w:rPr>
  </w:style>
  <w:style w:type="table" w:customStyle="1" w:styleId="TableGrid2">
    <w:name w:val="Table Grid2"/>
    <w:basedOn w:val="TableNormal"/>
    <w:next w:val="TableGrid"/>
    <w:uiPriority w:val="59"/>
    <w:rsid w:val="0032145D"/>
    <w:pPr>
      <w:spacing w:after="0" w:line="240" w:lineRule="auto"/>
    </w:pPr>
    <w:rPr>
      <w:rFonts w:ascii="Calibri" w:eastAsia="Times New Roman" w:hAnsi="Calibri"/>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321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145D"/>
    <w:pPr>
      <w:spacing w:after="0" w:line="240" w:lineRule="auto"/>
    </w:pPr>
    <w:rPr>
      <w:rFonts w:ascii="Calibri" w:eastAsia="Times New Roman"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766E99"/>
    <w:pPr>
      <w:spacing w:before="100" w:beforeAutospacing="1" w:after="100" w:afterAutospacing="1" w:line="240" w:lineRule="auto"/>
    </w:pPr>
    <w:rPr>
      <w:rFonts w:eastAsia="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485">
      <w:bodyDiv w:val="1"/>
      <w:marLeft w:val="0"/>
      <w:marRight w:val="0"/>
      <w:marTop w:val="0"/>
      <w:marBottom w:val="0"/>
      <w:divBdr>
        <w:top w:val="none" w:sz="0" w:space="0" w:color="auto"/>
        <w:left w:val="none" w:sz="0" w:space="0" w:color="auto"/>
        <w:bottom w:val="none" w:sz="0" w:space="0" w:color="auto"/>
        <w:right w:val="none" w:sz="0" w:space="0" w:color="auto"/>
      </w:divBdr>
    </w:div>
    <w:div w:id="8722468">
      <w:bodyDiv w:val="1"/>
      <w:marLeft w:val="0"/>
      <w:marRight w:val="0"/>
      <w:marTop w:val="0"/>
      <w:marBottom w:val="0"/>
      <w:divBdr>
        <w:top w:val="none" w:sz="0" w:space="0" w:color="auto"/>
        <w:left w:val="none" w:sz="0" w:space="0" w:color="auto"/>
        <w:bottom w:val="none" w:sz="0" w:space="0" w:color="auto"/>
        <w:right w:val="none" w:sz="0" w:space="0" w:color="auto"/>
      </w:divBdr>
    </w:div>
    <w:div w:id="21563435">
      <w:bodyDiv w:val="1"/>
      <w:marLeft w:val="0"/>
      <w:marRight w:val="0"/>
      <w:marTop w:val="0"/>
      <w:marBottom w:val="0"/>
      <w:divBdr>
        <w:top w:val="none" w:sz="0" w:space="0" w:color="auto"/>
        <w:left w:val="none" w:sz="0" w:space="0" w:color="auto"/>
        <w:bottom w:val="none" w:sz="0" w:space="0" w:color="auto"/>
        <w:right w:val="none" w:sz="0" w:space="0" w:color="auto"/>
      </w:divBdr>
    </w:div>
    <w:div w:id="59446959">
      <w:bodyDiv w:val="1"/>
      <w:marLeft w:val="0"/>
      <w:marRight w:val="0"/>
      <w:marTop w:val="0"/>
      <w:marBottom w:val="0"/>
      <w:divBdr>
        <w:top w:val="none" w:sz="0" w:space="0" w:color="auto"/>
        <w:left w:val="none" w:sz="0" w:space="0" w:color="auto"/>
        <w:bottom w:val="none" w:sz="0" w:space="0" w:color="auto"/>
        <w:right w:val="none" w:sz="0" w:space="0" w:color="auto"/>
      </w:divBdr>
    </w:div>
    <w:div w:id="61952434">
      <w:bodyDiv w:val="1"/>
      <w:marLeft w:val="0"/>
      <w:marRight w:val="0"/>
      <w:marTop w:val="0"/>
      <w:marBottom w:val="0"/>
      <w:divBdr>
        <w:top w:val="none" w:sz="0" w:space="0" w:color="auto"/>
        <w:left w:val="none" w:sz="0" w:space="0" w:color="auto"/>
        <w:bottom w:val="none" w:sz="0" w:space="0" w:color="auto"/>
        <w:right w:val="none" w:sz="0" w:space="0" w:color="auto"/>
      </w:divBdr>
    </w:div>
    <w:div w:id="90708429">
      <w:bodyDiv w:val="1"/>
      <w:marLeft w:val="0"/>
      <w:marRight w:val="0"/>
      <w:marTop w:val="0"/>
      <w:marBottom w:val="0"/>
      <w:divBdr>
        <w:top w:val="none" w:sz="0" w:space="0" w:color="auto"/>
        <w:left w:val="none" w:sz="0" w:space="0" w:color="auto"/>
        <w:bottom w:val="none" w:sz="0" w:space="0" w:color="auto"/>
        <w:right w:val="none" w:sz="0" w:space="0" w:color="auto"/>
      </w:divBdr>
    </w:div>
    <w:div w:id="94791667">
      <w:bodyDiv w:val="1"/>
      <w:marLeft w:val="0"/>
      <w:marRight w:val="0"/>
      <w:marTop w:val="0"/>
      <w:marBottom w:val="0"/>
      <w:divBdr>
        <w:top w:val="none" w:sz="0" w:space="0" w:color="auto"/>
        <w:left w:val="none" w:sz="0" w:space="0" w:color="auto"/>
        <w:bottom w:val="none" w:sz="0" w:space="0" w:color="auto"/>
        <w:right w:val="none" w:sz="0" w:space="0" w:color="auto"/>
      </w:divBdr>
    </w:div>
    <w:div w:id="97915985">
      <w:bodyDiv w:val="1"/>
      <w:marLeft w:val="0"/>
      <w:marRight w:val="0"/>
      <w:marTop w:val="0"/>
      <w:marBottom w:val="0"/>
      <w:divBdr>
        <w:top w:val="none" w:sz="0" w:space="0" w:color="auto"/>
        <w:left w:val="none" w:sz="0" w:space="0" w:color="auto"/>
        <w:bottom w:val="none" w:sz="0" w:space="0" w:color="auto"/>
        <w:right w:val="none" w:sz="0" w:space="0" w:color="auto"/>
      </w:divBdr>
    </w:div>
    <w:div w:id="113522524">
      <w:bodyDiv w:val="1"/>
      <w:marLeft w:val="0"/>
      <w:marRight w:val="0"/>
      <w:marTop w:val="0"/>
      <w:marBottom w:val="0"/>
      <w:divBdr>
        <w:top w:val="none" w:sz="0" w:space="0" w:color="auto"/>
        <w:left w:val="none" w:sz="0" w:space="0" w:color="auto"/>
        <w:bottom w:val="none" w:sz="0" w:space="0" w:color="auto"/>
        <w:right w:val="none" w:sz="0" w:space="0" w:color="auto"/>
      </w:divBdr>
    </w:div>
    <w:div w:id="126045335">
      <w:bodyDiv w:val="1"/>
      <w:marLeft w:val="0"/>
      <w:marRight w:val="0"/>
      <w:marTop w:val="0"/>
      <w:marBottom w:val="0"/>
      <w:divBdr>
        <w:top w:val="none" w:sz="0" w:space="0" w:color="auto"/>
        <w:left w:val="none" w:sz="0" w:space="0" w:color="auto"/>
        <w:bottom w:val="none" w:sz="0" w:space="0" w:color="auto"/>
        <w:right w:val="none" w:sz="0" w:space="0" w:color="auto"/>
      </w:divBdr>
    </w:div>
    <w:div w:id="126818146">
      <w:bodyDiv w:val="1"/>
      <w:marLeft w:val="0"/>
      <w:marRight w:val="0"/>
      <w:marTop w:val="0"/>
      <w:marBottom w:val="0"/>
      <w:divBdr>
        <w:top w:val="none" w:sz="0" w:space="0" w:color="auto"/>
        <w:left w:val="none" w:sz="0" w:space="0" w:color="auto"/>
        <w:bottom w:val="none" w:sz="0" w:space="0" w:color="auto"/>
        <w:right w:val="none" w:sz="0" w:space="0" w:color="auto"/>
      </w:divBdr>
    </w:div>
    <w:div w:id="138688748">
      <w:bodyDiv w:val="1"/>
      <w:marLeft w:val="0"/>
      <w:marRight w:val="0"/>
      <w:marTop w:val="0"/>
      <w:marBottom w:val="0"/>
      <w:divBdr>
        <w:top w:val="none" w:sz="0" w:space="0" w:color="auto"/>
        <w:left w:val="none" w:sz="0" w:space="0" w:color="auto"/>
        <w:bottom w:val="none" w:sz="0" w:space="0" w:color="auto"/>
        <w:right w:val="none" w:sz="0" w:space="0" w:color="auto"/>
      </w:divBdr>
    </w:div>
    <w:div w:id="139541922">
      <w:bodyDiv w:val="1"/>
      <w:marLeft w:val="0"/>
      <w:marRight w:val="0"/>
      <w:marTop w:val="0"/>
      <w:marBottom w:val="0"/>
      <w:divBdr>
        <w:top w:val="none" w:sz="0" w:space="0" w:color="auto"/>
        <w:left w:val="none" w:sz="0" w:space="0" w:color="auto"/>
        <w:bottom w:val="none" w:sz="0" w:space="0" w:color="auto"/>
        <w:right w:val="none" w:sz="0" w:space="0" w:color="auto"/>
      </w:divBdr>
    </w:div>
    <w:div w:id="140388291">
      <w:bodyDiv w:val="1"/>
      <w:marLeft w:val="0"/>
      <w:marRight w:val="0"/>
      <w:marTop w:val="0"/>
      <w:marBottom w:val="0"/>
      <w:divBdr>
        <w:top w:val="none" w:sz="0" w:space="0" w:color="auto"/>
        <w:left w:val="none" w:sz="0" w:space="0" w:color="auto"/>
        <w:bottom w:val="none" w:sz="0" w:space="0" w:color="auto"/>
        <w:right w:val="none" w:sz="0" w:space="0" w:color="auto"/>
      </w:divBdr>
    </w:div>
    <w:div w:id="142089744">
      <w:bodyDiv w:val="1"/>
      <w:marLeft w:val="0"/>
      <w:marRight w:val="0"/>
      <w:marTop w:val="0"/>
      <w:marBottom w:val="0"/>
      <w:divBdr>
        <w:top w:val="none" w:sz="0" w:space="0" w:color="auto"/>
        <w:left w:val="none" w:sz="0" w:space="0" w:color="auto"/>
        <w:bottom w:val="none" w:sz="0" w:space="0" w:color="auto"/>
        <w:right w:val="none" w:sz="0" w:space="0" w:color="auto"/>
      </w:divBdr>
    </w:div>
    <w:div w:id="147214941">
      <w:bodyDiv w:val="1"/>
      <w:marLeft w:val="0"/>
      <w:marRight w:val="0"/>
      <w:marTop w:val="0"/>
      <w:marBottom w:val="0"/>
      <w:divBdr>
        <w:top w:val="none" w:sz="0" w:space="0" w:color="auto"/>
        <w:left w:val="none" w:sz="0" w:space="0" w:color="auto"/>
        <w:bottom w:val="none" w:sz="0" w:space="0" w:color="auto"/>
        <w:right w:val="none" w:sz="0" w:space="0" w:color="auto"/>
      </w:divBdr>
    </w:div>
    <w:div w:id="158548780">
      <w:bodyDiv w:val="1"/>
      <w:marLeft w:val="0"/>
      <w:marRight w:val="0"/>
      <w:marTop w:val="0"/>
      <w:marBottom w:val="0"/>
      <w:divBdr>
        <w:top w:val="none" w:sz="0" w:space="0" w:color="auto"/>
        <w:left w:val="none" w:sz="0" w:space="0" w:color="auto"/>
        <w:bottom w:val="none" w:sz="0" w:space="0" w:color="auto"/>
        <w:right w:val="none" w:sz="0" w:space="0" w:color="auto"/>
      </w:divBdr>
    </w:div>
    <w:div w:id="161892567">
      <w:bodyDiv w:val="1"/>
      <w:marLeft w:val="0"/>
      <w:marRight w:val="0"/>
      <w:marTop w:val="0"/>
      <w:marBottom w:val="0"/>
      <w:divBdr>
        <w:top w:val="none" w:sz="0" w:space="0" w:color="auto"/>
        <w:left w:val="none" w:sz="0" w:space="0" w:color="auto"/>
        <w:bottom w:val="none" w:sz="0" w:space="0" w:color="auto"/>
        <w:right w:val="none" w:sz="0" w:space="0" w:color="auto"/>
      </w:divBdr>
    </w:div>
    <w:div w:id="165943982">
      <w:bodyDiv w:val="1"/>
      <w:marLeft w:val="0"/>
      <w:marRight w:val="0"/>
      <w:marTop w:val="0"/>
      <w:marBottom w:val="0"/>
      <w:divBdr>
        <w:top w:val="none" w:sz="0" w:space="0" w:color="auto"/>
        <w:left w:val="none" w:sz="0" w:space="0" w:color="auto"/>
        <w:bottom w:val="none" w:sz="0" w:space="0" w:color="auto"/>
        <w:right w:val="none" w:sz="0" w:space="0" w:color="auto"/>
      </w:divBdr>
    </w:div>
    <w:div w:id="168065499">
      <w:bodyDiv w:val="1"/>
      <w:marLeft w:val="0"/>
      <w:marRight w:val="0"/>
      <w:marTop w:val="0"/>
      <w:marBottom w:val="0"/>
      <w:divBdr>
        <w:top w:val="none" w:sz="0" w:space="0" w:color="auto"/>
        <w:left w:val="none" w:sz="0" w:space="0" w:color="auto"/>
        <w:bottom w:val="none" w:sz="0" w:space="0" w:color="auto"/>
        <w:right w:val="none" w:sz="0" w:space="0" w:color="auto"/>
      </w:divBdr>
    </w:div>
    <w:div w:id="178550640">
      <w:bodyDiv w:val="1"/>
      <w:marLeft w:val="0"/>
      <w:marRight w:val="0"/>
      <w:marTop w:val="0"/>
      <w:marBottom w:val="0"/>
      <w:divBdr>
        <w:top w:val="none" w:sz="0" w:space="0" w:color="auto"/>
        <w:left w:val="none" w:sz="0" w:space="0" w:color="auto"/>
        <w:bottom w:val="none" w:sz="0" w:space="0" w:color="auto"/>
        <w:right w:val="none" w:sz="0" w:space="0" w:color="auto"/>
      </w:divBdr>
    </w:div>
    <w:div w:id="187302407">
      <w:bodyDiv w:val="1"/>
      <w:marLeft w:val="0"/>
      <w:marRight w:val="0"/>
      <w:marTop w:val="0"/>
      <w:marBottom w:val="0"/>
      <w:divBdr>
        <w:top w:val="none" w:sz="0" w:space="0" w:color="auto"/>
        <w:left w:val="none" w:sz="0" w:space="0" w:color="auto"/>
        <w:bottom w:val="none" w:sz="0" w:space="0" w:color="auto"/>
        <w:right w:val="none" w:sz="0" w:space="0" w:color="auto"/>
      </w:divBdr>
    </w:div>
    <w:div w:id="193076653">
      <w:bodyDiv w:val="1"/>
      <w:marLeft w:val="0"/>
      <w:marRight w:val="0"/>
      <w:marTop w:val="0"/>
      <w:marBottom w:val="0"/>
      <w:divBdr>
        <w:top w:val="none" w:sz="0" w:space="0" w:color="auto"/>
        <w:left w:val="none" w:sz="0" w:space="0" w:color="auto"/>
        <w:bottom w:val="none" w:sz="0" w:space="0" w:color="auto"/>
        <w:right w:val="none" w:sz="0" w:space="0" w:color="auto"/>
      </w:divBdr>
    </w:div>
    <w:div w:id="207838985">
      <w:bodyDiv w:val="1"/>
      <w:marLeft w:val="0"/>
      <w:marRight w:val="0"/>
      <w:marTop w:val="0"/>
      <w:marBottom w:val="0"/>
      <w:divBdr>
        <w:top w:val="none" w:sz="0" w:space="0" w:color="auto"/>
        <w:left w:val="none" w:sz="0" w:space="0" w:color="auto"/>
        <w:bottom w:val="none" w:sz="0" w:space="0" w:color="auto"/>
        <w:right w:val="none" w:sz="0" w:space="0" w:color="auto"/>
      </w:divBdr>
    </w:div>
    <w:div w:id="265426986">
      <w:bodyDiv w:val="1"/>
      <w:marLeft w:val="0"/>
      <w:marRight w:val="0"/>
      <w:marTop w:val="0"/>
      <w:marBottom w:val="0"/>
      <w:divBdr>
        <w:top w:val="none" w:sz="0" w:space="0" w:color="auto"/>
        <w:left w:val="none" w:sz="0" w:space="0" w:color="auto"/>
        <w:bottom w:val="none" w:sz="0" w:space="0" w:color="auto"/>
        <w:right w:val="none" w:sz="0" w:space="0" w:color="auto"/>
      </w:divBdr>
    </w:div>
    <w:div w:id="269240254">
      <w:bodyDiv w:val="1"/>
      <w:marLeft w:val="0"/>
      <w:marRight w:val="0"/>
      <w:marTop w:val="0"/>
      <w:marBottom w:val="0"/>
      <w:divBdr>
        <w:top w:val="none" w:sz="0" w:space="0" w:color="auto"/>
        <w:left w:val="none" w:sz="0" w:space="0" w:color="auto"/>
        <w:bottom w:val="none" w:sz="0" w:space="0" w:color="auto"/>
        <w:right w:val="none" w:sz="0" w:space="0" w:color="auto"/>
      </w:divBdr>
    </w:div>
    <w:div w:id="270013503">
      <w:bodyDiv w:val="1"/>
      <w:marLeft w:val="0"/>
      <w:marRight w:val="0"/>
      <w:marTop w:val="0"/>
      <w:marBottom w:val="0"/>
      <w:divBdr>
        <w:top w:val="none" w:sz="0" w:space="0" w:color="auto"/>
        <w:left w:val="none" w:sz="0" w:space="0" w:color="auto"/>
        <w:bottom w:val="none" w:sz="0" w:space="0" w:color="auto"/>
        <w:right w:val="none" w:sz="0" w:space="0" w:color="auto"/>
      </w:divBdr>
    </w:div>
    <w:div w:id="271088561">
      <w:bodyDiv w:val="1"/>
      <w:marLeft w:val="0"/>
      <w:marRight w:val="0"/>
      <w:marTop w:val="0"/>
      <w:marBottom w:val="0"/>
      <w:divBdr>
        <w:top w:val="none" w:sz="0" w:space="0" w:color="auto"/>
        <w:left w:val="none" w:sz="0" w:space="0" w:color="auto"/>
        <w:bottom w:val="none" w:sz="0" w:space="0" w:color="auto"/>
        <w:right w:val="none" w:sz="0" w:space="0" w:color="auto"/>
      </w:divBdr>
    </w:div>
    <w:div w:id="272594249">
      <w:bodyDiv w:val="1"/>
      <w:marLeft w:val="0"/>
      <w:marRight w:val="0"/>
      <w:marTop w:val="0"/>
      <w:marBottom w:val="0"/>
      <w:divBdr>
        <w:top w:val="none" w:sz="0" w:space="0" w:color="auto"/>
        <w:left w:val="none" w:sz="0" w:space="0" w:color="auto"/>
        <w:bottom w:val="none" w:sz="0" w:space="0" w:color="auto"/>
        <w:right w:val="none" w:sz="0" w:space="0" w:color="auto"/>
      </w:divBdr>
    </w:div>
    <w:div w:id="284653466">
      <w:bodyDiv w:val="1"/>
      <w:marLeft w:val="0"/>
      <w:marRight w:val="0"/>
      <w:marTop w:val="0"/>
      <w:marBottom w:val="0"/>
      <w:divBdr>
        <w:top w:val="none" w:sz="0" w:space="0" w:color="auto"/>
        <w:left w:val="none" w:sz="0" w:space="0" w:color="auto"/>
        <w:bottom w:val="none" w:sz="0" w:space="0" w:color="auto"/>
        <w:right w:val="none" w:sz="0" w:space="0" w:color="auto"/>
      </w:divBdr>
    </w:div>
    <w:div w:id="286274910">
      <w:bodyDiv w:val="1"/>
      <w:marLeft w:val="0"/>
      <w:marRight w:val="0"/>
      <w:marTop w:val="0"/>
      <w:marBottom w:val="0"/>
      <w:divBdr>
        <w:top w:val="none" w:sz="0" w:space="0" w:color="auto"/>
        <w:left w:val="none" w:sz="0" w:space="0" w:color="auto"/>
        <w:bottom w:val="none" w:sz="0" w:space="0" w:color="auto"/>
        <w:right w:val="none" w:sz="0" w:space="0" w:color="auto"/>
      </w:divBdr>
    </w:div>
    <w:div w:id="289825802">
      <w:bodyDiv w:val="1"/>
      <w:marLeft w:val="0"/>
      <w:marRight w:val="0"/>
      <w:marTop w:val="0"/>
      <w:marBottom w:val="0"/>
      <w:divBdr>
        <w:top w:val="none" w:sz="0" w:space="0" w:color="auto"/>
        <w:left w:val="none" w:sz="0" w:space="0" w:color="auto"/>
        <w:bottom w:val="none" w:sz="0" w:space="0" w:color="auto"/>
        <w:right w:val="none" w:sz="0" w:space="0" w:color="auto"/>
      </w:divBdr>
    </w:div>
    <w:div w:id="308091929">
      <w:bodyDiv w:val="1"/>
      <w:marLeft w:val="0"/>
      <w:marRight w:val="0"/>
      <w:marTop w:val="0"/>
      <w:marBottom w:val="0"/>
      <w:divBdr>
        <w:top w:val="none" w:sz="0" w:space="0" w:color="auto"/>
        <w:left w:val="none" w:sz="0" w:space="0" w:color="auto"/>
        <w:bottom w:val="none" w:sz="0" w:space="0" w:color="auto"/>
        <w:right w:val="none" w:sz="0" w:space="0" w:color="auto"/>
      </w:divBdr>
    </w:div>
    <w:div w:id="308675059">
      <w:bodyDiv w:val="1"/>
      <w:marLeft w:val="0"/>
      <w:marRight w:val="0"/>
      <w:marTop w:val="0"/>
      <w:marBottom w:val="0"/>
      <w:divBdr>
        <w:top w:val="none" w:sz="0" w:space="0" w:color="auto"/>
        <w:left w:val="none" w:sz="0" w:space="0" w:color="auto"/>
        <w:bottom w:val="none" w:sz="0" w:space="0" w:color="auto"/>
        <w:right w:val="none" w:sz="0" w:space="0" w:color="auto"/>
      </w:divBdr>
    </w:div>
    <w:div w:id="311178903">
      <w:bodyDiv w:val="1"/>
      <w:marLeft w:val="0"/>
      <w:marRight w:val="0"/>
      <w:marTop w:val="0"/>
      <w:marBottom w:val="0"/>
      <w:divBdr>
        <w:top w:val="none" w:sz="0" w:space="0" w:color="auto"/>
        <w:left w:val="none" w:sz="0" w:space="0" w:color="auto"/>
        <w:bottom w:val="none" w:sz="0" w:space="0" w:color="auto"/>
        <w:right w:val="none" w:sz="0" w:space="0" w:color="auto"/>
      </w:divBdr>
    </w:div>
    <w:div w:id="320233047">
      <w:bodyDiv w:val="1"/>
      <w:marLeft w:val="0"/>
      <w:marRight w:val="0"/>
      <w:marTop w:val="0"/>
      <w:marBottom w:val="0"/>
      <w:divBdr>
        <w:top w:val="none" w:sz="0" w:space="0" w:color="auto"/>
        <w:left w:val="none" w:sz="0" w:space="0" w:color="auto"/>
        <w:bottom w:val="none" w:sz="0" w:space="0" w:color="auto"/>
        <w:right w:val="none" w:sz="0" w:space="0" w:color="auto"/>
      </w:divBdr>
    </w:div>
    <w:div w:id="322202651">
      <w:bodyDiv w:val="1"/>
      <w:marLeft w:val="0"/>
      <w:marRight w:val="0"/>
      <w:marTop w:val="0"/>
      <w:marBottom w:val="0"/>
      <w:divBdr>
        <w:top w:val="none" w:sz="0" w:space="0" w:color="auto"/>
        <w:left w:val="none" w:sz="0" w:space="0" w:color="auto"/>
        <w:bottom w:val="none" w:sz="0" w:space="0" w:color="auto"/>
        <w:right w:val="none" w:sz="0" w:space="0" w:color="auto"/>
      </w:divBdr>
    </w:div>
    <w:div w:id="333385548">
      <w:bodyDiv w:val="1"/>
      <w:marLeft w:val="0"/>
      <w:marRight w:val="0"/>
      <w:marTop w:val="0"/>
      <w:marBottom w:val="0"/>
      <w:divBdr>
        <w:top w:val="none" w:sz="0" w:space="0" w:color="auto"/>
        <w:left w:val="none" w:sz="0" w:space="0" w:color="auto"/>
        <w:bottom w:val="none" w:sz="0" w:space="0" w:color="auto"/>
        <w:right w:val="none" w:sz="0" w:space="0" w:color="auto"/>
      </w:divBdr>
    </w:div>
    <w:div w:id="338393084">
      <w:bodyDiv w:val="1"/>
      <w:marLeft w:val="0"/>
      <w:marRight w:val="0"/>
      <w:marTop w:val="0"/>
      <w:marBottom w:val="0"/>
      <w:divBdr>
        <w:top w:val="none" w:sz="0" w:space="0" w:color="auto"/>
        <w:left w:val="none" w:sz="0" w:space="0" w:color="auto"/>
        <w:bottom w:val="none" w:sz="0" w:space="0" w:color="auto"/>
        <w:right w:val="none" w:sz="0" w:space="0" w:color="auto"/>
      </w:divBdr>
    </w:div>
    <w:div w:id="342585540">
      <w:bodyDiv w:val="1"/>
      <w:marLeft w:val="0"/>
      <w:marRight w:val="0"/>
      <w:marTop w:val="0"/>
      <w:marBottom w:val="0"/>
      <w:divBdr>
        <w:top w:val="none" w:sz="0" w:space="0" w:color="auto"/>
        <w:left w:val="none" w:sz="0" w:space="0" w:color="auto"/>
        <w:bottom w:val="none" w:sz="0" w:space="0" w:color="auto"/>
        <w:right w:val="none" w:sz="0" w:space="0" w:color="auto"/>
      </w:divBdr>
    </w:div>
    <w:div w:id="351999596">
      <w:bodyDiv w:val="1"/>
      <w:marLeft w:val="0"/>
      <w:marRight w:val="0"/>
      <w:marTop w:val="0"/>
      <w:marBottom w:val="0"/>
      <w:divBdr>
        <w:top w:val="none" w:sz="0" w:space="0" w:color="auto"/>
        <w:left w:val="none" w:sz="0" w:space="0" w:color="auto"/>
        <w:bottom w:val="none" w:sz="0" w:space="0" w:color="auto"/>
        <w:right w:val="none" w:sz="0" w:space="0" w:color="auto"/>
      </w:divBdr>
    </w:div>
    <w:div w:id="353844920">
      <w:bodyDiv w:val="1"/>
      <w:marLeft w:val="0"/>
      <w:marRight w:val="0"/>
      <w:marTop w:val="0"/>
      <w:marBottom w:val="0"/>
      <w:divBdr>
        <w:top w:val="none" w:sz="0" w:space="0" w:color="auto"/>
        <w:left w:val="none" w:sz="0" w:space="0" w:color="auto"/>
        <w:bottom w:val="none" w:sz="0" w:space="0" w:color="auto"/>
        <w:right w:val="none" w:sz="0" w:space="0" w:color="auto"/>
      </w:divBdr>
    </w:div>
    <w:div w:id="365327752">
      <w:bodyDiv w:val="1"/>
      <w:marLeft w:val="0"/>
      <w:marRight w:val="0"/>
      <w:marTop w:val="0"/>
      <w:marBottom w:val="0"/>
      <w:divBdr>
        <w:top w:val="none" w:sz="0" w:space="0" w:color="auto"/>
        <w:left w:val="none" w:sz="0" w:space="0" w:color="auto"/>
        <w:bottom w:val="none" w:sz="0" w:space="0" w:color="auto"/>
        <w:right w:val="none" w:sz="0" w:space="0" w:color="auto"/>
      </w:divBdr>
    </w:div>
    <w:div w:id="365371591">
      <w:bodyDiv w:val="1"/>
      <w:marLeft w:val="0"/>
      <w:marRight w:val="0"/>
      <w:marTop w:val="0"/>
      <w:marBottom w:val="0"/>
      <w:divBdr>
        <w:top w:val="none" w:sz="0" w:space="0" w:color="auto"/>
        <w:left w:val="none" w:sz="0" w:space="0" w:color="auto"/>
        <w:bottom w:val="none" w:sz="0" w:space="0" w:color="auto"/>
        <w:right w:val="none" w:sz="0" w:space="0" w:color="auto"/>
      </w:divBdr>
    </w:div>
    <w:div w:id="365764343">
      <w:bodyDiv w:val="1"/>
      <w:marLeft w:val="0"/>
      <w:marRight w:val="0"/>
      <w:marTop w:val="0"/>
      <w:marBottom w:val="0"/>
      <w:divBdr>
        <w:top w:val="none" w:sz="0" w:space="0" w:color="auto"/>
        <w:left w:val="none" w:sz="0" w:space="0" w:color="auto"/>
        <w:bottom w:val="none" w:sz="0" w:space="0" w:color="auto"/>
        <w:right w:val="none" w:sz="0" w:space="0" w:color="auto"/>
      </w:divBdr>
    </w:div>
    <w:div w:id="382675457">
      <w:bodyDiv w:val="1"/>
      <w:marLeft w:val="0"/>
      <w:marRight w:val="0"/>
      <w:marTop w:val="0"/>
      <w:marBottom w:val="0"/>
      <w:divBdr>
        <w:top w:val="none" w:sz="0" w:space="0" w:color="auto"/>
        <w:left w:val="none" w:sz="0" w:space="0" w:color="auto"/>
        <w:bottom w:val="none" w:sz="0" w:space="0" w:color="auto"/>
        <w:right w:val="none" w:sz="0" w:space="0" w:color="auto"/>
      </w:divBdr>
    </w:div>
    <w:div w:id="388111675">
      <w:bodyDiv w:val="1"/>
      <w:marLeft w:val="0"/>
      <w:marRight w:val="0"/>
      <w:marTop w:val="0"/>
      <w:marBottom w:val="0"/>
      <w:divBdr>
        <w:top w:val="none" w:sz="0" w:space="0" w:color="auto"/>
        <w:left w:val="none" w:sz="0" w:space="0" w:color="auto"/>
        <w:bottom w:val="none" w:sz="0" w:space="0" w:color="auto"/>
        <w:right w:val="none" w:sz="0" w:space="0" w:color="auto"/>
      </w:divBdr>
    </w:div>
    <w:div w:id="388261862">
      <w:bodyDiv w:val="1"/>
      <w:marLeft w:val="0"/>
      <w:marRight w:val="0"/>
      <w:marTop w:val="0"/>
      <w:marBottom w:val="0"/>
      <w:divBdr>
        <w:top w:val="none" w:sz="0" w:space="0" w:color="auto"/>
        <w:left w:val="none" w:sz="0" w:space="0" w:color="auto"/>
        <w:bottom w:val="none" w:sz="0" w:space="0" w:color="auto"/>
        <w:right w:val="none" w:sz="0" w:space="0" w:color="auto"/>
      </w:divBdr>
    </w:div>
    <w:div w:id="393284375">
      <w:bodyDiv w:val="1"/>
      <w:marLeft w:val="0"/>
      <w:marRight w:val="0"/>
      <w:marTop w:val="0"/>
      <w:marBottom w:val="0"/>
      <w:divBdr>
        <w:top w:val="none" w:sz="0" w:space="0" w:color="auto"/>
        <w:left w:val="none" w:sz="0" w:space="0" w:color="auto"/>
        <w:bottom w:val="none" w:sz="0" w:space="0" w:color="auto"/>
        <w:right w:val="none" w:sz="0" w:space="0" w:color="auto"/>
      </w:divBdr>
      <w:divsChild>
        <w:div w:id="1309703073">
          <w:marLeft w:val="480"/>
          <w:marRight w:val="0"/>
          <w:marTop w:val="0"/>
          <w:marBottom w:val="0"/>
          <w:divBdr>
            <w:top w:val="none" w:sz="0" w:space="0" w:color="auto"/>
            <w:left w:val="none" w:sz="0" w:space="0" w:color="auto"/>
            <w:bottom w:val="none" w:sz="0" w:space="0" w:color="auto"/>
            <w:right w:val="none" w:sz="0" w:space="0" w:color="auto"/>
          </w:divBdr>
        </w:div>
        <w:div w:id="179316113">
          <w:marLeft w:val="480"/>
          <w:marRight w:val="0"/>
          <w:marTop w:val="0"/>
          <w:marBottom w:val="0"/>
          <w:divBdr>
            <w:top w:val="none" w:sz="0" w:space="0" w:color="auto"/>
            <w:left w:val="none" w:sz="0" w:space="0" w:color="auto"/>
            <w:bottom w:val="none" w:sz="0" w:space="0" w:color="auto"/>
            <w:right w:val="none" w:sz="0" w:space="0" w:color="auto"/>
          </w:divBdr>
        </w:div>
        <w:div w:id="887838749">
          <w:marLeft w:val="480"/>
          <w:marRight w:val="0"/>
          <w:marTop w:val="0"/>
          <w:marBottom w:val="0"/>
          <w:divBdr>
            <w:top w:val="none" w:sz="0" w:space="0" w:color="auto"/>
            <w:left w:val="none" w:sz="0" w:space="0" w:color="auto"/>
            <w:bottom w:val="none" w:sz="0" w:space="0" w:color="auto"/>
            <w:right w:val="none" w:sz="0" w:space="0" w:color="auto"/>
          </w:divBdr>
        </w:div>
        <w:div w:id="1988128998">
          <w:marLeft w:val="480"/>
          <w:marRight w:val="0"/>
          <w:marTop w:val="0"/>
          <w:marBottom w:val="0"/>
          <w:divBdr>
            <w:top w:val="none" w:sz="0" w:space="0" w:color="auto"/>
            <w:left w:val="none" w:sz="0" w:space="0" w:color="auto"/>
            <w:bottom w:val="none" w:sz="0" w:space="0" w:color="auto"/>
            <w:right w:val="none" w:sz="0" w:space="0" w:color="auto"/>
          </w:divBdr>
        </w:div>
        <w:div w:id="1121919021">
          <w:marLeft w:val="480"/>
          <w:marRight w:val="0"/>
          <w:marTop w:val="0"/>
          <w:marBottom w:val="0"/>
          <w:divBdr>
            <w:top w:val="none" w:sz="0" w:space="0" w:color="auto"/>
            <w:left w:val="none" w:sz="0" w:space="0" w:color="auto"/>
            <w:bottom w:val="none" w:sz="0" w:space="0" w:color="auto"/>
            <w:right w:val="none" w:sz="0" w:space="0" w:color="auto"/>
          </w:divBdr>
        </w:div>
        <w:div w:id="1747531561">
          <w:marLeft w:val="480"/>
          <w:marRight w:val="0"/>
          <w:marTop w:val="0"/>
          <w:marBottom w:val="0"/>
          <w:divBdr>
            <w:top w:val="none" w:sz="0" w:space="0" w:color="auto"/>
            <w:left w:val="none" w:sz="0" w:space="0" w:color="auto"/>
            <w:bottom w:val="none" w:sz="0" w:space="0" w:color="auto"/>
            <w:right w:val="none" w:sz="0" w:space="0" w:color="auto"/>
          </w:divBdr>
        </w:div>
        <w:div w:id="1105347585">
          <w:marLeft w:val="480"/>
          <w:marRight w:val="0"/>
          <w:marTop w:val="0"/>
          <w:marBottom w:val="0"/>
          <w:divBdr>
            <w:top w:val="none" w:sz="0" w:space="0" w:color="auto"/>
            <w:left w:val="none" w:sz="0" w:space="0" w:color="auto"/>
            <w:bottom w:val="none" w:sz="0" w:space="0" w:color="auto"/>
            <w:right w:val="none" w:sz="0" w:space="0" w:color="auto"/>
          </w:divBdr>
        </w:div>
        <w:div w:id="1845851593">
          <w:marLeft w:val="480"/>
          <w:marRight w:val="0"/>
          <w:marTop w:val="0"/>
          <w:marBottom w:val="0"/>
          <w:divBdr>
            <w:top w:val="none" w:sz="0" w:space="0" w:color="auto"/>
            <w:left w:val="none" w:sz="0" w:space="0" w:color="auto"/>
            <w:bottom w:val="none" w:sz="0" w:space="0" w:color="auto"/>
            <w:right w:val="none" w:sz="0" w:space="0" w:color="auto"/>
          </w:divBdr>
        </w:div>
        <w:div w:id="1400254361">
          <w:marLeft w:val="480"/>
          <w:marRight w:val="0"/>
          <w:marTop w:val="0"/>
          <w:marBottom w:val="0"/>
          <w:divBdr>
            <w:top w:val="none" w:sz="0" w:space="0" w:color="auto"/>
            <w:left w:val="none" w:sz="0" w:space="0" w:color="auto"/>
            <w:bottom w:val="none" w:sz="0" w:space="0" w:color="auto"/>
            <w:right w:val="none" w:sz="0" w:space="0" w:color="auto"/>
          </w:divBdr>
        </w:div>
        <w:div w:id="256671480">
          <w:marLeft w:val="480"/>
          <w:marRight w:val="0"/>
          <w:marTop w:val="0"/>
          <w:marBottom w:val="0"/>
          <w:divBdr>
            <w:top w:val="none" w:sz="0" w:space="0" w:color="auto"/>
            <w:left w:val="none" w:sz="0" w:space="0" w:color="auto"/>
            <w:bottom w:val="none" w:sz="0" w:space="0" w:color="auto"/>
            <w:right w:val="none" w:sz="0" w:space="0" w:color="auto"/>
          </w:divBdr>
        </w:div>
        <w:div w:id="722561811">
          <w:marLeft w:val="480"/>
          <w:marRight w:val="0"/>
          <w:marTop w:val="0"/>
          <w:marBottom w:val="0"/>
          <w:divBdr>
            <w:top w:val="none" w:sz="0" w:space="0" w:color="auto"/>
            <w:left w:val="none" w:sz="0" w:space="0" w:color="auto"/>
            <w:bottom w:val="none" w:sz="0" w:space="0" w:color="auto"/>
            <w:right w:val="none" w:sz="0" w:space="0" w:color="auto"/>
          </w:divBdr>
        </w:div>
        <w:div w:id="1389304916">
          <w:marLeft w:val="480"/>
          <w:marRight w:val="0"/>
          <w:marTop w:val="0"/>
          <w:marBottom w:val="0"/>
          <w:divBdr>
            <w:top w:val="none" w:sz="0" w:space="0" w:color="auto"/>
            <w:left w:val="none" w:sz="0" w:space="0" w:color="auto"/>
            <w:bottom w:val="none" w:sz="0" w:space="0" w:color="auto"/>
            <w:right w:val="none" w:sz="0" w:space="0" w:color="auto"/>
          </w:divBdr>
        </w:div>
        <w:div w:id="1471437382">
          <w:marLeft w:val="480"/>
          <w:marRight w:val="0"/>
          <w:marTop w:val="0"/>
          <w:marBottom w:val="0"/>
          <w:divBdr>
            <w:top w:val="none" w:sz="0" w:space="0" w:color="auto"/>
            <w:left w:val="none" w:sz="0" w:space="0" w:color="auto"/>
            <w:bottom w:val="none" w:sz="0" w:space="0" w:color="auto"/>
            <w:right w:val="none" w:sz="0" w:space="0" w:color="auto"/>
          </w:divBdr>
        </w:div>
        <w:div w:id="1590430017">
          <w:marLeft w:val="480"/>
          <w:marRight w:val="0"/>
          <w:marTop w:val="0"/>
          <w:marBottom w:val="0"/>
          <w:divBdr>
            <w:top w:val="none" w:sz="0" w:space="0" w:color="auto"/>
            <w:left w:val="none" w:sz="0" w:space="0" w:color="auto"/>
            <w:bottom w:val="none" w:sz="0" w:space="0" w:color="auto"/>
            <w:right w:val="none" w:sz="0" w:space="0" w:color="auto"/>
          </w:divBdr>
        </w:div>
        <w:div w:id="2099713399">
          <w:marLeft w:val="480"/>
          <w:marRight w:val="0"/>
          <w:marTop w:val="0"/>
          <w:marBottom w:val="0"/>
          <w:divBdr>
            <w:top w:val="none" w:sz="0" w:space="0" w:color="auto"/>
            <w:left w:val="none" w:sz="0" w:space="0" w:color="auto"/>
            <w:bottom w:val="none" w:sz="0" w:space="0" w:color="auto"/>
            <w:right w:val="none" w:sz="0" w:space="0" w:color="auto"/>
          </w:divBdr>
        </w:div>
        <w:div w:id="367994736">
          <w:marLeft w:val="480"/>
          <w:marRight w:val="0"/>
          <w:marTop w:val="0"/>
          <w:marBottom w:val="0"/>
          <w:divBdr>
            <w:top w:val="none" w:sz="0" w:space="0" w:color="auto"/>
            <w:left w:val="none" w:sz="0" w:space="0" w:color="auto"/>
            <w:bottom w:val="none" w:sz="0" w:space="0" w:color="auto"/>
            <w:right w:val="none" w:sz="0" w:space="0" w:color="auto"/>
          </w:divBdr>
        </w:div>
        <w:div w:id="252012797">
          <w:marLeft w:val="480"/>
          <w:marRight w:val="0"/>
          <w:marTop w:val="0"/>
          <w:marBottom w:val="0"/>
          <w:divBdr>
            <w:top w:val="none" w:sz="0" w:space="0" w:color="auto"/>
            <w:left w:val="none" w:sz="0" w:space="0" w:color="auto"/>
            <w:bottom w:val="none" w:sz="0" w:space="0" w:color="auto"/>
            <w:right w:val="none" w:sz="0" w:space="0" w:color="auto"/>
          </w:divBdr>
        </w:div>
        <w:div w:id="1368993027">
          <w:marLeft w:val="480"/>
          <w:marRight w:val="0"/>
          <w:marTop w:val="0"/>
          <w:marBottom w:val="0"/>
          <w:divBdr>
            <w:top w:val="none" w:sz="0" w:space="0" w:color="auto"/>
            <w:left w:val="none" w:sz="0" w:space="0" w:color="auto"/>
            <w:bottom w:val="none" w:sz="0" w:space="0" w:color="auto"/>
            <w:right w:val="none" w:sz="0" w:space="0" w:color="auto"/>
          </w:divBdr>
        </w:div>
        <w:div w:id="1804272254">
          <w:marLeft w:val="480"/>
          <w:marRight w:val="0"/>
          <w:marTop w:val="0"/>
          <w:marBottom w:val="0"/>
          <w:divBdr>
            <w:top w:val="none" w:sz="0" w:space="0" w:color="auto"/>
            <w:left w:val="none" w:sz="0" w:space="0" w:color="auto"/>
            <w:bottom w:val="none" w:sz="0" w:space="0" w:color="auto"/>
            <w:right w:val="none" w:sz="0" w:space="0" w:color="auto"/>
          </w:divBdr>
        </w:div>
        <w:div w:id="648872738">
          <w:marLeft w:val="480"/>
          <w:marRight w:val="0"/>
          <w:marTop w:val="0"/>
          <w:marBottom w:val="0"/>
          <w:divBdr>
            <w:top w:val="none" w:sz="0" w:space="0" w:color="auto"/>
            <w:left w:val="none" w:sz="0" w:space="0" w:color="auto"/>
            <w:bottom w:val="none" w:sz="0" w:space="0" w:color="auto"/>
            <w:right w:val="none" w:sz="0" w:space="0" w:color="auto"/>
          </w:divBdr>
        </w:div>
        <w:div w:id="1146816545">
          <w:marLeft w:val="480"/>
          <w:marRight w:val="0"/>
          <w:marTop w:val="0"/>
          <w:marBottom w:val="0"/>
          <w:divBdr>
            <w:top w:val="none" w:sz="0" w:space="0" w:color="auto"/>
            <w:left w:val="none" w:sz="0" w:space="0" w:color="auto"/>
            <w:bottom w:val="none" w:sz="0" w:space="0" w:color="auto"/>
            <w:right w:val="none" w:sz="0" w:space="0" w:color="auto"/>
          </w:divBdr>
        </w:div>
        <w:div w:id="1859268991">
          <w:marLeft w:val="480"/>
          <w:marRight w:val="0"/>
          <w:marTop w:val="0"/>
          <w:marBottom w:val="0"/>
          <w:divBdr>
            <w:top w:val="none" w:sz="0" w:space="0" w:color="auto"/>
            <w:left w:val="none" w:sz="0" w:space="0" w:color="auto"/>
            <w:bottom w:val="none" w:sz="0" w:space="0" w:color="auto"/>
            <w:right w:val="none" w:sz="0" w:space="0" w:color="auto"/>
          </w:divBdr>
        </w:div>
        <w:div w:id="2101440120">
          <w:marLeft w:val="480"/>
          <w:marRight w:val="0"/>
          <w:marTop w:val="0"/>
          <w:marBottom w:val="0"/>
          <w:divBdr>
            <w:top w:val="none" w:sz="0" w:space="0" w:color="auto"/>
            <w:left w:val="none" w:sz="0" w:space="0" w:color="auto"/>
            <w:bottom w:val="none" w:sz="0" w:space="0" w:color="auto"/>
            <w:right w:val="none" w:sz="0" w:space="0" w:color="auto"/>
          </w:divBdr>
        </w:div>
        <w:div w:id="625738093">
          <w:marLeft w:val="480"/>
          <w:marRight w:val="0"/>
          <w:marTop w:val="0"/>
          <w:marBottom w:val="0"/>
          <w:divBdr>
            <w:top w:val="none" w:sz="0" w:space="0" w:color="auto"/>
            <w:left w:val="none" w:sz="0" w:space="0" w:color="auto"/>
            <w:bottom w:val="none" w:sz="0" w:space="0" w:color="auto"/>
            <w:right w:val="none" w:sz="0" w:space="0" w:color="auto"/>
          </w:divBdr>
        </w:div>
        <w:div w:id="696124631">
          <w:marLeft w:val="480"/>
          <w:marRight w:val="0"/>
          <w:marTop w:val="0"/>
          <w:marBottom w:val="0"/>
          <w:divBdr>
            <w:top w:val="none" w:sz="0" w:space="0" w:color="auto"/>
            <w:left w:val="none" w:sz="0" w:space="0" w:color="auto"/>
            <w:bottom w:val="none" w:sz="0" w:space="0" w:color="auto"/>
            <w:right w:val="none" w:sz="0" w:space="0" w:color="auto"/>
          </w:divBdr>
        </w:div>
        <w:div w:id="1177770209">
          <w:marLeft w:val="480"/>
          <w:marRight w:val="0"/>
          <w:marTop w:val="0"/>
          <w:marBottom w:val="0"/>
          <w:divBdr>
            <w:top w:val="none" w:sz="0" w:space="0" w:color="auto"/>
            <w:left w:val="none" w:sz="0" w:space="0" w:color="auto"/>
            <w:bottom w:val="none" w:sz="0" w:space="0" w:color="auto"/>
            <w:right w:val="none" w:sz="0" w:space="0" w:color="auto"/>
          </w:divBdr>
        </w:div>
        <w:div w:id="1075208330">
          <w:marLeft w:val="480"/>
          <w:marRight w:val="0"/>
          <w:marTop w:val="0"/>
          <w:marBottom w:val="0"/>
          <w:divBdr>
            <w:top w:val="none" w:sz="0" w:space="0" w:color="auto"/>
            <w:left w:val="none" w:sz="0" w:space="0" w:color="auto"/>
            <w:bottom w:val="none" w:sz="0" w:space="0" w:color="auto"/>
            <w:right w:val="none" w:sz="0" w:space="0" w:color="auto"/>
          </w:divBdr>
        </w:div>
        <w:div w:id="773474404">
          <w:marLeft w:val="480"/>
          <w:marRight w:val="0"/>
          <w:marTop w:val="0"/>
          <w:marBottom w:val="0"/>
          <w:divBdr>
            <w:top w:val="none" w:sz="0" w:space="0" w:color="auto"/>
            <w:left w:val="none" w:sz="0" w:space="0" w:color="auto"/>
            <w:bottom w:val="none" w:sz="0" w:space="0" w:color="auto"/>
            <w:right w:val="none" w:sz="0" w:space="0" w:color="auto"/>
          </w:divBdr>
        </w:div>
        <w:div w:id="1323698782">
          <w:marLeft w:val="480"/>
          <w:marRight w:val="0"/>
          <w:marTop w:val="0"/>
          <w:marBottom w:val="0"/>
          <w:divBdr>
            <w:top w:val="none" w:sz="0" w:space="0" w:color="auto"/>
            <w:left w:val="none" w:sz="0" w:space="0" w:color="auto"/>
            <w:bottom w:val="none" w:sz="0" w:space="0" w:color="auto"/>
            <w:right w:val="none" w:sz="0" w:space="0" w:color="auto"/>
          </w:divBdr>
        </w:div>
        <w:div w:id="809904962">
          <w:marLeft w:val="480"/>
          <w:marRight w:val="0"/>
          <w:marTop w:val="0"/>
          <w:marBottom w:val="0"/>
          <w:divBdr>
            <w:top w:val="none" w:sz="0" w:space="0" w:color="auto"/>
            <w:left w:val="none" w:sz="0" w:space="0" w:color="auto"/>
            <w:bottom w:val="none" w:sz="0" w:space="0" w:color="auto"/>
            <w:right w:val="none" w:sz="0" w:space="0" w:color="auto"/>
          </w:divBdr>
        </w:div>
        <w:div w:id="695081784">
          <w:marLeft w:val="480"/>
          <w:marRight w:val="0"/>
          <w:marTop w:val="0"/>
          <w:marBottom w:val="0"/>
          <w:divBdr>
            <w:top w:val="none" w:sz="0" w:space="0" w:color="auto"/>
            <w:left w:val="none" w:sz="0" w:space="0" w:color="auto"/>
            <w:bottom w:val="none" w:sz="0" w:space="0" w:color="auto"/>
            <w:right w:val="none" w:sz="0" w:space="0" w:color="auto"/>
          </w:divBdr>
        </w:div>
        <w:div w:id="1253122598">
          <w:marLeft w:val="480"/>
          <w:marRight w:val="0"/>
          <w:marTop w:val="0"/>
          <w:marBottom w:val="0"/>
          <w:divBdr>
            <w:top w:val="none" w:sz="0" w:space="0" w:color="auto"/>
            <w:left w:val="none" w:sz="0" w:space="0" w:color="auto"/>
            <w:bottom w:val="none" w:sz="0" w:space="0" w:color="auto"/>
            <w:right w:val="none" w:sz="0" w:space="0" w:color="auto"/>
          </w:divBdr>
        </w:div>
        <w:div w:id="713576380">
          <w:marLeft w:val="480"/>
          <w:marRight w:val="0"/>
          <w:marTop w:val="0"/>
          <w:marBottom w:val="0"/>
          <w:divBdr>
            <w:top w:val="none" w:sz="0" w:space="0" w:color="auto"/>
            <w:left w:val="none" w:sz="0" w:space="0" w:color="auto"/>
            <w:bottom w:val="none" w:sz="0" w:space="0" w:color="auto"/>
            <w:right w:val="none" w:sz="0" w:space="0" w:color="auto"/>
          </w:divBdr>
        </w:div>
        <w:div w:id="2084066878">
          <w:marLeft w:val="480"/>
          <w:marRight w:val="0"/>
          <w:marTop w:val="0"/>
          <w:marBottom w:val="0"/>
          <w:divBdr>
            <w:top w:val="none" w:sz="0" w:space="0" w:color="auto"/>
            <w:left w:val="none" w:sz="0" w:space="0" w:color="auto"/>
            <w:bottom w:val="none" w:sz="0" w:space="0" w:color="auto"/>
            <w:right w:val="none" w:sz="0" w:space="0" w:color="auto"/>
          </w:divBdr>
        </w:div>
        <w:div w:id="994916956">
          <w:marLeft w:val="480"/>
          <w:marRight w:val="0"/>
          <w:marTop w:val="0"/>
          <w:marBottom w:val="0"/>
          <w:divBdr>
            <w:top w:val="none" w:sz="0" w:space="0" w:color="auto"/>
            <w:left w:val="none" w:sz="0" w:space="0" w:color="auto"/>
            <w:bottom w:val="none" w:sz="0" w:space="0" w:color="auto"/>
            <w:right w:val="none" w:sz="0" w:space="0" w:color="auto"/>
          </w:divBdr>
        </w:div>
        <w:div w:id="1950620826">
          <w:marLeft w:val="480"/>
          <w:marRight w:val="0"/>
          <w:marTop w:val="0"/>
          <w:marBottom w:val="0"/>
          <w:divBdr>
            <w:top w:val="none" w:sz="0" w:space="0" w:color="auto"/>
            <w:left w:val="none" w:sz="0" w:space="0" w:color="auto"/>
            <w:bottom w:val="none" w:sz="0" w:space="0" w:color="auto"/>
            <w:right w:val="none" w:sz="0" w:space="0" w:color="auto"/>
          </w:divBdr>
        </w:div>
        <w:div w:id="1064910755">
          <w:marLeft w:val="480"/>
          <w:marRight w:val="0"/>
          <w:marTop w:val="0"/>
          <w:marBottom w:val="0"/>
          <w:divBdr>
            <w:top w:val="none" w:sz="0" w:space="0" w:color="auto"/>
            <w:left w:val="none" w:sz="0" w:space="0" w:color="auto"/>
            <w:bottom w:val="none" w:sz="0" w:space="0" w:color="auto"/>
            <w:right w:val="none" w:sz="0" w:space="0" w:color="auto"/>
          </w:divBdr>
        </w:div>
        <w:div w:id="1511800212">
          <w:marLeft w:val="480"/>
          <w:marRight w:val="0"/>
          <w:marTop w:val="0"/>
          <w:marBottom w:val="0"/>
          <w:divBdr>
            <w:top w:val="none" w:sz="0" w:space="0" w:color="auto"/>
            <w:left w:val="none" w:sz="0" w:space="0" w:color="auto"/>
            <w:bottom w:val="none" w:sz="0" w:space="0" w:color="auto"/>
            <w:right w:val="none" w:sz="0" w:space="0" w:color="auto"/>
          </w:divBdr>
        </w:div>
        <w:div w:id="1992369784">
          <w:marLeft w:val="480"/>
          <w:marRight w:val="0"/>
          <w:marTop w:val="0"/>
          <w:marBottom w:val="0"/>
          <w:divBdr>
            <w:top w:val="none" w:sz="0" w:space="0" w:color="auto"/>
            <w:left w:val="none" w:sz="0" w:space="0" w:color="auto"/>
            <w:bottom w:val="none" w:sz="0" w:space="0" w:color="auto"/>
            <w:right w:val="none" w:sz="0" w:space="0" w:color="auto"/>
          </w:divBdr>
        </w:div>
        <w:div w:id="1377468299">
          <w:marLeft w:val="480"/>
          <w:marRight w:val="0"/>
          <w:marTop w:val="0"/>
          <w:marBottom w:val="0"/>
          <w:divBdr>
            <w:top w:val="none" w:sz="0" w:space="0" w:color="auto"/>
            <w:left w:val="none" w:sz="0" w:space="0" w:color="auto"/>
            <w:bottom w:val="none" w:sz="0" w:space="0" w:color="auto"/>
            <w:right w:val="none" w:sz="0" w:space="0" w:color="auto"/>
          </w:divBdr>
        </w:div>
        <w:div w:id="649670219">
          <w:marLeft w:val="480"/>
          <w:marRight w:val="0"/>
          <w:marTop w:val="0"/>
          <w:marBottom w:val="0"/>
          <w:divBdr>
            <w:top w:val="none" w:sz="0" w:space="0" w:color="auto"/>
            <w:left w:val="none" w:sz="0" w:space="0" w:color="auto"/>
            <w:bottom w:val="none" w:sz="0" w:space="0" w:color="auto"/>
            <w:right w:val="none" w:sz="0" w:space="0" w:color="auto"/>
          </w:divBdr>
        </w:div>
        <w:div w:id="275798307">
          <w:marLeft w:val="480"/>
          <w:marRight w:val="0"/>
          <w:marTop w:val="0"/>
          <w:marBottom w:val="0"/>
          <w:divBdr>
            <w:top w:val="none" w:sz="0" w:space="0" w:color="auto"/>
            <w:left w:val="none" w:sz="0" w:space="0" w:color="auto"/>
            <w:bottom w:val="none" w:sz="0" w:space="0" w:color="auto"/>
            <w:right w:val="none" w:sz="0" w:space="0" w:color="auto"/>
          </w:divBdr>
        </w:div>
        <w:div w:id="758719804">
          <w:marLeft w:val="480"/>
          <w:marRight w:val="0"/>
          <w:marTop w:val="0"/>
          <w:marBottom w:val="0"/>
          <w:divBdr>
            <w:top w:val="none" w:sz="0" w:space="0" w:color="auto"/>
            <w:left w:val="none" w:sz="0" w:space="0" w:color="auto"/>
            <w:bottom w:val="none" w:sz="0" w:space="0" w:color="auto"/>
            <w:right w:val="none" w:sz="0" w:space="0" w:color="auto"/>
          </w:divBdr>
        </w:div>
        <w:div w:id="342129509">
          <w:marLeft w:val="480"/>
          <w:marRight w:val="0"/>
          <w:marTop w:val="0"/>
          <w:marBottom w:val="0"/>
          <w:divBdr>
            <w:top w:val="none" w:sz="0" w:space="0" w:color="auto"/>
            <w:left w:val="none" w:sz="0" w:space="0" w:color="auto"/>
            <w:bottom w:val="none" w:sz="0" w:space="0" w:color="auto"/>
            <w:right w:val="none" w:sz="0" w:space="0" w:color="auto"/>
          </w:divBdr>
        </w:div>
        <w:div w:id="1879706664">
          <w:marLeft w:val="480"/>
          <w:marRight w:val="0"/>
          <w:marTop w:val="0"/>
          <w:marBottom w:val="0"/>
          <w:divBdr>
            <w:top w:val="none" w:sz="0" w:space="0" w:color="auto"/>
            <w:left w:val="none" w:sz="0" w:space="0" w:color="auto"/>
            <w:bottom w:val="none" w:sz="0" w:space="0" w:color="auto"/>
            <w:right w:val="none" w:sz="0" w:space="0" w:color="auto"/>
          </w:divBdr>
        </w:div>
        <w:div w:id="2006586562">
          <w:marLeft w:val="480"/>
          <w:marRight w:val="0"/>
          <w:marTop w:val="0"/>
          <w:marBottom w:val="0"/>
          <w:divBdr>
            <w:top w:val="none" w:sz="0" w:space="0" w:color="auto"/>
            <w:left w:val="none" w:sz="0" w:space="0" w:color="auto"/>
            <w:bottom w:val="none" w:sz="0" w:space="0" w:color="auto"/>
            <w:right w:val="none" w:sz="0" w:space="0" w:color="auto"/>
          </w:divBdr>
        </w:div>
        <w:div w:id="1807701002">
          <w:marLeft w:val="480"/>
          <w:marRight w:val="0"/>
          <w:marTop w:val="0"/>
          <w:marBottom w:val="0"/>
          <w:divBdr>
            <w:top w:val="none" w:sz="0" w:space="0" w:color="auto"/>
            <w:left w:val="none" w:sz="0" w:space="0" w:color="auto"/>
            <w:bottom w:val="none" w:sz="0" w:space="0" w:color="auto"/>
            <w:right w:val="none" w:sz="0" w:space="0" w:color="auto"/>
          </w:divBdr>
        </w:div>
        <w:div w:id="803933927">
          <w:marLeft w:val="480"/>
          <w:marRight w:val="0"/>
          <w:marTop w:val="0"/>
          <w:marBottom w:val="0"/>
          <w:divBdr>
            <w:top w:val="none" w:sz="0" w:space="0" w:color="auto"/>
            <w:left w:val="none" w:sz="0" w:space="0" w:color="auto"/>
            <w:bottom w:val="none" w:sz="0" w:space="0" w:color="auto"/>
            <w:right w:val="none" w:sz="0" w:space="0" w:color="auto"/>
          </w:divBdr>
        </w:div>
        <w:div w:id="781266019">
          <w:marLeft w:val="480"/>
          <w:marRight w:val="0"/>
          <w:marTop w:val="0"/>
          <w:marBottom w:val="0"/>
          <w:divBdr>
            <w:top w:val="none" w:sz="0" w:space="0" w:color="auto"/>
            <w:left w:val="none" w:sz="0" w:space="0" w:color="auto"/>
            <w:bottom w:val="none" w:sz="0" w:space="0" w:color="auto"/>
            <w:right w:val="none" w:sz="0" w:space="0" w:color="auto"/>
          </w:divBdr>
        </w:div>
        <w:div w:id="1523011516">
          <w:marLeft w:val="480"/>
          <w:marRight w:val="0"/>
          <w:marTop w:val="0"/>
          <w:marBottom w:val="0"/>
          <w:divBdr>
            <w:top w:val="none" w:sz="0" w:space="0" w:color="auto"/>
            <w:left w:val="none" w:sz="0" w:space="0" w:color="auto"/>
            <w:bottom w:val="none" w:sz="0" w:space="0" w:color="auto"/>
            <w:right w:val="none" w:sz="0" w:space="0" w:color="auto"/>
          </w:divBdr>
        </w:div>
        <w:div w:id="2121991751">
          <w:marLeft w:val="480"/>
          <w:marRight w:val="0"/>
          <w:marTop w:val="0"/>
          <w:marBottom w:val="0"/>
          <w:divBdr>
            <w:top w:val="none" w:sz="0" w:space="0" w:color="auto"/>
            <w:left w:val="none" w:sz="0" w:space="0" w:color="auto"/>
            <w:bottom w:val="none" w:sz="0" w:space="0" w:color="auto"/>
            <w:right w:val="none" w:sz="0" w:space="0" w:color="auto"/>
          </w:divBdr>
        </w:div>
        <w:div w:id="1701125813">
          <w:marLeft w:val="480"/>
          <w:marRight w:val="0"/>
          <w:marTop w:val="0"/>
          <w:marBottom w:val="0"/>
          <w:divBdr>
            <w:top w:val="none" w:sz="0" w:space="0" w:color="auto"/>
            <w:left w:val="none" w:sz="0" w:space="0" w:color="auto"/>
            <w:bottom w:val="none" w:sz="0" w:space="0" w:color="auto"/>
            <w:right w:val="none" w:sz="0" w:space="0" w:color="auto"/>
          </w:divBdr>
        </w:div>
        <w:div w:id="182281242">
          <w:marLeft w:val="480"/>
          <w:marRight w:val="0"/>
          <w:marTop w:val="0"/>
          <w:marBottom w:val="0"/>
          <w:divBdr>
            <w:top w:val="none" w:sz="0" w:space="0" w:color="auto"/>
            <w:left w:val="none" w:sz="0" w:space="0" w:color="auto"/>
            <w:bottom w:val="none" w:sz="0" w:space="0" w:color="auto"/>
            <w:right w:val="none" w:sz="0" w:space="0" w:color="auto"/>
          </w:divBdr>
        </w:div>
        <w:div w:id="1664746498">
          <w:marLeft w:val="480"/>
          <w:marRight w:val="0"/>
          <w:marTop w:val="0"/>
          <w:marBottom w:val="0"/>
          <w:divBdr>
            <w:top w:val="none" w:sz="0" w:space="0" w:color="auto"/>
            <w:left w:val="none" w:sz="0" w:space="0" w:color="auto"/>
            <w:bottom w:val="none" w:sz="0" w:space="0" w:color="auto"/>
            <w:right w:val="none" w:sz="0" w:space="0" w:color="auto"/>
          </w:divBdr>
        </w:div>
        <w:div w:id="1517378149">
          <w:marLeft w:val="480"/>
          <w:marRight w:val="0"/>
          <w:marTop w:val="0"/>
          <w:marBottom w:val="0"/>
          <w:divBdr>
            <w:top w:val="none" w:sz="0" w:space="0" w:color="auto"/>
            <w:left w:val="none" w:sz="0" w:space="0" w:color="auto"/>
            <w:bottom w:val="none" w:sz="0" w:space="0" w:color="auto"/>
            <w:right w:val="none" w:sz="0" w:space="0" w:color="auto"/>
          </w:divBdr>
        </w:div>
        <w:div w:id="2061513695">
          <w:marLeft w:val="480"/>
          <w:marRight w:val="0"/>
          <w:marTop w:val="0"/>
          <w:marBottom w:val="0"/>
          <w:divBdr>
            <w:top w:val="none" w:sz="0" w:space="0" w:color="auto"/>
            <w:left w:val="none" w:sz="0" w:space="0" w:color="auto"/>
            <w:bottom w:val="none" w:sz="0" w:space="0" w:color="auto"/>
            <w:right w:val="none" w:sz="0" w:space="0" w:color="auto"/>
          </w:divBdr>
        </w:div>
        <w:div w:id="2123108015">
          <w:marLeft w:val="480"/>
          <w:marRight w:val="0"/>
          <w:marTop w:val="0"/>
          <w:marBottom w:val="0"/>
          <w:divBdr>
            <w:top w:val="none" w:sz="0" w:space="0" w:color="auto"/>
            <w:left w:val="none" w:sz="0" w:space="0" w:color="auto"/>
            <w:bottom w:val="none" w:sz="0" w:space="0" w:color="auto"/>
            <w:right w:val="none" w:sz="0" w:space="0" w:color="auto"/>
          </w:divBdr>
        </w:div>
        <w:div w:id="1227109728">
          <w:marLeft w:val="480"/>
          <w:marRight w:val="0"/>
          <w:marTop w:val="0"/>
          <w:marBottom w:val="0"/>
          <w:divBdr>
            <w:top w:val="none" w:sz="0" w:space="0" w:color="auto"/>
            <w:left w:val="none" w:sz="0" w:space="0" w:color="auto"/>
            <w:bottom w:val="none" w:sz="0" w:space="0" w:color="auto"/>
            <w:right w:val="none" w:sz="0" w:space="0" w:color="auto"/>
          </w:divBdr>
        </w:div>
        <w:div w:id="1167743404">
          <w:marLeft w:val="480"/>
          <w:marRight w:val="0"/>
          <w:marTop w:val="0"/>
          <w:marBottom w:val="0"/>
          <w:divBdr>
            <w:top w:val="none" w:sz="0" w:space="0" w:color="auto"/>
            <w:left w:val="none" w:sz="0" w:space="0" w:color="auto"/>
            <w:bottom w:val="none" w:sz="0" w:space="0" w:color="auto"/>
            <w:right w:val="none" w:sz="0" w:space="0" w:color="auto"/>
          </w:divBdr>
        </w:div>
        <w:div w:id="903175325">
          <w:marLeft w:val="480"/>
          <w:marRight w:val="0"/>
          <w:marTop w:val="0"/>
          <w:marBottom w:val="0"/>
          <w:divBdr>
            <w:top w:val="none" w:sz="0" w:space="0" w:color="auto"/>
            <w:left w:val="none" w:sz="0" w:space="0" w:color="auto"/>
            <w:bottom w:val="none" w:sz="0" w:space="0" w:color="auto"/>
            <w:right w:val="none" w:sz="0" w:space="0" w:color="auto"/>
          </w:divBdr>
        </w:div>
        <w:div w:id="454446158">
          <w:marLeft w:val="480"/>
          <w:marRight w:val="0"/>
          <w:marTop w:val="0"/>
          <w:marBottom w:val="0"/>
          <w:divBdr>
            <w:top w:val="none" w:sz="0" w:space="0" w:color="auto"/>
            <w:left w:val="none" w:sz="0" w:space="0" w:color="auto"/>
            <w:bottom w:val="none" w:sz="0" w:space="0" w:color="auto"/>
            <w:right w:val="none" w:sz="0" w:space="0" w:color="auto"/>
          </w:divBdr>
        </w:div>
        <w:div w:id="1894653987">
          <w:marLeft w:val="480"/>
          <w:marRight w:val="0"/>
          <w:marTop w:val="0"/>
          <w:marBottom w:val="0"/>
          <w:divBdr>
            <w:top w:val="none" w:sz="0" w:space="0" w:color="auto"/>
            <w:left w:val="none" w:sz="0" w:space="0" w:color="auto"/>
            <w:bottom w:val="none" w:sz="0" w:space="0" w:color="auto"/>
            <w:right w:val="none" w:sz="0" w:space="0" w:color="auto"/>
          </w:divBdr>
        </w:div>
        <w:div w:id="1778061943">
          <w:marLeft w:val="480"/>
          <w:marRight w:val="0"/>
          <w:marTop w:val="0"/>
          <w:marBottom w:val="0"/>
          <w:divBdr>
            <w:top w:val="none" w:sz="0" w:space="0" w:color="auto"/>
            <w:left w:val="none" w:sz="0" w:space="0" w:color="auto"/>
            <w:bottom w:val="none" w:sz="0" w:space="0" w:color="auto"/>
            <w:right w:val="none" w:sz="0" w:space="0" w:color="auto"/>
          </w:divBdr>
        </w:div>
        <w:div w:id="2029016765">
          <w:marLeft w:val="480"/>
          <w:marRight w:val="0"/>
          <w:marTop w:val="0"/>
          <w:marBottom w:val="0"/>
          <w:divBdr>
            <w:top w:val="none" w:sz="0" w:space="0" w:color="auto"/>
            <w:left w:val="none" w:sz="0" w:space="0" w:color="auto"/>
            <w:bottom w:val="none" w:sz="0" w:space="0" w:color="auto"/>
            <w:right w:val="none" w:sz="0" w:space="0" w:color="auto"/>
          </w:divBdr>
        </w:div>
        <w:div w:id="799692947">
          <w:marLeft w:val="480"/>
          <w:marRight w:val="0"/>
          <w:marTop w:val="0"/>
          <w:marBottom w:val="0"/>
          <w:divBdr>
            <w:top w:val="none" w:sz="0" w:space="0" w:color="auto"/>
            <w:left w:val="none" w:sz="0" w:space="0" w:color="auto"/>
            <w:bottom w:val="none" w:sz="0" w:space="0" w:color="auto"/>
            <w:right w:val="none" w:sz="0" w:space="0" w:color="auto"/>
          </w:divBdr>
        </w:div>
        <w:div w:id="579950566">
          <w:marLeft w:val="480"/>
          <w:marRight w:val="0"/>
          <w:marTop w:val="0"/>
          <w:marBottom w:val="0"/>
          <w:divBdr>
            <w:top w:val="none" w:sz="0" w:space="0" w:color="auto"/>
            <w:left w:val="none" w:sz="0" w:space="0" w:color="auto"/>
            <w:bottom w:val="none" w:sz="0" w:space="0" w:color="auto"/>
            <w:right w:val="none" w:sz="0" w:space="0" w:color="auto"/>
          </w:divBdr>
        </w:div>
        <w:div w:id="870148453">
          <w:marLeft w:val="480"/>
          <w:marRight w:val="0"/>
          <w:marTop w:val="0"/>
          <w:marBottom w:val="0"/>
          <w:divBdr>
            <w:top w:val="none" w:sz="0" w:space="0" w:color="auto"/>
            <w:left w:val="none" w:sz="0" w:space="0" w:color="auto"/>
            <w:bottom w:val="none" w:sz="0" w:space="0" w:color="auto"/>
            <w:right w:val="none" w:sz="0" w:space="0" w:color="auto"/>
          </w:divBdr>
        </w:div>
        <w:div w:id="2120635044">
          <w:marLeft w:val="480"/>
          <w:marRight w:val="0"/>
          <w:marTop w:val="0"/>
          <w:marBottom w:val="0"/>
          <w:divBdr>
            <w:top w:val="none" w:sz="0" w:space="0" w:color="auto"/>
            <w:left w:val="none" w:sz="0" w:space="0" w:color="auto"/>
            <w:bottom w:val="none" w:sz="0" w:space="0" w:color="auto"/>
            <w:right w:val="none" w:sz="0" w:space="0" w:color="auto"/>
          </w:divBdr>
        </w:div>
        <w:div w:id="193154622">
          <w:marLeft w:val="480"/>
          <w:marRight w:val="0"/>
          <w:marTop w:val="0"/>
          <w:marBottom w:val="0"/>
          <w:divBdr>
            <w:top w:val="none" w:sz="0" w:space="0" w:color="auto"/>
            <w:left w:val="none" w:sz="0" w:space="0" w:color="auto"/>
            <w:bottom w:val="none" w:sz="0" w:space="0" w:color="auto"/>
            <w:right w:val="none" w:sz="0" w:space="0" w:color="auto"/>
          </w:divBdr>
        </w:div>
        <w:div w:id="880168760">
          <w:marLeft w:val="480"/>
          <w:marRight w:val="0"/>
          <w:marTop w:val="0"/>
          <w:marBottom w:val="0"/>
          <w:divBdr>
            <w:top w:val="none" w:sz="0" w:space="0" w:color="auto"/>
            <w:left w:val="none" w:sz="0" w:space="0" w:color="auto"/>
            <w:bottom w:val="none" w:sz="0" w:space="0" w:color="auto"/>
            <w:right w:val="none" w:sz="0" w:space="0" w:color="auto"/>
          </w:divBdr>
        </w:div>
        <w:div w:id="1104225334">
          <w:marLeft w:val="480"/>
          <w:marRight w:val="0"/>
          <w:marTop w:val="0"/>
          <w:marBottom w:val="0"/>
          <w:divBdr>
            <w:top w:val="none" w:sz="0" w:space="0" w:color="auto"/>
            <w:left w:val="none" w:sz="0" w:space="0" w:color="auto"/>
            <w:bottom w:val="none" w:sz="0" w:space="0" w:color="auto"/>
            <w:right w:val="none" w:sz="0" w:space="0" w:color="auto"/>
          </w:divBdr>
        </w:div>
        <w:div w:id="1316257152">
          <w:marLeft w:val="480"/>
          <w:marRight w:val="0"/>
          <w:marTop w:val="0"/>
          <w:marBottom w:val="0"/>
          <w:divBdr>
            <w:top w:val="none" w:sz="0" w:space="0" w:color="auto"/>
            <w:left w:val="none" w:sz="0" w:space="0" w:color="auto"/>
            <w:bottom w:val="none" w:sz="0" w:space="0" w:color="auto"/>
            <w:right w:val="none" w:sz="0" w:space="0" w:color="auto"/>
          </w:divBdr>
        </w:div>
        <w:div w:id="1202473611">
          <w:marLeft w:val="480"/>
          <w:marRight w:val="0"/>
          <w:marTop w:val="0"/>
          <w:marBottom w:val="0"/>
          <w:divBdr>
            <w:top w:val="none" w:sz="0" w:space="0" w:color="auto"/>
            <w:left w:val="none" w:sz="0" w:space="0" w:color="auto"/>
            <w:bottom w:val="none" w:sz="0" w:space="0" w:color="auto"/>
            <w:right w:val="none" w:sz="0" w:space="0" w:color="auto"/>
          </w:divBdr>
        </w:div>
        <w:div w:id="1565289872">
          <w:marLeft w:val="480"/>
          <w:marRight w:val="0"/>
          <w:marTop w:val="0"/>
          <w:marBottom w:val="0"/>
          <w:divBdr>
            <w:top w:val="none" w:sz="0" w:space="0" w:color="auto"/>
            <w:left w:val="none" w:sz="0" w:space="0" w:color="auto"/>
            <w:bottom w:val="none" w:sz="0" w:space="0" w:color="auto"/>
            <w:right w:val="none" w:sz="0" w:space="0" w:color="auto"/>
          </w:divBdr>
        </w:div>
        <w:div w:id="1689335987">
          <w:marLeft w:val="480"/>
          <w:marRight w:val="0"/>
          <w:marTop w:val="0"/>
          <w:marBottom w:val="0"/>
          <w:divBdr>
            <w:top w:val="none" w:sz="0" w:space="0" w:color="auto"/>
            <w:left w:val="none" w:sz="0" w:space="0" w:color="auto"/>
            <w:bottom w:val="none" w:sz="0" w:space="0" w:color="auto"/>
            <w:right w:val="none" w:sz="0" w:space="0" w:color="auto"/>
          </w:divBdr>
        </w:div>
        <w:div w:id="1201284725">
          <w:marLeft w:val="480"/>
          <w:marRight w:val="0"/>
          <w:marTop w:val="0"/>
          <w:marBottom w:val="0"/>
          <w:divBdr>
            <w:top w:val="none" w:sz="0" w:space="0" w:color="auto"/>
            <w:left w:val="none" w:sz="0" w:space="0" w:color="auto"/>
            <w:bottom w:val="none" w:sz="0" w:space="0" w:color="auto"/>
            <w:right w:val="none" w:sz="0" w:space="0" w:color="auto"/>
          </w:divBdr>
        </w:div>
        <w:div w:id="1647276303">
          <w:marLeft w:val="480"/>
          <w:marRight w:val="0"/>
          <w:marTop w:val="0"/>
          <w:marBottom w:val="0"/>
          <w:divBdr>
            <w:top w:val="none" w:sz="0" w:space="0" w:color="auto"/>
            <w:left w:val="none" w:sz="0" w:space="0" w:color="auto"/>
            <w:bottom w:val="none" w:sz="0" w:space="0" w:color="auto"/>
            <w:right w:val="none" w:sz="0" w:space="0" w:color="auto"/>
          </w:divBdr>
        </w:div>
        <w:div w:id="1786533369">
          <w:marLeft w:val="480"/>
          <w:marRight w:val="0"/>
          <w:marTop w:val="0"/>
          <w:marBottom w:val="0"/>
          <w:divBdr>
            <w:top w:val="none" w:sz="0" w:space="0" w:color="auto"/>
            <w:left w:val="none" w:sz="0" w:space="0" w:color="auto"/>
            <w:bottom w:val="none" w:sz="0" w:space="0" w:color="auto"/>
            <w:right w:val="none" w:sz="0" w:space="0" w:color="auto"/>
          </w:divBdr>
        </w:div>
        <w:div w:id="1260404224">
          <w:marLeft w:val="480"/>
          <w:marRight w:val="0"/>
          <w:marTop w:val="0"/>
          <w:marBottom w:val="0"/>
          <w:divBdr>
            <w:top w:val="none" w:sz="0" w:space="0" w:color="auto"/>
            <w:left w:val="none" w:sz="0" w:space="0" w:color="auto"/>
            <w:bottom w:val="none" w:sz="0" w:space="0" w:color="auto"/>
            <w:right w:val="none" w:sz="0" w:space="0" w:color="auto"/>
          </w:divBdr>
        </w:div>
        <w:div w:id="326595118">
          <w:marLeft w:val="480"/>
          <w:marRight w:val="0"/>
          <w:marTop w:val="0"/>
          <w:marBottom w:val="0"/>
          <w:divBdr>
            <w:top w:val="none" w:sz="0" w:space="0" w:color="auto"/>
            <w:left w:val="none" w:sz="0" w:space="0" w:color="auto"/>
            <w:bottom w:val="none" w:sz="0" w:space="0" w:color="auto"/>
            <w:right w:val="none" w:sz="0" w:space="0" w:color="auto"/>
          </w:divBdr>
        </w:div>
        <w:div w:id="1960532447">
          <w:marLeft w:val="480"/>
          <w:marRight w:val="0"/>
          <w:marTop w:val="0"/>
          <w:marBottom w:val="0"/>
          <w:divBdr>
            <w:top w:val="none" w:sz="0" w:space="0" w:color="auto"/>
            <w:left w:val="none" w:sz="0" w:space="0" w:color="auto"/>
            <w:bottom w:val="none" w:sz="0" w:space="0" w:color="auto"/>
            <w:right w:val="none" w:sz="0" w:space="0" w:color="auto"/>
          </w:divBdr>
        </w:div>
        <w:div w:id="1602176926">
          <w:marLeft w:val="480"/>
          <w:marRight w:val="0"/>
          <w:marTop w:val="0"/>
          <w:marBottom w:val="0"/>
          <w:divBdr>
            <w:top w:val="none" w:sz="0" w:space="0" w:color="auto"/>
            <w:left w:val="none" w:sz="0" w:space="0" w:color="auto"/>
            <w:bottom w:val="none" w:sz="0" w:space="0" w:color="auto"/>
            <w:right w:val="none" w:sz="0" w:space="0" w:color="auto"/>
          </w:divBdr>
        </w:div>
      </w:divsChild>
    </w:div>
    <w:div w:id="408892981">
      <w:bodyDiv w:val="1"/>
      <w:marLeft w:val="0"/>
      <w:marRight w:val="0"/>
      <w:marTop w:val="0"/>
      <w:marBottom w:val="0"/>
      <w:divBdr>
        <w:top w:val="none" w:sz="0" w:space="0" w:color="auto"/>
        <w:left w:val="none" w:sz="0" w:space="0" w:color="auto"/>
        <w:bottom w:val="none" w:sz="0" w:space="0" w:color="auto"/>
        <w:right w:val="none" w:sz="0" w:space="0" w:color="auto"/>
      </w:divBdr>
    </w:div>
    <w:div w:id="417137620">
      <w:bodyDiv w:val="1"/>
      <w:marLeft w:val="0"/>
      <w:marRight w:val="0"/>
      <w:marTop w:val="0"/>
      <w:marBottom w:val="0"/>
      <w:divBdr>
        <w:top w:val="none" w:sz="0" w:space="0" w:color="auto"/>
        <w:left w:val="none" w:sz="0" w:space="0" w:color="auto"/>
        <w:bottom w:val="none" w:sz="0" w:space="0" w:color="auto"/>
        <w:right w:val="none" w:sz="0" w:space="0" w:color="auto"/>
      </w:divBdr>
    </w:div>
    <w:div w:id="417677907">
      <w:bodyDiv w:val="1"/>
      <w:marLeft w:val="0"/>
      <w:marRight w:val="0"/>
      <w:marTop w:val="0"/>
      <w:marBottom w:val="0"/>
      <w:divBdr>
        <w:top w:val="none" w:sz="0" w:space="0" w:color="auto"/>
        <w:left w:val="none" w:sz="0" w:space="0" w:color="auto"/>
        <w:bottom w:val="none" w:sz="0" w:space="0" w:color="auto"/>
        <w:right w:val="none" w:sz="0" w:space="0" w:color="auto"/>
      </w:divBdr>
    </w:div>
    <w:div w:id="429004998">
      <w:bodyDiv w:val="1"/>
      <w:marLeft w:val="0"/>
      <w:marRight w:val="0"/>
      <w:marTop w:val="0"/>
      <w:marBottom w:val="0"/>
      <w:divBdr>
        <w:top w:val="none" w:sz="0" w:space="0" w:color="auto"/>
        <w:left w:val="none" w:sz="0" w:space="0" w:color="auto"/>
        <w:bottom w:val="none" w:sz="0" w:space="0" w:color="auto"/>
        <w:right w:val="none" w:sz="0" w:space="0" w:color="auto"/>
      </w:divBdr>
    </w:div>
    <w:div w:id="433401733">
      <w:bodyDiv w:val="1"/>
      <w:marLeft w:val="0"/>
      <w:marRight w:val="0"/>
      <w:marTop w:val="0"/>
      <w:marBottom w:val="0"/>
      <w:divBdr>
        <w:top w:val="none" w:sz="0" w:space="0" w:color="auto"/>
        <w:left w:val="none" w:sz="0" w:space="0" w:color="auto"/>
        <w:bottom w:val="none" w:sz="0" w:space="0" w:color="auto"/>
        <w:right w:val="none" w:sz="0" w:space="0" w:color="auto"/>
      </w:divBdr>
    </w:div>
    <w:div w:id="436221063">
      <w:bodyDiv w:val="1"/>
      <w:marLeft w:val="0"/>
      <w:marRight w:val="0"/>
      <w:marTop w:val="0"/>
      <w:marBottom w:val="0"/>
      <w:divBdr>
        <w:top w:val="none" w:sz="0" w:space="0" w:color="auto"/>
        <w:left w:val="none" w:sz="0" w:space="0" w:color="auto"/>
        <w:bottom w:val="none" w:sz="0" w:space="0" w:color="auto"/>
        <w:right w:val="none" w:sz="0" w:space="0" w:color="auto"/>
      </w:divBdr>
    </w:div>
    <w:div w:id="444152788">
      <w:bodyDiv w:val="1"/>
      <w:marLeft w:val="0"/>
      <w:marRight w:val="0"/>
      <w:marTop w:val="0"/>
      <w:marBottom w:val="0"/>
      <w:divBdr>
        <w:top w:val="none" w:sz="0" w:space="0" w:color="auto"/>
        <w:left w:val="none" w:sz="0" w:space="0" w:color="auto"/>
        <w:bottom w:val="none" w:sz="0" w:space="0" w:color="auto"/>
        <w:right w:val="none" w:sz="0" w:space="0" w:color="auto"/>
      </w:divBdr>
    </w:div>
    <w:div w:id="445581744">
      <w:bodyDiv w:val="1"/>
      <w:marLeft w:val="0"/>
      <w:marRight w:val="0"/>
      <w:marTop w:val="0"/>
      <w:marBottom w:val="0"/>
      <w:divBdr>
        <w:top w:val="none" w:sz="0" w:space="0" w:color="auto"/>
        <w:left w:val="none" w:sz="0" w:space="0" w:color="auto"/>
        <w:bottom w:val="none" w:sz="0" w:space="0" w:color="auto"/>
        <w:right w:val="none" w:sz="0" w:space="0" w:color="auto"/>
      </w:divBdr>
    </w:div>
    <w:div w:id="458650761">
      <w:bodyDiv w:val="1"/>
      <w:marLeft w:val="0"/>
      <w:marRight w:val="0"/>
      <w:marTop w:val="0"/>
      <w:marBottom w:val="0"/>
      <w:divBdr>
        <w:top w:val="none" w:sz="0" w:space="0" w:color="auto"/>
        <w:left w:val="none" w:sz="0" w:space="0" w:color="auto"/>
        <w:bottom w:val="none" w:sz="0" w:space="0" w:color="auto"/>
        <w:right w:val="none" w:sz="0" w:space="0" w:color="auto"/>
      </w:divBdr>
    </w:div>
    <w:div w:id="483543719">
      <w:bodyDiv w:val="1"/>
      <w:marLeft w:val="0"/>
      <w:marRight w:val="0"/>
      <w:marTop w:val="0"/>
      <w:marBottom w:val="0"/>
      <w:divBdr>
        <w:top w:val="none" w:sz="0" w:space="0" w:color="auto"/>
        <w:left w:val="none" w:sz="0" w:space="0" w:color="auto"/>
        <w:bottom w:val="none" w:sz="0" w:space="0" w:color="auto"/>
        <w:right w:val="none" w:sz="0" w:space="0" w:color="auto"/>
      </w:divBdr>
    </w:div>
    <w:div w:id="511187382">
      <w:bodyDiv w:val="1"/>
      <w:marLeft w:val="0"/>
      <w:marRight w:val="0"/>
      <w:marTop w:val="0"/>
      <w:marBottom w:val="0"/>
      <w:divBdr>
        <w:top w:val="none" w:sz="0" w:space="0" w:color="auto"/>
        <w:left w:val="none" w:sz="0" w:space="0" w:color="auto"/>
        <w:bottom w:val="none" w:sz="0" w:space="0" w:color="auto"/>
        <w:right w:val="none" w:sz="0" w:space="0" w:color="auto"/>
      </w:divBdr>
    </w:div>
    <w:div w:id="514537281">
      <w:bodyDiv w:val="1"/>
      <w:marLeft w:val="0"/>
      <w:marRight w:val="0"/>
      <w:marTop w:val="0"/>
      <w:marBottom w:val="0"/>
      <w:divBdr>
        <w:top w:val="none" w:sz="0" w:space="0" w:color="auto"/>
        <w:left w:val="none" w:sz="0" w:space="0" w:color="auto"/>
        <w:bottom w:val="none" w:sz="0" w:space="0" w:color="auto"/>
        <w:right w:val="none" w:sz="0" w:space="0" w:color="auto"/>
      </w:divBdr>
    </w:div>
    <w:div w:id="518661873">
      <w:bodyDiv w:val="1"/>
      <w:marLeft w:val="0"/>
      <w:marRight w:val="0"/>
      <w:marTop w:val="0"/>
      <w:marBottom w:val="0"/>
      <w:divBdr>
        <w:top w:val="none" w:sz="0" w:space="0" w:color="auto"/>
        <w:left w:val="none" w:sz="0" w:space="0" w:color="auto"/>
        <w:bottom w:val="none" w:sz="0" w:space="0" w:color="auto"/>
        <w:right w:val="none" w:sz="0" w:space="0" w:color="auto"/>
      </w:divBdr>
    </w:div>
    <w:div w:id="525489654">
      <w:bodyDiv w:val="1"/>
      <w:marLeft w:val="0"/>
      <w:marRight w:val="0"/>
      <w:marTop w:val="0"/>
      <w:marBottom w:val="0"/>
      <w:divBdr>
        <w:top w:val="none" w:sz="0" w:space="0" w:color="auto"/>
        <w:left w:val="none" w:sz="0" w:space="0" w:color="auto"/>
        <w:bottom w:val="none" w:sz="0" w:space="0" w:color="auto"/>
        <w:right w:val="none" w:sz="0" w:space="0" w:color="auto"/>
      </w:divBdr>
    </w:div>
    <w:div w:id="535698231">
      <w:bodyDiv w:val="1"/>
      <w:marLeft w:val="0"/>
      <w:marRight w:val="0"/>
      <w:marTop w:val="0"/>
      <w:marBottom w:val="0"/>
      <w:divBdr>
        <w:top w:val="none" w:sz="0" w:space="0" w:color="auto"/>
        <w:left w:val="none" w:sz="0" w:space="0" w:color="auto"/>
        <w:bottom w:val="none" w:sz="0" w:space="0" w:color="auto"/>
        <w:right w:val="none" w:sz="0" w:space="0" w:color="auto"/>
      </w:divBdr>
    </w:div>
    <w:div w:id="544488042">
      <w:bodyDiv w:val="1"/>
      <w:marLeft w:val="0"/>
      <w:marRight w:val="0"/>
      <w:marTop w:val="0"/>
      <w:marBottom w:val="0"/>
      <w:divBdr>
        <w:top w:val="none" w:sz="0" w:space="0" w:color="auto"/>
        <w:left w:val="none" w:sz="0" w:space="0" w:color="auto"/>
        <w:bottom w:val="none" w:sz="0" w:space="0" w:color="auto"/>
        <w:right w:val="none" w:sz="0" w:space="0" w:color="auto"/>
      </w:divBdr>
    </w:div>
    <w:div w:id="553583132">
      <w:bodyDiv w:val="1"/>
      <w:marLeft w:val="0"/>
      <w:marRight w:val="0"/>
      <w:marTop w:val="0"/>
      <w:marBottom w:val="0"/>
      <w:divBdr>
        <w:top w:val="none" w:sz="0" w:space="0" w:color="auto"/>
        <w:left w:val="none" w:sz="0" w:space="0" w:color="auto"/>
        <w:bottom w:val="none" w:sz="0" w:space="0" w:color="auto"/>
        <w:right w:val="none" w:sz="0" w:space="0" w:color="auto"/>
      </w:divBdr>
    </w:div>
    <w:div w:id="569077049">
      <w:bodyDiv w:val="1"/>
      <w:marLeft w:val="0"/>
      <w:marRight w:val="0"/>
      <w:marTop w:val="0"/>
      <w:marBottom w:val="0"/>
      <w:divBdr>
        <w:top w:val="none" w:sz="0" w:space="0" w:color="auto"/>
        <w:left w:val="none" w:sz="0" w:space="0" w:color="auto"/>
        <w:bottom w:val="none" w:sz="0" w:space="0" w:color="auto"/>
        <w:right w:val="none" w:sz="0" w:space="0" w:color="auto"/>
      </w:divBdr>
    </w:div>
    <w:div w:id="570502549">
      <w:bodyDiv w:val="1"/>
      <w:marLeft w:val="0"/>
      <w:marRight w:val="0"/>
      <w:marTop w:val="0"/>
      <w:marBottom w:val="0"/>
      <w:divBdr>
        <w:top w:val="none" w:sz="0" w:space="0" w:color="auto"/>
        <w:left w:val="none" w:sz="0" w:space="0" w:color="auto"/>
        <w:bottom w:val="none" w:sz="0" w:space="0" w:color="auto"/>
        <w:right w:val="none" w:sz="0" w:space="0" w:color="auto"/>
      </w:divBdr>
    </w:div>
    <w:div w:id="601572091">
      <w:bodyDiv w:val="1"/>
      <w:marLeft w:val="0"/>
      <w:marRight w:val="0"/>
      <w:marTop w:val="0"/>
      <w:marBottom w:val="0"/>
      <w:divBdr>
        <w:top w:val="none" w:sz="0" w:space="0" w:color="auto"/>
        <w:left w:val="none" w:sz="0" w:space="0" w:color="auto"/>
        <w:bottom w:val="none" w:sz="0" w:space="0" w:color="auto"/>
        <w:right w:val="none" w:sz="0" w:space="0" w:color="auto"/>
      </w:divBdr>
    </w:div>
    <w:div w:id="604464551">
      <w:bodyDiv w:val="1"/>
      <w:marLeft w:val="0"/>
      <w:marRight w:val="0"/>
      <w:marTop w:val="0"/>
      <w:marBottom w:val="0"/>
      <w:divBdr>
        <w:top w:val="none" w:sz="0" w:space="0" w:color="auto"/>
        <w:left w:val="none" w:sz="0" w:space="0" w:color="auto"/>
        <w:bottom w:val="none" w:sz="0" w:space="0" w:color="auto"/>
        <w:right w:val="none" w:sz="0" w:space="0" w:color="auto"/>
      </w:divBdr>
    </w:div>
    <w:div w:id="606154706">
      <w:bodyDiv w:val="1"/>
      <w:marLeft w:val="0"/>
      <w:marRight w:val="0"/>
      <w:marTop w:val="0"/>
      <w:marBottom w:val="0"/>
      <w:divBdr>
        <w:top w:val="none" w:sz="0" w:space="0" w:color="auto"/>
        <w:left w:val="none" w:sz="0" w:space="0" w:color="auto"/>
        <w:bottom w:val="none" w:sz="0" w:space="0" w:color="auto"/>
        <w:right w:val="none" w:sz="0" w:space="0" w:color="auto"/>
      </w:divBdr>
    </w:div>
    <w:div w:id="612592937">
      <w:bodyDiv w:val="1"/>
      <w:marLeft w:val="0"/>
      <w:marRight w:val="0"/>
      <w:marTop w:val="0"/>
      <w:marBottom w:val="0"/>
      <w:divBdr>
        <w:top w:val="none" w:sz="0" w:space="0" w:color="auto"/>
        <w:left w:val="none" w:sz="0" w:space="0" w:color="auto"/>
        <w:bottom w:val="none" w:sz="0" w:space="0" w:color="auto"/>
        <w:right w:val="none" w:sz="0" w:space="0" w:color="auto"/>
      </w:divBdr>
    </w:div>
    <w:div w:id="614681495">
      <w:bodyDiv w:val="1"/>
      <w:marLeft w:val="0"/>
      <w:marRight w:val="0"/>
      <w:marTop w:val="0"/>
      <w:marBottom w:val="0"/>
      <w:divBdr>
        <w:top w:val="none" w:sz="0" w:space="0" w:color="auto"/>
        <w:left w:val="none" w:sz="0" w:space="0" w:color="auto"/>
        <w:bottom w:val="none" w:sz="0" w:space="0" w:color="auto"/>
        <w:right w:val="none" w:sz="0" w:space="0" w:color="auto"/>
      </w:divBdr>
    </w:div>
    <w:div w:id="646476916">
      <w:bodyDiv w:val="1"/>
      <w:marLeft w:val="0"/>
      <w:marRight w:val="0"/>
      <w:marTop w:val="0"/>
      <w:marBottom w:val="0"/>
      <w:divBdr>
        <w:top w:val="none" w:sz="0" w:space="0" w:color="auto"/>
        <w:left w:val="none" w:sz="0" w:space="0" w:color="auto"/>
        <w:bottom w:val="none" w:sz="0" w:space="0" w:color="auto"/>
        <w:right w:val="none" w:sz="0" w:space="0" w:color="auto"/>
      </w:divBdr>
    </w:div>
    <w:div w:id="654991082">
      <w:bodyDiv w:val="1"/>
      <w:marLeft w:val="0"/>
      <w:marRight w:val="0"/>
      <w:marTop w:val="0"/>
      <w:marBottom w:val="0"/>
      <w:divBdr>
        <w:top w:val="none" w:sz="0" w:space="0" w:color="auto"/>
        <w:left w:val="none" w:sz="0" w:space="0" w:color="auto"/>
        <w:bottom w:val="none" w:sz="0" w:space="0" w:color="auto"/>
        <w:right w:val="none" w:sz="0" w:space="0" w:color="auto"/>
      </w:divBdr>
    </w:div>
    <w:div w:id="665866008">
      <w:bodyDiv w:val="1"/>
      <w:marLeft w:val="0"/>
      <w:marRight w:val="0"/>
      <w:marTop w:val="0"/>
      <w:marBottom w:val="0"/>
      <w:divBdr>
        <w:top w:val="none" w:sz="0" w:space="0" w:color="auto"/>
        <w:left w:val="none" w:sz="0" w:space="0" w:color="auto"/>
        <w:bottom w:val="none" w:sz="0" w:space="0" w:color="auto"/>
        <w:right w:val="none" w:sz="0" w:space="0" w:color="auto"/>
      </w:divBdr>
    </w:div>
    <w:div w:id="674116514">
      <w:bodyDiv w:val="1"/>
      <w:marLeft w:val="0"/>
      <w:marRight w:val="0"/>
      <w:marTop w:val="0"/>
      <w:marBottom w:val="0"/>
      <w:divBdr>
        <w:top w:val="none" w:sz="0" w:space="0" w:color="auto"/>
        <w:left w:val="none" w:sz="0" w:space="0" w:color="auto"/>
        <w:bottom w:val="none" w:sz="0" w:space="0" w:color="auto"/>
        <w:right w:val="none" w:sz="0" w:space="0" w:color="auto"/>
      </w:divBdr>
    </w:div>
    <w:div w:id="681247513">
      <w:bodyDiv w:val="1"/>
      <w:marLeft w:val="0"/>
      <w:marRight w:val="0"/>
      <w:marTop w:val="0"/>
      <w:marBottom w:val="0"/>
      <w:divBdr>
        <w:top w:val="none" w:sz="0" w:space="0" w:color="auto"/>
        <w:left w:val="none" w:sz="0" w:space="0" w:color="auto"/>
        <w:bottom w:val="none" w:sz="0" w:space="0" w:color="auto"/>
        <w:right w:val="none" w:sz="0" w:space="0" w:color="auto"/>
      </w:divBdr>
    </w:div>
    <w:div w:id="684481600">
      <w:bodyDiv w:val="1"/>
      <w:marLeft w:val="0"/>
      <w:marRight w:val="0"/>
      <w:marTop w:val="0"/>
      <w:marBottom w:val="0"/>
      <w:divBdr>
        <w:top w:val="none" w:sz="0" w:space="0" w:color="auto"/>
        <w:left w:val="none" w:sz="0" w:space="0" w:color="auto"/>
        <w:bottom w:val="none" w:sz="0" w:space="0" w:color="auto"/>
        <w:right w:val="none" w:sz="0" w:space="0" w:color="auto"/>
      </w:divBdr>
    </w:div>
    <w:div w:id="685836677">
      <w:bodyDiv w:val="1"/>
      <w:marLeft w:val="0"/>
      <w:marRight w:val="0"/>
      <w:marTop w:val="0"/>
      <w:marBottom w:val="0"/>
      <w:divBdr>
        <w:top w:val="none" w:sz="0" w:space="0" w:color="auto"/>
        <w:left w:val="none" w:sz="0" w:space="0" w:color="auto"/>
        <w:bottom w:val="none" w:sz="0" w:space="0" w:color="auto"/>
        <w:right w:val="none" w:sz="0" w:space="0" w:color="auto"/>
      </w:divBdr>
    </w:div>
    <w:div w:id="686518712">
      <w:bodyDiv w:val="1"/>
      <w:marLeft w:val="0"/>
      <w:marRight w:val="0"/>
      <w:marTop w:val="0"/>
      <w:marBottom w:val="0"/>
      <w:divBdr>
        <w:top w:val="none" w:sz="0" w:space="0" w:color="auto"/>
        <w:left w:val="none" w:sz="0" w:space="0" w:color="auto"/>
        <w:bottom w:val="none" w:sz="0" w:space="0" w:color="auto"/>
        <w:right w:val="none" w:sz="0" w:space="0" w:color="auto"/>
      </w:divBdr>
    </w:div>
    <w:div w:id="692847858">
      <w:bodyDiv w:val="1"/>
      <w:marLeft w:val="0"/>
      <w:marRight w:val="0"/>
      <w:marTop w:val="0"/>
      <w:marBottom w:val="0"/>
      <w:divBdr>
        <w:top w:val="none" w:sz="0" w:space="0" w:color="auto"/>
        <w:left w:val="none" w:sz="0" w:space="0" w:color="auto"/>
        <w:bottom w:val="none" w:sz="0" w:space="0" w:color="auto"/>
        <w:right w:val="none" w:sz="0" w:space="0" w:color="auto"/>
      </w:divBdr>
    </w:div>
    <w:div w:id="707147882">
      <w:bodyDiv w:val="1"/>
      <w:marLeft w:val="0"/>
      <w:marRight w:val="0"/>
      <w:marTop w:val="0"/>
      <w:marBottom w:val="0"/>
      <w:divBdr>
        <w:top w:val="none" w:sz="0" w:space="0" w:color="auto"/>
        <w:left w:val="none" w:sz="0" w:space="0" w:color="auto"/>
        <w:bottom w:val="none" w:sz="0" w:space="0" w:color="auto"/>
        <w:right w:val="none" w:sz="0" w:space="0" w:color="auto"/>
      </w:divBdr>
    </w:div>
    <w:div w:id="711923112">
      <w:bodyDiv w:val="1"/>
      <w:marLeft w:val="0"/>
      <w:marRight w:val="0"/>
      <w:marTop w:val="0"/>
      <w:marBottom w:val="0"/>
      <w:divBdr>
        <w:top w:val="none" w:sz="0" w:space="0" w:color="auto"/>
        <w:left w:val="none" w:sz="0" w:space="0" w:color="auto"/>
        <w:bottom w:val="none" w:sz="0" w:space="0" w:color="auto"/>
        <w:right w:val="none" w:sz="0" w:space="0" w:color="auto"/>
      </w:divBdr>
    </w:div>
    <w:div w:id="724378904">
      <w:bodyDiv w:val="1"/>
      <w:marLeft w:val="0"/>
      <w:marRight w:val="0"/>
      <w:marTop w:val="0"/>
      <w:marBottom w:val="0"/>
      <w:divBdr>
        <w:top w:val="none" w:sz="0" w:space="0" w:color="auto"/>
        <w:left w:val="none" w:sz="0" w:space="0" w:color="auto"/>
        <w:bottom w:val="none" w:sz="0" w:space="0" w:color="auto"/>
        <w:right w:val="none" w:sz="0" w:space="0" w:color="auto"/>
      </w:divBdr>
    </w:div>
    <w:div w:id="727654565">
      <w:bodyDiv w:val="1"/>
      <w:marLeft w:val="0"/>
      <w:marRight w:val="0"/>
      <w:marTop w:val="0"/>
      <w:marBottom w:val="0"/>
      <w:divBdr>
        <w:top w:val="none" w:sz="0" w:space="0" w:color="auto"/>
        <w:left w:val="none" w:sz="0" w:space="0" w:color="auto"/>
        <w:bottom w:val="none" w:sz="0" w:space="0" w:color="auto"/>
        <w:right w:val="none" w:sz="0" w:space="0" w:color="auto"/>
      </w:divBdr>
    </w:div>
    <w:div w:id="737826128">
      <w:bodyDiv w:val="1"/>
      <w:marLeft w:val="0"/>
      <w:marRight w:val="0"/>
      <w:marTop w:val="0"/>
      <w:marBottom w:val="0"/>
      <w:divBdr>
        <w:top w:val="none" w:sz="0" w:space="0" w:color="auto"/>
        <w:left w:val="none" w:sz="0" w:space="0" w:color="auto"/>
        <w:bottom w:val="none" w:sz="0" w:space="0" w:color="auto"/>
        <w:right w:val="none" w:sz="0" w:space="0" w:color="auto"/>
      </w:divBdr>
    </w:div>
    <w:div w:id="750658952">
      <w:bodyDiv w:val="1"/>
      <w:marLeft w:val="0"/>
      <w:marRight w:val="0"/>
      <w:marTop w:val="0"/>
      <w:marBottom w:val="0"/>
      <w:divBdr>
        <w:top w:val="none" w:sz="0" w:space="0" w:color="auto"/>
        <w:left w:val="none" w:sz="0" w:space="0" w:color="auto"/>
        <w:bottom w:val="none" w:sz="0" w:space="0" w:color="auto"/>
        <w:right w:val="none" w:sz="0" w:space="0" w:color="auto"/>
      </w:divBdr>
    </w:div>
    <w:div w:id="755787550">
      <w:bodyDiv w:val="1"/>
      <w:marLeft w:val="0"/>
      <w:marRight w:val="0"/>
      <w:marTop w:val="0"/>
      <w:marBottom w:val="0"/>
      <w:divBdr>
        <w:top w:val="none" w:sz="0" w:space="0" w:color="auto"/>
        <w:left w:val="none" w:sz="0" w:space="0" w:color="auto"/>
        <w:bottom w:val="none" w:sz="0" w:space="0" w:color="auto"/>
        <w:right w:val="none" w:sz="0" w:space="0" w:color="auto"/>
      </w:divBdr>
      <w:divsChild>
        <w:div w:id="40790719">
          <w:marLeft w:val="480"/>
          <w:marRight w:val="0"/>
          <w:marTop w:val="0"/>
          <w:marBottom w:val="0"/>
          <w:divBdr>
            <w:top w:val="none" w:sz="0" w:space="0" w:color="auto"/>
            <w:left w:val="none" w:sz="0" w:space="0" w:color="auto"/>
            <w:bottom w:val="none" w:sz="0" w:space="0" w:color="auto"/>
            <w:right w:val="none" w:sz="0" w:space="0" w:color="auto"/>
          </w:divBdr>
        </w:div>
        <w:div w:id="1146245984">
          <w:marLeft w:val="480"/>
          <w:marRight w:val="0"/>
          <w:marTop w:val="0"/>
          <w:marBottom w:val="0"/>
          <w:divBdr>
            <w:top w:val="none" w:sz="0" w:space="0" w:color="auto"/>
            <w:left w:val="none" w:sz="0" w:space="0" w:color="auto"/>
            <w:bottom w:val="none" w:sz="0" w:space="0" w:color="auto"/>
            <w:right w:val="none" w:sz="0" w:space="0" w:color="auto"/>
          </w:divBdr>
        </w:div>
        <w:div w:id="787236530">
          <w:marLeft w:val="480"/>
          <w:marRight w:val="0"/>
          <w:marTop w:val="0"/>
          <w:marBottom w:val="0"/>
          <w:divBdr>
            <w:top w:val="none" w:sz="0" w:space="0" w:color="auto"/>
            <w:left w:val="none" w:sz="0" w:space="0" w:color="auto"/>
            <w:bottom w:val="none" w:sz="0" w:space="0" w:color="auto"/>
            <w:right w:val="none" w:sz="0" w:space="0" w:color="auto"/>
          </w:divBdr>
        </w:div>
        <w:div w:id="798232195">
          <w:marLeft w:val="480"/>
          <w:marRight w:val="0"/>
          <w:marTop w:val="0"/>
          <w:marBottom w:val="0"/>
          <w:divBdr>
            <w:top w:val="none" w:sz="0" w:space="0" w:color="auto"/>
            <w:left w:val="none" w:sz="0" w:space="0" w:color="auto"/>
            <w:bottom w:val="none" w:sz="0" w:space="0" w:color="auto"/>
            <w:right w:val="none" w:sz="0" w:space="0" w:color="auto"/>
          </w:divBdr>
        </w:div>
        <w:div w:id="1222789826">
          <w:marLeft w:val="480"/>
          <w:marRight w:val="0"/>
          <w:marTop w:val="0"/>
          <w:marBottom w:val="0"/>
          <w:divBdr>
            <w:top w:val="none" w:sz="0" w:space="0" w:color="auto"/>
            <w:left w:val="none" w:sz="0" w:space="0" w:color="auto"/>
            <w:bottom w:val="none" w:sz="0" w:space="0" w:color="auto"/>
            <w:right w:val="none" w:sz="0" w:space="0" w:color="auto"/>
          </w:divBdr>
        </w:div>
        <w:div w:id="197595391">
          <w:marLeft w:val="480"/>
          <w:marRight w:val="0"/>
          <w:marTop w:val="0"/>
          <w:marBottom w:val="0"/>
          <w:divBdr>
            <w:top w:val="none" w:sz="0" w:space="0" w:color="auto"/>
            <w:left w:val="none" w:sz="0" w:space="0" w:color="auto"/>
            <w:bottom w:val="none" w:sz="0" w:space="0" w:color="auto"/>
            <w:right w:val="none" w:sz="0" w:space="0" w:color="auto"/>
          </w:divBdr>
        </w:div>
        <w:div w:id="111094005">
          <w:marLeft w:val="480"/>
          <w:marRight w:val="0"/>
          <w:marTop w:val="0"/>
          <w:marBottom w:val="0"/>
          <w:divBdr>
            <w:top w:val="none" w:sz="0" w:space="0" w:color="auto"/>
            <w:left w:val="none" w:sz="0" w:space="0" w:color="auto"/>
            <w:bottom w:val="none" w:sz="0" w:space="0" w:color="auto"/>
            <w:right w:val="none" w:sz="0" w:space="0" w:color="auto"/>
          </w:divBdr>
        </w:div>
        <w:div w:id="1261764978">
          <w:marLeft w:val="480"/>
          <w:marRight w:val="0"/>
          <w:marTop w:val="0"/>
          <w:marBottom w:val="0"/>
          <w:divBdr>
            <w:top w:val="none" w:sz="0" w:space="0" w:color="auto"/>
            <w:left w:val="none" w:sz="0" w:space="0" w:color="auto"/>
            <w:bottom w:val="none" w:sz="0" w:space="0" w:color="auto"/>
            <w:right w:val="none" w:sz="0" w:space="0" w:color="auto"/>
          </w:divBdr>
        </w:div>
        <w:div w:id="2090342291">
          <w:marLeft w:val="480"/>
          <w:marRight w:val="0"/>
          <w:marTop w:val="0"/>
          <w:marBottom w:val="0"/>
          <w:divBdr>
            <w:top w:val="none" w:sz="0" w:space="0" w:color="auto"/>
            <w:left w:val="none" w:sz="0" w:space="0" w:color="auto"/>
            <w:bottom w:val="none" w:sz="0" w:space="0" w:color="auto"/>
            <w:right w:val="none" w:sz="0" w:space="0" w:color="auto"/>
          </w:divBdr>
        </w:div>
        <w:div w:id="2074623151">
          <w:marLeft w:val="480"/>
          <w:marRight w:val="0"/>
          <w:marTop w:val="0"/>
          <w:marBottom w:val="0"/>
          <w:divBdr>
            <w:top w:val="none" w:sz="0" w:space="0" w:color="auto"/>
            <w:left w:val="none" w:sz="0" w:space="0" w:color="auto"/>
            <w:bottom w:val="none" w:sz="0" w:space="0" w:color="auto"/>
            <w:right w:val="none" w:sz="0" w:space="0" w:color="auto"/>
          </w:divBdr>
        </w:div>
        <w:div w:id="830022836">
          <w:marLeft w:val="480"/>
          <w:marRight w:val="0"/>
          <w:marTop w:val="0"/>
          <w:marBottom w:val="0"/>
          <w:divBdr>
            <w:top w:val="none" w:sz="0" w:space="0" w:color="auto"/>
            <w:left w:val="none" w:sz="0" w:space="0" w:color="auto"/>
            <w:bottom w:val="none" w:sz="0" w:space="0" w:color="auto"/>
            <w:right w:val="none" w:sz="0" w:space="0" w:color="auto"/>
          </w:divBdr>
        </w:div>
        <w:div w:id="481583018">
          <w:marLeft w:val="480"/>
          <w:marRight w:val="0"/>
          <w:marTop w:val="0"/>
          <w:marBottom w:val="0"/>
          <w:divBdr>
            <w:top w:val="none" w:sz="0" w:space="0" w:color="auto"/>
            <w:left w:val="none" w:sz="0" w:space="0" w:color="auto"/>
            <w:bottom w:val="none" w:sz="0" w:space="0" w:color="auto"/>
            <w:right w:val="none" w:sz="0" w:space="0" w:color="auto"/>
          </w:divBdr>
        </w:div>
        <w:div w:id="447119295">
          <w:marLeft w:val="480"/>
          <w:marRight w:val="0"/>
          <w:marTop w:val="0"/>
          <w:marBottom w:val="0"/>
          <w:divBdr>
            <w:top w:val="none" w:sz="0" w:space="0" w:color="auto"/>
            <w:left w:val="none" w:sz="0" w:space="0" w:color="auto"/>
            <w:bottom w:val="none" w:sz="0" w:space="0" w:color="auto"/>
            <w:right w:val="none" w:sz="0" w:space="0" w:color="auto"/>
          </w:divBdr>
        </w:div>
        <w:div w:id="55205373">
          <w:marLeft w:val="480"/>
          <w:marRight w:val="0"/>
          <w:marTop w:val="0"/>
          <w:marBottom w:val="0"/>
          <w:divBdr>
            <w:top w:val="none" w:sz="0" w:space="0" w:color="auto"/>
            <w:left w:val="none" w:sz="0" w:space="0" w:color="auto"/>
            <w:bottom w:val="none" w:sz="0" w:space="0" w:color="auto"/>
            <w:right w:val="none" w:sz="0" w:space="0" w:color="auto"/>
          </w:divBdr>
        </w:div>
        <w:div w:id="1643383103">
          <w:marLeft w:val="480"/>
          <w:marRight w:val="0"/>
          <w:marTop w:val="0"/>
          <w:marBottom w:val="0"/>
          <w:divBdr>
            <w:top w:val="none" w:sz="0" w:space="0" w:color="auto"/>
            <w:left w:val="none" w:sz="0" w:space="0" w:color="auto"/>
            <w:bottom w:val="none" w:sz="0" w:space="0" w:color="auto"/>
            <w:right w:val="none" w:sz="0" w:space="0" w:color="auto"/>
          </w:divBdr>
        </w:div>
        <w:div w:id="1016226635">
          <w:marLeft w:val="480"/>
          <w:marRight w:val="0"/>
          <w:marTop w:val="0"/>
          <w:marBottom w:val="0"/>
          <w:divBdr>
            <w:top w:val="none" w:sz="0" w:space="0" w:color="auto"/>
            <w:left w:val="none" w:sz="0" w:space="0" w:color="auto"/>
            <w:bottom w:val="none" w:sz="0" w:space="0" w:color="auto"/>
            <w:right w:val="none" w:sz="0" w:space="0" w:color="auto"/>
          </w:divBdr>
        </w:div>
        <w:div w:id="1638296423">
          <w:marLeft w:val="480"/>
          <w:marRight w:val="0"/>
          <w:marTop w:val="0"/>
          <w:marBottom w:val="0"/>
          <w:divBdr>
            <w:top w:val="none" w:sz="0" w:space="0" w:color="auto"/>
            <w:left w:val="none" w:sz="0" w:space="0" w:color="auto"/>
            <w:bottom w:val="none" w:sz="0" w:space="0" w:color="auto"/>
            <w:right w:val="none" w:sz="0" w:space="0" w:color="auto"/>
          </w:divBdr>
        </w:div>
        <w:div w:id="1827474452">
          <w:marLeft w:val="480"/>
          <w:marRight w:val="0"/>
          <w:marTop w:val="0"/>
          <w:marBottom w:val="0"/>
          <w:divBdr>
            <w:top w:val="none" w:sz="0" w:space="0" w:color="auto"/>
            <w:left w:val="none" w:sz="0" w:space="0" w:color="auto"/>
            <w:bottom w:val="none" w:sz="0" w:space="0" w:color="auto"/>
            <w:right w:val="none" w:sz="0" w:space="0" w:color="auto"/>
          </w:divBdr>
        </w:div>
        <w:div w:id="1441798578">
          <w:marLeft w:val="480"/>
          <w:marRight w:val="0"/>
          <w:marTop w:val="0"/>
          <w:marBottom w:val="0"/>
          <w:divBdr>
            <w:top w:val="none" w:sz="0" w:space="0" w:color="auto"/>
            <w:left w:val="none" w:sz="0" w:space="0" w:color="auto"/>
            <w:bottom w:val="none" w:sz="0" w:space="0" w:color="auto"/>
            <w:right w:val="none" w:sz="0" w:space="0" w:color="auto"/>
          </w:divBdr>
        </w:div>
        <w:div w:id="1496145233">
          <w:marLeft w:val="480"/>
          <w:marRight w:val="0"/>
          <w:marTop w:val="0"/>
          <w:marBottom w:val="0"/>
          <w:divBdr>
            <w:top w:val="none" w:sz="0" w:space="0" w:color="auto"/>
            <w:left w:val="none" w:sz="0" w:space="0" w:color="auto"/>
            <w:bottom w:val="none" w:sz="0" w:space="0" w:color="auto"/>
            <w:right w:val="none" w:sz="0" w:space="0" w:color="auto"/>
          </w:divBdr>
        </w:div>
        <w:div w:id="288709296">
          <w:marLeft w:val="480"/>
          <w:marRight w:val="0"/>
          <w:marTop w:val="0"/>
          <w:marBottom w:val="0"/>
          <w:divBdr>
            <w:top w:val="none" w:sz="0" w:space="0" w:color="auto"/>
            <w:left w:val="none" w:sz="0" w:space="0" w:color="auto"/>
            <w:bottom w:val="none" w:sz="0" w:space="0" w:color="auto"/>
            <w:right w:val="none" w:sz="0" w:space="0" w:color="auto"/>
          </w:divBdr>
        </w:div>
        <w:div w:id="1016422109">
          <w:marLeft w:val="480"/>
          <w:marRight w:val="0"/>
          <w:marTop w:val="0"/>
          <w:marBottom w:val="0"/>
          <w:divBdr>
            <w:top w:val="none" w:sz="0" w:space="0" w:color="auto"/>
            <w:left w:val="none" w:sz="0" w:space="0" w:color="auto"/>
            <w:bottom w:val="none" w:sz="0" w:space="0" w:color="auto"/>
            <w:right w:val="none" w:sz="0" w:space="0" w:color="auto"/>
          </w:divBdr>
        </w:div>
        <w:div w:id="1814443690">
          <w:marLeft w:val="480"/>
          <w:marRight w:val="0"/>
          <w:marTop w:val="0"/>
          <w:marBottom w:val="0"/>
          <w:divBdr>
            <w:top w:val="none" w:sz="0" w:space="0" w:color="auto"/>
            <w:left w:val="none" w:sz="0" w:space="0" w:color="auto"/>
            <w:bottom w:val="none" w:sz="0" w:space="0" w:color="auto"/>
            <w:right w:val="none" w:sz="0" w:space="0" w:color="auto"/>
          </w:divBdr>
        </w:div>
        <w:div w:id="554658864">
          <w:marLeft w:val="480"/>
          <w:marRight w:val="0"/>
          <w:marTop w:val="0"/>
          <w:marBottom w:val="0"/>
          <w:divBdr>
            <w:top w:val="none" w:sz="0" w:space="0" w:color="auto"/>
            <w:left w:val="none" w:sz="0" w:space="0" w:color="auto"/>
            <w:bottom w:val="none" w:sz="0" w:space="0" w:color="auto"/>
            <w:right w:val="none" w:sz="0" w:space="0" w:color="auto"/>
          </w:divBdr>
        </w:div>
        <w:div w:id="531647072">
          <w:marLeft w:val="480"/>
          <w:marRight w:val="0"/>
          <w:marTop w:val="0"/>
          <w:marBottom w:val="0"/>
          <w:divBdr>
            <w:top w:val="none" w:sz="0" w:space="0" w:color="auto"/>
            <w:left w:val="none" w:sz="0" w:space="0" w:color="auto"/>
            <w:bottom w:val="none" w:sz="0" w:space="0" w:color="auto"/>
            <w:right w:val="none" w:sz="0" w:space="0" w:color="auto"/>
          </w:divBdr>
        </w:div>
        <w:div w:id="1686326054">
          <w:marLeft w:val="480"/>
          <w:marRight w:val="0"/>
          <w:marTop w:val="0"/>
          <w:marBottom w:val="0"/>
          <w:divBdr>
            <w:top w:val="none" w:sz="0" w:space="0" w:color="auto"/>
            <w:left w:val="none" w:sz="0" w:space="0" w:color="auto"/>
            <w:bottom w:val="none" w:sz="0" w:space="0" w:color="auto"/>
            <w:right w:val="none" w:sz="0" w:space="0" w:color="auto"/>
          </w:divBdr>
        </w:div>
        <w:div w:id="544487713">
          <w:marLeft w:val="480"/>
          <w:marRight w:val="0"/>
          <w:marTop w:val="0"/>
          <w:marBottom w:val="0"/>
          <w:divBdr>
            <w:top w:val="none" w:sz="0" w:space="0" w:color="auto"/>
            <w:left w:val="none" w:sz="0" w:space="0" w:color="auto"/>
            <w:bottom w:val="none" w:sz="0" w:space="0" w:color="auto"/>
            <w:right w:val="none" w:sz="0" w:space="0" w:color="auto"/>
          </w:divBdr>
        </w:div>
        <w:div w:id="984092386">
          <w:marLeft w:val="480"/>
          <w:marRight w:val="0"/>
          <w:marTop w:val="0"/>
          <w:marBottom w:val="0"/>
          <w:divBdr>
            <w:top w:val="none" w:sz="0" w:space="0" w:color="auto"/>
            <w:left w:val="none" w:sz="0" w:space="0" w:color="auto"/>
            <w:bottom w:val="none" w:sz="0" w:space="0" w:color="auto"/>
            <w:right w:val="none" w:sz="0" w:space="0" w:color="auto"/>
          </w:divBdr>
        </w:div>
        <w:div w:id="89158588">
          <w:marLeft w:val="480"/>
          <w:marRight w:val="0"/>
          <w:marTop w:val="0"/>
          <w:marBottom w:val="0"/>
          <w:divBdr>
            <w:top w:val="none" w:sz="0" w:space="0" w:color="auto"/>
            <w:left w:val="none" w:sz="0" w:space="0" w:color="auto"/>
            <w:bottom w:val="none" w:sz="0" w:space="0" w:color="auto"/>
            <w:right w:val="none" w:sz="0" w:space="0" w:color="auto"/>
          </w:divBdr>
        </w:div>
        <w:div w:id="267858127">
          <w:marLeft w:val="480"/>
          <w:marRight w:val="0"/>
          <w:marTop w:val="0"/>
          <w:marBottom w:val="0"/>
          <w:divBdr>
            <w:top w:val="none" w:sz="0" w:space="0" w:color="auto"/>
            <w:left w:val="none" w:sz="0" w:space="0" w:color="auto"/>
            <w:bottom w:val="none" w:sz="0" w:space="0" w:color="auto"/>
            <w:right w:val="none" w:sz="0" w:space="0" w:color="auto"/>
          </w:divBdr>
        </w:div>
        <w:div w:id="2117484387">
          <w:marLeft w:val="480"/>
          <w:marRight w:val="0"/>
          <w:marTop w:val="0"/>
          <w:marBottom w:val="0"/>
          <w:divBdr>
            <w:top w:val="none" w:sz="0" w:space="0" w:color="auto"/>
            <w:left w:val="none" w:sz="0" w:space="0" w:color="auto"/>
            <w:bottom w:val="none" w:sz="0" w:space="0" w:color="auto"/>
            <w:right w:val="none" w:sz="0" w:space="0" w:color="auto"/>
          </w:divBdr>
        </w:div>
        <w:div w:id="1218055911">
          <w:marLeft w:val="480"/>
          <w:marRight w:val="0"/>
          <w:marTop w:val="0"/>
          <w:marBottom w:val="0"/>
          <w:divBdr>
            <w:top w:val="none" w:sz="0" w:space="0" w:color="auto"/>
            <w:left w:val="none" w:sz="0" w:space="0" w:color="auto"/>
            <w:bottom w:val="none" w:sz="0" w:space="0" w:color="auto"/>
            <w:right w:val="none" w:sz="0" w:space="0" w:color="auto"/>
          </w:divBdr>
        </w:div>
        <w:div w:id="1135634202">
          <w:marLeft w:val="480"/>
          <w:marRight w:val="0"/>
          <w:marTop w:val="0"/>
          <w:marBottom w:val="0"/>
          <w:divBdr>
            <w:top w:val="none" w:sz="0" w:space="0" w:color="auto"/>
            <w:left w:val="none" w:sz="0" w:space="0" w:color="auto"/>
            <w:bottom w:val="none" w:sz="0" w:space="0" w:color="auto"/>
            <w:right w:val="none" w:sz="0" w:space="0" w:color="auto"/>
          </w:divBdr>
        </w:div>
        <w:div w:id="2020545717">
          <w:marLeft w:val="480"/>
          <w:marRight w:val="0"/>
          <w:marTop w:val="0"/>
          <w:marBottom w:val="0"/>
          <w:divBdr>
            <w:top w:val="none" w:sz="0" w:space="0" w:color="auto"/>
            <w:left w:val="none" w:sz="0" w:space="0" w:color="auto"/>
            <w:bottom w:val="none" w:sz="0" w:space="0" w:color="auto"/>
            <w:right w:val="none" w:sz="0" w:space="0" w:color="auto"/>
          </w:divBdr>
        </w:div>
        <w:div w:id="2138330563">
          <w:marLeft w:val="480"/>
          <w:marRight w:val="0"/>
          <w:marTop w:val="0"/>
          <w:marBottom w:val="0"/>
          <w:divBdr>
            <w:top w:val="none" w:sz="0" w:space="0" w:color="auto"/>
            <w:left w:val="none" w:sz="0" w:space="0" w:color="auto"/>
            <w:bottom w:val="none" w:sz="0" w:space="0" w:color="auto"/>
            <w:right w:val="none" w:sz="0" w:space="0" w:color="auto"/>
          </w:divBdr>
        </w:div>
        <w:div w:id="1007948057">
          <w:marLeft w:val="480"/>
          <w:marRight w:val="0"/>
          <w:marTop w:val="0"/>
          <w:marBottom w:val="0"/>
          <w:divBdr>
            <w:top w:val="none" w:sz="0" w:space="0" w:color="auto"/>
            <w:left w:val="none" w:sz="0" w:space="0" w:color="auto"/>
            <w:bottom w:val="none" w:sz="0" w:space="0" w:color="auto"/>
            <w:right w:val="none" w:sz="0" w:space="0" w:color="auto"/>
          </w:divBdr>
        </w:div>
        <w:div w:id="27489283">
          <w:marLeft w:val="480"/>
          <w:marRight w:val="0"/>
          <w:marTop w:val="0"/>
          <w:marBottom w:val="0"/>
          <w:divBdr>
            <w:top w:val="none" w:sz="0" w:space="0" w:color="auto"/>
            <w:left w:val="none" w:sz="0" w:space="0" w:color="auto"/>
            <w:bottom w:val="none" w:sz="0" w:space="0" w:color="auto"/>
            <w:right w:val="none" w:sz="0" w:space="0" w:color="auto"/>
          </w:divBdr>
        </w:div>
        <w:div w:id="953711090">
          <w:marLeft w:val="480"/>
          <w:marRight w:val="0"/>
          <w:marTop w:val="0"/>
          <w:marBottom w:val="0"/>
          <w:divBdr>
            <w:top w:val="none" w:sz="0" w:space="0" w:color="auto"/>
            <w:left w:val="none" w:sz="0" w:space="0" w:color="auto"/>
            <w:bottom w:val="none" w:sz="0" w:space="0" w:color="auto"/>
            <w:right w:val="none" w:sz="0" w:space="0" w:color="auto"/>
          </w:divBdr>
        </w:div>
        <w:div w:id="1750688859">
          <w:marLeft w:val="480"/>
          <w:marRight w:val="0"/>
          <w:marTop w:val="0"/>
          <w:marBottom w:val="0"/>
          <w:divBdr>
            <w:top w:val="none" w:sz="0" w:space="0" w:color="auto"/>
            <w:left w:val="none" w:sz="0" w:space="0" w:color="auto"/>
            <w:bottom w:val="none" w:sz="0" w:space="0" w:color="auto"/>
            <w:right w:val="none" w:sz="0" w:space="0" w:color="auto"/>
          </w:divBdr>
        </w:div>
        <w:div w:id="182135794">
          <w:marLeft w:val="480"/>
          <w:marRight w:val="0"/>
          <w:marTop w:val="0"/>
          <w:marBottom w:val="0"/>
          <w:divBdr>
            <w:top w:val="none" w:sz="0" w:space="0" w:color="auto"/>
            <w:left w:val="none" w:sz="0" w:space="0" w:color="auto"/>
            <w:bottom w:val="none" w:sz="0" w:space="0" w:color="auto"/>
            <w:right w:val="none" w:sz="0" w:space="0" w:color="auto"/>
          </w:divBdr>
        </w:div>
        <w:div w:id="1850291482">
          <w:marLeft w:val="480"/>
          <w:marRight w:val="0"/>
          <w:marTop w:val="0"/>
          <w:marBottom w:val="0"/>
          <w:divBdr>
            <w:top w:val="none" w:sz="0" w:space="0" w:color="auto"/>
            <w:left w:val="none" w:sz="0" w:space="0" w:color="auto"/>
            <w:bottom w:val="none" w:sz="0" w:space="0" w:color="auto"/>
            <w:right w:val="none" w:sz="0" w:space="0" w:color="auto"/>
          </w:divBdr>
        </w:div>
        <w:div w:id="1301300416">
          <w:marLeft w:val="480"/>
          <w:marRight w:val="0"/>
          <w:marTop w:val="0"/>
          <w:marBottom w:val="0"/>
          <w:divBdr>
            <w:top w:val="none" w:sz="0" w:space="0" w:color="auto"/>
            <w:left w:val="none" w:sz="0" w:space="0" w:color="auto"/>
            <w:bottom w:val="none" w:sz="0" w:space="0" w:color="auto"/>
            <w:right w:val="none" w:sz="0" w:space="0" w:color="auto"/>
          </w:divBdr>
        </w:div>
        <w:div w:id="500969475">
          <w:marLeft w:val="480"/>
          <w:marRight w:val="0"/>
          <w:marTop w:val="0"/>
          <w:marBottom w:val="0"/>
          <w:divBdr>
            <w:top w:val="none" w:sz="0" w:space="0" w:color="auto"/>
            <w:left w:val="none" w:sz="0" w:space="0" w:color="auto"/>
            <w:bottom w:val="none" w:sz="0" w:space="0" w:color="auto"/>
            <w:right w:val="none" w:sz="0" w:space="0" w:color="auto"/>
          </w:divBdr>
        </w:div>
        <w:div w:id="1716078540">
          <w:marLeft w:val="480"/>
          <w:marRight w:val="0"/>
          <w:marTop w:val="0"/>
          <w:marBottom w:val="0"/>
          <w:divBdr>
            <w:top w:val="none" w:sz="0" w:space="0" w:color="auto"/>
            <w:left w:val="none" w:sz="0" w:space="0" w:color="auto"/>
            <w:bottom w:val="none" w:sz="0" w:space="0" w:color="auto"/>
            <w:right w:val="none" w:sz="0" w:space="0" w:color="auto"/>
          </w:divBdr>
        </w:div>
        <w:div w:id="2135903696">
          <w:marLeft w:val="480"/>
          <w:marRight w:val="0"/>
          <w:marTop w:val="0"/>
          <w:marBottom w:val="0"/>
          <w:divBdr>
            <w:top w:val="none" w:sz="0" w:space="0" w:color="auto"/>
            <w:left w:val="none" w:sz="0" w:space="0" w:color="auto"/>
            <w:bottom w:val="none" w:sz="0" w:space="0" w:color="auto"/>
            <w:right w:val="none" w:sz="0" w:space="0" w:color="auto"/>
          </w:divBdr>
        </w:div>
        <w:div w:id="1211458738">
          <w:marLeft w:val="480"/>
          <w:marRight w:val="0"/>
          <w:marTop w:val="0"/>
          <w:marBottom w:val="0"/>
          <w:divBdr>
            <w:top w:val="none" w:sz="0" w:space="0" w:color="auto"/>
            <w:left w:val="none" w:sz="0" w:space="0" w:color="auto"/>
            <w:bottom w:val="none" w:sz="0" w:space="0" w:color="auto"/>
            <w:right w:val="none" w:sz="0" w:space="0" w:color="auto"/>
          </w:divBdr>
        </w:div>
        <w:div w:id="945039627">
          <w:marLeft w:val="480"/>
          <w:marRight w:val="0"/>
          <w:marTop w:val="0"/>
          <w:marBottom w:val="0"/>
          <w:divBdr>
            <w:top w:val="none" w:sz="0" w:space="0" w:color="auto"/>
            <w:left w:val="none" w:sz="0" w:space="0" w:color="auto"/>
            <w:bottom w:val="none" w:sz="0" w:space="0" w:color="auto"/>
            <w:right w:val="none" w:sz="0" w:space="0" w:color="auto"/>
          </w:divBdr>
        </w:div>
        <w:div w:id="336537397">
          <w:marLeft w:val="480"/>
          <w:marRight w:val="0"/>
          <w:marTop w:val="0"/>
          <w:marBottom w:val="0"/>
          <w:divBdr>
            <w:top w:val="none" w:sz="0" w:space="0" w:color="auto"/>
            <w:left w:val="none" w:sz="0" w:space="0" w:color="auto"/>
            <w:bottom w:val="none" w:sz="0" w:space="0" w:color="auto"/>
            <w:right w:val="none" w:sz="0" w:space="0" w:color="auto"/>
          </w:divBdr>
        </w:div>
        <w:div w:id="560753876">
          <w:marLeft w:val="480"/>
          <w:marRight w:val="0"/>
          <w:marTop w:val="0"/>
          <w:marBottom w:val="0"/>
          <w:divBdr>
            <w:top w:val="none" w:sz="0" w:space="0" w:color="auto"/>
            <w:left w:val="none" w:sz="0" w:space="0" w:color="auto"/>
            <w:bottom w:val="none" w:sz="0" w:space="0" w:color="auto"/>
            <w:right w:val="none" w:sz="0" w:space="0" w:color="auto"/>
          </w:divBdr>
        </w:div>
        <w:div w:id="920992205">
          <w:marLeft w:val="480"/>
          <w:marRight w:val="0"/>
          <w:marTop w:val="0"/>
          <w:marBottom w:val="0"/>
          <w:divBdr>
            <w:top w:val="none" w:sz="0" w:space="0" w:color="auto"/>
            <w:left w:val="none" w:sz="0" w:space="0" w:color="auto"/>
            <w:bottom w:val="none" w:sz="0" w:space="0" w:color="auto"/>
            <w:right w:val="none" w:sz="0" w:space="0" w:color="auto"/>
          </w:divBdr>
          <w:divsChild>
            <w:div w:id="694575347">
              <w:marLeft w:val="0"/>
              <w:marRight w:val="0"/>
              <w:marTop w:val="0"/>
              <w:marBottom w:val="0"/>
              <w:divBdr>
                <w:top w:val="none" w:sz="0" w:space="0" w:color="auto"/>
                <w:left w:val="none" w:sz="0" w:space="0" w:color="auto"/>
                <w:bottom w:val="none" w:sz="0" w:space="0" w:color="auto"/>
                <w:right w:val="none" w:sz="0" w:space="0" w:color="auto"/>
              </w:divBdr>
            </w:div>
          </w:divsChild>
        </w:div>
        <w:div w:id="38483156">
          <w:marLeft w:val="480"/>
          <w:marRight w:val="0"/>
          <w:marTop w:val="0"/>
          <w:marBottom w:val="0"/>
          <w:divBdr>
            <w:top w:val="none" w:sz="0" w:space="0" w:color="auto"/>
            <w:left w:val="none" w:sz="0" w:space="0" w:color="auto"/>
            <w:bottom w:val="none" w:sz="0" w:space="0" w:color="auto"/>
            <w:right w:val="none" w:sz="0" w:space="0" w:color="auto"/>
          </w:divBdr>
        </w:div>
        <w:div w:id="914632201">
          <w:marLeft w:val="480"/>
          <w:marRight w:val="0"/>
          <w:marTop w:val="0"/>
          <w:marBottom w:val="0"/>
          <w:divBdr>
            <w:top w:val="none" w:sz="0" w:space="0" w:color="auto"/>
            <w:left w:val="none" w:sz="0" w:space="0" w:color="auto"/>
            <w:bottom w:val="none" w:sz="0" w:space="0" w:color="auto"/>
            <w:right w:val="none" w:sz="0" w:space="0" w:color="auto"/>
          </w:divBdr>
        </w:div>
        <w:div w:id="407264015">
          <w:marLeft w:val="480"/>
          <w:marRight w:val="0"/>
          <w:marTop w:val="0"/>
          <w:marBottom w:val="0"/>
          <w:divBdr>
            <w:top w:val="none" w:sz="0" w:space="0" w:color="auto"/>
            <w:left w:val="none" w:sz="0" w:space="0" w:color="auto"/>
            <w:bottom w:val="none" w:sz="0" w:space="0" w:color="auto"/>
            <w:right w:val="none" w:sz="0" w:space="0" w:color="auto"/>
          </w:divBdr>
        </w:div>
        <w:div w:id="2082216119">
          <w:marLeft w:val="480"/>
          <w:marRight w:val="0"/>
          <w:marTop w:val="0"/>
          <w:marBottom w:val="0"/>
          <w:divBdr>
            <w:top w:val="none" w:sz="0" w:space="0" w:color="auto"/>
            <w:left w:val="none" w:sz="0" w:space="0" w:color="auto"/>
            <w:bottom w:val="none" w:sz="0" w:space="0" w:color="auto"/>
            <w:right w:val="none" w:sz="0" w:space="0" w:color="auto"/>
          </w:divBdr>
        </w:div>
        <w:div w:id="1139609983">
          <w:marLeft w:val="480"/>
          <w:marRight w:val="0"/>
          <w:marTop w:val="0"/>
          <w:marBottom w:val="0"/>
          <w:divBdr>
            <w:top w:val="none" w:sz="0" w:space="0" w:color="auto"/>
            <w:left w:val="none" w:sz="0" w:space="0" w:color="auto"/>
            <w:bottom w:val="none" w:sz="0" w:space="0" w:color="auto"/>
            <w:right w:val="none" w:sz="0" w:space="0" w:color="auto"/>
          </w:divBdr>
        </w:div>
        <w:div w:id="790436613">
          <w:marLeft w:val="480"/>
          <w:marRight w:val="0"/>
          <w:marTop w:val="0"/>
          <w:marBottom w:val="0"/>
          <w:divBdr>
            <w:top w:val="none" w:sz="0" w:space="0" w:color="auto"/>
            <w:left w:val="none" w:sz="0" w:space="0" w:color="auto"/>
            <w:bottom w:val="none" w:sz="0" w:space="0" w:color="auto"/>
            <w:right w:val="none" w:sz="0" w:space="0" w:color="auto"/>
          </w:divBdr>
        </w:div>
        <w:div w:id="667561459">
          <w:marLeft w:val="480"/>
          <w:marRight w:val="0"/>
          <w:marTop w:val="0"/>
          <w:marBottom w:val="0"/>
          <w:divBdr>
            <w:top w:val="none" w:sz="0" w:space="0" w:color="auto"/>
            <w:left w:val="none" w:sz="0" w:space="0" w:color="auto"/>
            <w:bottom w:val="none" w:sz="0" w:space="0" w:color="auto"/>
            <w:right w:val="none" w:sz="0" w:space="0" w:color="auto"/>
          </w:divBdr>
        </w:div>
        <w:div w:id="1768840288">
          <w:marLeft w:val="480"/>
          <w:marRight w:val="0"/>
          <w:marTop w:val="0"/>
          <w:marBottom w:val="0"/>
          <w:divBdr>
            <w:top w:val="none" w:sz="0" w:space="0" w:color="auto"/>
            <w:left w:val="none" w:sz="0" w:space="0" w:color="auto"/>
            <w:bottom w:val="none" w:sz="0" w:space="0" w:color="auto"/>
            <w:right w:val="none" w:sz="0" w:space="0" w:color="auto"/>
          </w:divBdr>
        </w:div>
        <w:div w:id="33887775">
          <w:marLeft w:val="480"/>
          <w:marRight w:val="0"/>
          <w:marTop w:val="0"/>
          <w:marBottom w:val="0"/>
          <w:divBdr>
            <w:top w:val="none" w:sz="0" w:space="0" w:color="auto"/>
            <w:left w:val="none" w:sz="0" w:space="0" w:color="auto"/>
            <w:bottom w:val="none" w:sz="0" w:space="0" w:color="auto"/>
            <w:right w:val="none" w:sz="0" w:space="0" w:color="auto"/>
          </w:divBdr>
        </w:div>
        <w:div w:id="1120883570">
          <w:marLeft w:val="480"/>
          <w:marRight w:val="0"/>
          <w:marTop w:val="0"/>
          <w:marBottom w:val="0"/>
          <w:divBdr>
            <w:top w:val="none" w:sz="0" w:space="0" w:color="auto"/>
            <w:left w:val="none" w:sz="0" w:space="0" w:color="auto"/>
            <w:bottom w:val="none" w:sz="0" w:space="0" w:color="auto"/>
            <w:right w:val="none" w:sz="0" w:space="0" w:color="auto"/>
          </w:divBdr>
        </w:div>
        <w:div w:id="1312178797">
          <w:marLeft w:val="480"/>
          <w:marRight w:val="0"/>
          <w:marTop w:val="0"/>
          <w:marBottom w:val="0"/>
          <w:divBdr>
            <w:top w:val="none" w:sz="0" w:space="0" w:color="auto"/>
            <w:left w:val="none" w:sz="0" w:space="0" w:color="auto"/>
            <w:bottom w:val="none" w:sz="0" w:space="0" w:color="auto"/>
            <w:right w:val="none" w:sz="0" w:space="0" w:color="auto"/>
          </w:divBdr>
        </w:div>
        <w:div w:id="1803498097">
          <w:marLeft w:val="480"/>
          <w:marRight w:val="0"/>
          <w:marTop w:val="0"/>
          <w:marBottom w:val="0"/>
          <w:divBdr>
            <w:top w:val="none" w:sz="0" w:space="0" w:color="auto"/>
            <w:left w:val="none" w:sz="0" w:space="0" w:color="auto"/>
            <w:bottom w:val="none" w:sz="0" w:space="0" w:color="auto"/>
            <w:right w:val="none" w:sz="0" w:space="0" w:color="auto"/>
          </w:divBdr>
        </w:div>
        <w:div w:id="729885908">
          <w:marLeft w:val="480"/>
          <w:marRight w:val="0"/>
          <w:marTop w:val="0"/>
          <w:marBottom w:val="0"/>
          <w:divBdr>
            <w:top w:val="none" w:sz="0" w:space="0" w:color="auto"/>
            <w:left w:val="none" w:sz="0" w:space="0" w:color="auto"/>
            <w:bottom w:val="none" w:sz="0" w:space="0" w:color="auto"/>
            <w:right w:val="none" w:sz="0" w:space="0" w:color="auto"/>
          </w:divBdr>
        </w:div>
        <w:div w:id="1340356293">
          <w:marLeft w:val="480"/>
          <w:marRight w:val="0"/>
          <w:marTop w:val="0"/>
          <w:marBottom w:val="0"/>
          <w:divBdr>
            <w:top w:val="none" w:sz="0" w:space="0" w:color="auto"/>
            <w:left w:val="none" w:sz="0" w:space="0" w:color="auto"/>
            <w:bottom w:val="none" w:sz="0" w:space="0" w:color="auto"/>
            <w:right w:val="none" w:sz="0" w:space="0" w:color="auto"/>
          </w:divBdr>
        </w:div>
        <w:div w:id="1054233035">
          <w:marLeft w:val="480"/>
          <w:marRight w:val="0"/>
          <w:marTop w:val="0"/>
          <w:marBottom w:val="0"/>
          <w:divBdr>
            <w:top w:val="none" w:sz="0" w:space="0" w:color="auto"/>
            <w:left w:val="none" w:sz="0" w:space="0" w:color="auto"/>
            <w:bottom w:val="none" w:sz="0" w:space="0" w:color="auto"/>
            <w:right w:val="none" w:sz="0" w:space="0" w:color="auto"/>
          </w:divBdr>
        </w:div>
        <w:div w:id="157160366">
          <w:marLeft w:val="480"/>
          <w:marRight w:val="0"/>
          <w:marTop w:val="0"/>
          <w:marBottom w:val="0"/>
          <w:divBdr>
            <w:top w:val="none" w:sz="0" w:space="0" w:color="auto"/>
            <w:left w:val="none" w:sz="0" w:space="0" w:color="auto"/>
            <w:bottom w:val="none" w:sz="0" w:space="0" w:color="auto"/>
            <w:right w:val="none" w:sz="0" w:space="0" w:color="auto"/>
          </w:divBdr>
        </w:div>
        <w:div w:id="414863158">
          <w:marLeft w:val="480"/>
          <w:marRight w:val="0"/>
          <w:marTop w:val="0"/>
          <w:marBottom w:val="0"/>
          <w:divBdr>
            <w:top w:val="none" w:sz="0" w:space="0" w:color="auto"/>
            <w:left w:val="none" w:sz="0" w:space="0" w:color="auto"/>
            <w:bottom w:val="none" w:sz="0" w:space="0" w:color="auto"/>
            <w:right w:val="none" w:sz="0" w:space="0" w:color="auto"/>
          </w:divBdr>
        </w:div>
        <w:div w:id="1621184877">
          <w:marLeft w:val="480"/>
          <w:marRight w:val="0"/>
          <w:marTop w:val="0"/>
          <w:marBottom w:val="0"/>
          <w:divBdr>
            <w:top w:val="none" w:sz="0" w:space="0" w:color="auto"/>
            <w:left w:val="none" w:sz="0" w:space="0" w:color="auto"/>
            <w:bottom w:val="none" w:sz="0" w:space="0" w:color="auto"/>
            <w:right w:val="none" w:sz="0" w:space="0" w:color="auto"/>
          </w:divBdr>
        </w:div>
        <w:div w:id="1553348712">
          <w:marLeft w:val="480"/>
          <w:marRight w:val="0"/>
          <w:marTop w:val="0"/>
          <w:marBottom w:val="0"/>
          <w:divBdr>
            <w:top w:val="none" w:sz="0" w:space="0" w:color="auto"/>
            <w:left w:val="none" w:sz="0" w:space="0" w:color="auto"/>
            <w:bottom w:val="none" w:sz="0" w:space="0" w:color="auto"/>
            <w:right w:val="none" w:sz="0" w:space="0" w:color="auto"/>
          </w:divBdr>
        </w:div>
        <w:div w:id="2048020831">
          <w:marLeft w:val="480"/>
          <w:marRight w:val="0"/>
          <w:marTop w:val="0"/>
          <w:marBottom w:val="0"/>
          <w:divBdr>
            <w:top w:val="none" w:sz="0" w:space="0" w:color="auto"/>
            <w:left w:val="none" w:sz="0" w:space="0" w:color="auto"/>
            <w:bottom w:val="none" w:sz="0" w:space="0" w:color="auto"/>
            <w:right w:val="none" w:sz="0" w:space="0" w:color="auto"/>
          </w:divBdr>
        </w:div>
        <w:div w:id="931157861">
          <w:marLeft w:val="480"/>
          <w:marRight w:val="0"/>
          <w:marTop w:val="0"/>
          <w:marBottom w:val="0"/>
          <w:divBdr>
            <w:top w:val="none" w:sz="0" w:space="0" w:color="auto"/>
            <w:left w:val="none" w:sz="0" w:space="0" w:color="auto"/>
            <w:bottom w:val="none" w:sz="0" w:space="0" w:color="auto"/>
            <w:right w:val="none" w:sz="0" w:space="0" w:color="auto"/>
          </w:divBdr>
        </w:div>
        <w:div w:id="1484546938">
          <w:marLeft w:val="480"/>
          <w:marRight w:val="0"/>
          <w:marTop w:val="0"/>
          <w:marBottom w:val="0"/>
          <w:divBdr>
            <w:top w:val="none" w:sz="0" w:space="0" w:color="auto"/>
            <w:left w:val="none" w:sz="0" w:space="0" w:color="auto"/>
            <w:bottom w:val="none" w:sz="0" w:space="0" w:color="auto"/>
            <w:right w:val="none" w:sz="0" w:space="0" w:color="auto"/>
          </w:divBdr>
        </w:div>
        <w:div w:id="1584994962">
          <w:marLeft w:val="480"/>
          <w:marRight w:val="0"/>
          <w:marTop w:val="0"/>
          <w:marBottom w:val="0"/>
          <w:divBdr>
            <w:top w:val="none" w:sz="0" w:space="0" w:color="auto"/>
            <w:left w:val="none" w:sz="0" w:space="0" w:color="auto"/>
            <w:bottom w:val="none" w:sz="0" w:space="0" w:color="auto"/>
            <w:right w:val="none" w:sz="0" w:space="0" w:color="auto"/>
          </w:divBdr>
        </w:div>
        <w:div w:id="1729837060">
          <w:marLeft w:val="480"/>
          <w:marRight w:val="0"/>
          <w:marTop w:val="0"/>
          <w:marBottom w:val="0"/>
          <w:divBdr>
            <w:top w:val="none" w:sz="0" w:space="0" w:color="auto"/>
            <w:left w:val="none" w:sz="0" w:space="0" w:color="auto"/>
            <w:bottom w:val="none" w:sz="0" w:space="0" w:color="auto"/>
            <w:right w:val="none" w:sz="0" w:space="0" w:color="auto"/>
          </w:divBdr>
        </w:div>
        <w:div w:id="33316764">
          <w:marLeft w:val="480"/>
          <w:marRight w:val="0"/>
          <w:marTop w:val="0"/>
          <w:marBottom w:val="0"/>
          <w:divBdr>
            <w:top w:val="none" w:sz="0" w:space="0" w:color="auto"/>
            <w:left w:val="none" w:sz="0" w:space="0" w:color="auto"/>
            <w:bottom w:val="none" w:sz="0" w:space="0" w:color="auto"/>
            <w:right w:val="none" w:sz="0" w:space="0" w:color="auto"/>
          </w:divBdr>
        </w:div>
        <w:div w:id="363408489">
          <w:marLeft w:val="480"/>
          <w:marRight w:val="0"/>
          <w:marTop w:val="0"/>
          <w:marBottom w:val="0"/>
          <w:divBdr>
            <w:top w:val="none" w:sz="0" w:space="0" w:color="auto"/>
            <w:left w:val="none" w:sz="0" w:space="0" w:color="auto"/>
            <w:bottom w:val="none" w:sz="0" w:space="0" w:color="auto"/>
            <w:right w:val="none" w:sz="0" w:space="0" w:color="auto"/>
          </w:divBdr>
        </w:div>
        <w:div w:id="1141649431">
          <w:marLeft w:val="480"/>
          <w:marRight w:val="0"/>
          <w:marTop w:val="0"/>
          <w:marBottom w:val="0"/>
          <w:divBdr>
            <w:top w:val="none" w:sz="0" w:space="0" w:color="auto"/>
            <w:left w:val="none" w:sz="0" w:space="0" w:color="auto"/>
            <w:bottom w:val="none" w:sz="0" w:space="0" w:color="auto"/>
            <w:right w:val="none" w:sz="0" w:space="0" w:color="auto"/>
          </w:divBdr>
        </w:div>
        <w:div w:id="96364469">
          <w:marLeft w:val="480"/>
          <w:marRight w:val="0"/>
          <w:marTop w:val="0"/>
          <w:marBottom w:val="0"/>
          <w:divBdr>
            <w:top w:val="none" w:sz="0" w:space="0" w:color="auto"/>
            <w:left w:val="none" w:sz="0" w:space="0" w:color="auto"/>
            <w:bottom w:val="none" w:sz="0" w:space="0" w:color="auto"/>
            <w:right w:val="none" w:sz="0" w:space="0" w:color="auto"/>
          </w:divBdr>
        </w:div>
        <w:div w:id="695622187">
          <w:marLeft w:val="480"/>
          <w:marRight w:val="0"/>
          <w:marTop w:val="0"/>
          <w:marBottom w:val="0"/>
          <w:divBdr>
            <w:top w:val="none" w:sz="0" w:space="0" w:color="auto"/>
            <w:left w:val="none" w:sz="0" w:space="0" w:color="auto"/>
            <w:bottom w:val="none" w:sz="0" w:space="0" w:color="auto"/>
            <w:right w:val="none" w:sz="0" w:space="0" w:color="auto"/>
          </w:divBdr>
        </w:div>
        <w:div w:id="897277970">
          <w:marLeft w:val="480"/>
          <w:marRight w:val="0"/>
          <w:marTop w:val="0"/>
          <w:marBottom w:val="0"/>
          <w:divBdr>
            <w:top w:val="none" w:sz="0" w:space="0" w:color="auto"/>
            <w:left w:val="none" w:sz="0" w:space="0" w:color="auto"/>
            <w:bottom w:val="none" w:sz="0" w:space="0" w:color="auto"/>
            <w:right w:val="none" w:sz="0" w:space="0" w:color="auto"/>
          </w:divBdr>
        </w:div>
        <w:div w:id="954603856">
          <w:marLeft w:val="480"/>
          <w:marRight w:val="0"/>
          <w:marTop w:val="0"/>
          <w:marBottom w:val="0"/>
          <w:divBdr>
            <w:top w:val="none" w:sz="0" w:space="0" w:color="auto"/>
            <w:left w:val="none" w:sz="0" w:space="0" w:color="auto"/>
            <w:bottom w:val="none" w:sz="0" w:space="0" w:color="auto"/>
            <w:right w:val="none" w:sz="0" w:space="0" w:color="auto"/>
          </w:divBdr>
        </w:div>
        <w:div w:id="679694805">
          <w:marLeft w:val="480"/>
          <w:marRight w:val="0"/>
          <w:marTop w:val="0"/>
          <w:marBottom w:val="0"/>
          <w:divBdr>
            <w:top w:val="none" w:sz="0" w:space="0" w:color="auto"/>
            <w:left w:val="none" w:sz="0" w:space="0" w:color="auto"/>
            <w:bottom w:val="none" w:sz="0" w:space="0" w:color="auto"/>
            <w:right w:val="none" w:sz="0" w:space="0" w:color="auto"/>
          </w:divBdr>
        </w:div>
        <w:div w:id="2011716738">
          <w:marLeft w:val="480"/>
          <w:marRight w:val="0"/>
          <w:marTop w:val="0"/>
          <w:marBottom w:val="0"/>
          <w:divBdr>
            <w:top w:val="none" w:sz="0" w:space="0" w:color="auto"/>
            <w:left w:val="none" w:sz="0" w:space="0" w:color="auto"/>
            <w:bottom w:val="none" w:sz="0" w:space="0" w:color="auto"/>
            <w:right w:val="none" w:sz="0" w:space="0" w:color="auto"/>
          </w:divBdr>
        </w:div>
        <w:div w:id="211891876">
          <w:marLeft w:val="480"/>
          <w:marRight w:val="0"/>
          <w:marTop w:val="0"/>
          <w:marBottom w:val="0"/>
          <w:divBdr>
            <w:top w:val="none" w:sz="0" w:space="0" w:color="auto"/>
            <w:left w:val="none" w:sz="0" w:space="0" w:color="auto"/>
            <w:bottom w:val="none" w:sz="0" w:space="0" w:color="auto"/>
            <w:right w:val="none" w:sz="0" w:space="0" w:color="auto"/>
          </w:divBdr>
        </w:div>
        <w:div w:id="1012758335">
          <w:marLeft w:val="480"/>
          <w:marRight w:val="0"/>
          <w:marTop w:val="0"/>
          <w:marBottom w:val="0"/>
          <w:divBdr>
            <w:top w:val="none" w:sz="0" w:space="0" w:color="auto"/>
            <w:left w:val="none" w:sz="0" w:space="0" w:color="auto"/>
            <w:bottom w:val="none" w:sz="0" w:space="0" w:color="auto"/>
            <w:right w:val="none" w:sz="0" w:space="0" w:color="auto"/>
          </w:divBdr>
        </w:div>
        <w:div w:id="1318267583">
          <w:marLeft w:val="480"/>
          <w:marRight w:val="0"/>
          <w:marTop w:val="0"/>
          <w:marBottom w:val="0"/>
          <w:divBdr>
            <w:top w:val="none" w:sz="0" w:space="0" w:color="auto"/>
            <w:left w:val="none" w:sz="0" w:space="0" w:color="auto"/>
            <w:bottom w:val="none" w:sz="0" w:space="0" w:color="auto"/>
            <w:right w:val="none" w:sz="0" w:space="0" w:color="auto"/>
          </w:divBdr>
        </w:div>
        <w:div w:id="1945839527">
          <w:marLeft w:val="480"/>
          <w:marRight w:val="0"/>
          <w:marTop w:val="0"/>
          <w:marBottom w:val="0"/>
          <w:divBdr>
            <w:top w:val="none" w:sz="0" w:space="0" w:color="auto"/>
            <w:left w:val="none" w:sz="0" w:space="0" w:color="auto"/>
            <w:bottom w:val="none" w:sz="0" w:space="0" w:color="auto"/>
            <w:right w:val="none" w:sz="0" w:space="0" w:color="auto"/>
          </w:divBdr>
        </w:div>
        <w:div w:id="932739005">
          <w:marLeft w:val="480"/>
          <w:marRight w:val="0"/>
          <w:marTop w:val="0"/>
          <w:marBottom w:val="0"/>
          <w:divBdr>
            <w:top w:val="none" w:sz="0" w:space="0" w:color="auto"/>
            <w:left w:val="none" w:sz="0" w:space="0" w:color="auto"/>
            <w:bottom w:val="none" w:sz="0" w:space="0" w:color="auto"/>
            <w:right w:val="none" w:sz="0" w:space="0" w:color="auto"/>
          </w:divBdr>
        </w:div>
        <w:div w:id="750354122">
          <w:marLeft w:val="480"/>
          <w:marRight w:val="0"/>
          <w:marTop w:val="0"/>
          <w:marBottom w:val="0"/>
          <w:divBdr>
            <w:top w:val="none" w:sz="0" w:space="0" w:color="auto"/>
            <w:left w:val="none" w:sz="0" w:space="0" w:color="auto"/>
            <w:bottom w:val="none" w:sz="0" w:space="0" w:color="auto"/>
            <w:right w:val="none" w:sz="0" w:space="0" w:color="auto"/>
          </w:divBdr>
        </w:div>
      </w:divsChild>
    </w:div>
    <w:div w:id="756246692">
      <w:bodyDiv w:val="1"/>
      <w:marLeft w:val="0"/>
      <w:marRight w:val="0"/>
      <w:marTop w:val="0"/>
      <w:marBottom w:val="0"/>
      <w:divBdr>
        <w:top w:val="none" w:sz="0" w:space="0" w:color="auto"/>
        <w:left w:val="none" w:sz="0" w:space="0" w:color="auto"/>
        <w:bottom w:val="none" w:sz="0" w:space="0" w:color="auto"/>
        <w:right w:val="none" w:sz="0" w:space="0" w:color="auto"/>
      </w:divBdr>
    </w:div>
    <w:div w:id="762605061">
      <w:bodyDiv w:val="1"/>
      <w:marLeft w:val="0"/>
      <w:marRight w:val="0"/>
      <w:marTop w:val="0"/>
      <w:marBottom w:val="0"/>
      <w:divBdr>
        <w:top w:val="none" w:sz="0" w:space="0" w:color="auto"/>
        <w:left w:val="none" w:sz="0" w:space="0" w:color="auto"/>
        <w:bottom w:val="none" w:sz="0" w:space="0" w:color="auto"/>
        <w:right w:val="none" w:sz="0" w:space="0" w:color="auto"/>
      </w:divBdr>
    </w:div>
    <w:div w:id="765619577">
      <w:bodyDiv w:val="1"/>
      <w:marLeft w:val="0"/>
      <w:marRight w:val="0"/>
      <w:marTop w:val="0"/>
      <w:marBottom w:val="0"/>
      <w:divBdr>
        <w:top w:val="none" w:sz="0" w:space="0" w:color="auto"/>
        <w:left w:val="none" w:sz="0" w:space="0" w:color="auto"/>
        <w:bottom w:val="none" w:sz="0" w:space="0" w:color="auto"/>
        <w:right w:val="none" w:sz="0" w:space="0" w:color="auto"/>
      </w:divBdr>
      <w:divsChild>
        <w:div w:id="775295257">
          <w:marLeft w:val="480"/>
          <w:marRight w:val="0"/>
          <w:marTop w:val="0"/>
          <w:marBottom w:val="0"/>
          <w:divBdr>
            <w:top w:val="none" w:sz="0" w:space="0" w:color="auto"/>
            <w:left w:val="none" w:sz="0" w:space="0" w:color="auto"/>
            <w:bottom w:val="none" w:sz="0" w:space="0" w:color="auto"/>
            <w:right w:val="none" w:sz="0" w:space="0" w:color="auto"/>
          </w:divBdr>
        </w:div>
        <w:div w:id="2086607373">
          <w:marLeft w:val="480"/>
          <w:marRight w:val="0"/>
          <w:marTop w:val="0"/>
          <w:marBottom w:val="0"/>
          <w:divBdr>
            <w:top w:val="none" w:sz="0" w:space="0" w:color="auto"/>
            <w:left w:val="none" w:sz="0" w:space="0" w:color="auto"/>
            <w:bottom w:val="none" w:sz="0" w:space="0" w:color="auto"/>
            <w:right w:val="none" w:sz="0" w:space="0" w:color="auto"/>
          </w:divBdr>
        </w:div>
        <w:div w:id="2001076731">
          <w:marLeft w:val="480"/>
          <w:marRight w:val="0"/>
          <w:marTop w:val="0"/>
          <w:marBottom w:val="0"/>
          <w:divBdr>
            <w:top w:val="none" w:sz="0" w:space="0" w:color="auto"/>
            <w:left w:val="none" w:sz="0" w:space="0" w:color="auto"/>
            <w:bottom w:val="none" w:sz="0" w:space="0" w:color="auto"/>
            <w:right w:val="none" w:sz="0" w:space="0" w:color="auto"/>
          </w:divBdr>
        </w:div>
        <w:div w:id="2044593038">
          <w:marLeft w:val="480"/>
          <w:marRight w:val="0"/>
          <w:marTop w:val="0"/>
          <w:marBottom w:val="0"/>
          <w:divBdr>
            <w:top w:val="none" w:sz="0" w:space="0" w:color="auto"/>
            <w:left w:val="none" w:sz="0" w:space="0" w:color="auto"/>
            <w:bottom w:val="none" w:sz="0" w:space="0" w:color="auto"/>
            <w:right w:val="none" w:sz="0" w:space="0" w:color="auto"/>
          </w:divBdr>
        </w:div>
        <w:div w:id="1608200147">
          <w:marLeft w:val="480"/>
          <w:marRight w:val="0"/>
          <w:marTop w:val="0"/>
          <w:marBottom w:val="0"/>
          <w:divBdr>
            <w:top w:val="none" w:sz="0" w:space="0" w:color="auto"/>
            <w:left w:val="none" w:sz="0" w:space="0" w:color="auto"/>
            <w:bottom w:val="none" w:sz="0" w:space="0" w:color="auto"/>
            <w:right w:val="none" w:sz="0" w:space="0" w:color="auto"/>
          </w:divBdr>
        </w:div>
        <w:div w:id="1314411009">
          <w:marLeft w:val="480"/>
          <w:marRight w:val="0"/>
          <w:marTop w:val="0"/>
          <w:marBottom w:val="0"/>
          <w:divBdr>
            <w:top w:val="none" w:sz="0" w:space="0" w:color="auto"/>
            <w:left w:val="none" w:sz="0" w:space="0" w:color="auto"/>
            <w:bottom w:val="none" w:sz="0" w:space="0" w:color="auto"/>
            <w:right w:val="none" w:sz="0" w:space="0" w:color="auto"/>
          </w:divBdr>
        </w:div>
        <w:div w:id="185680857">
          <w:marLeft w:val="480"/>
          <w:marRight w:val="0"/>
          <w:marTop w:val="0"/>
          <w:marBottom w:val="0"/>
          <w:divBdr>
            <w:top w:val="none" w:sz="0" w:space="0" w:color="auto"/>
            <w:left w:val="none" w:sz="0" w:space="0" w:color="auto"/>
            <w:bottom w:val="none" w:sz="0" w:space="0" w:color="auto"/>
            <w:right w:val="none" w:sz="0" w:space="0" w:color="auto"/>
          </w:divBdr>
        </w:div>
        <w:div w:id="2087022788">
          <w:marLeft w:val="480"/>
          <w:marRight w:val="0"/>
          <w:marTop w:val="0"/>
          <w:marBottom w:val="0"/>
          <w:divBdr>
            <w:top w:val="none" w:sz="0" w:space="0" w:color="auto"/>
            <w:left w:val="none" w:sz="0" w:space="0" w:color="auto"/>
            <w:bottom w:val="none" w:sz="0" w:space="0" w:color="auto"/>
            <w:right w:val="none" w:sz="0" w:space="0" w:color="auto"/>
          </w:divBdr>
        </w:div>
        <w:div w:id="1016344695">
          <w:marLeft w:val="480"/>
          <w:marRight w:val="0"/>
          <w:marTop w:val="0"/>
          <w:marBottom w:val="0"/>
          <w:divBdr>
            <w:top w:val="none" w:sz="0" w:space="0" w:color="auto"/>
            <w:left w:val="none" w:sz="0" w:space="0" w:color="auto"/>
            <w:bottom w:val="none" w:sz="0" w:space="0" w:color="auto"/>
            <w:right w:val="none" w:sz="0" w:space="0" w:color="auto"/>
          </w:divBdr>
        </w:div>
        <w:div w:id="1760178833">
          <w:marLeft w:val="480"/>
          <w:marRight w:val="0"/>
          <w:marTop w:val="0"/>
          <w:marBottom w:val="0"/>
          <w:divBdr>
            <w:top w:val="none" w:sz="0" w:space="0" w:color="auto"/>
            <w:left w:val="none" w:sz="0" w:space="0" w:color="auto"/>
            <w:bottom w:val="none" w:sz="0" w:space="0" w:color="auto"/>
            <w:right w:val="none" w:sz="0" w:space="0" w:color="auto"/>
          </w:divBdr>
        </w:div>
        <w:div w:id="2127380719">
          <w:marLeft w:val="480"/>
          <w:marRight w:val="0"/>
          <w:marTop w:val="0"/>
          <w:marBottom w:val="0"/>
          <w:divBdr>
            <w:top w:val="none" w:sz="0" w:space="0" w:color="auto"/>
            <w:left w:val="none" w:sz="0" w:space="0" w:color="auto"/>
            <w:bottom w:val="none" w:sz="0" w:space="0" w:color="auto"/>
            <w:right w:val="none" w:sz="0" w:space="0" w:color="auto"/>
          </w:divBdr>
        </w:div>
        <w:div w:id="913471370">
          <w:marLeft w:val="480"/>
          <w:marRight w:val="0"/>
          <w:marTop w:val="0"/>
          <w:marBottom w:val="0"/>
          <w:divBdr>
            <w:top w:val="none" w:sz="0" w:space="0" w:color="auto"/>
            <w:left w:val="none" w:sz="0" w:space="0" w:color="auto"/>
            <w:bottom w:val="none" w:sz="0" w:space="0" w:color="auto"/>
            <w:right w:val="none" w:sz="0" w:space="0" w:color="auto"/>
          </w:divBdr>
        </w:div>
        <w:div w:id="212742449">
          <w:marLeft w:val="480"/>
          <w:marRight w:val="0"/>
          <w:marTop w:val="0"/>
          <w:marBottom w:val="0"/>
          <w:divBdr>
            <w:top w:val="none" w:sz="0" w:space="0" w:color="auto"/>
            <w:left w:val="none" w:sz="0" w:space="0" w:color="auto"/>
            <w:bottom w:val="none" w:sz="0" w:space="0" w:color="auto"/>
            <w:right w:val="none" w:sz="0" w:space="0" w:color="auto"/>
          </w:divBdr>
        </w:div>
        <w:div w:id="795686595">
          <w:marLeft w:val="480"/>
          <w:marRight w:val="0"/>
          <w:marTop w:val="0"/>
          <w:marBottom w:val="0"/>
          <w:divBdr>
            <w:top w:val="none" w:sz="0" w:space="0" w:color="auto"/>
            <w:left w:val="none" w:sz="0" w:space="0" w:color="auto"/>
            <w:bottom w:val="none" w:sz="0" w:space="0" w:color="auto"/>
            <w:right w:val="none" w:sz="0" w:space="0" w:color="auto"/>
          </w:divBdr>
        </w:div>
        <w:div w:id="1909799044">
          <w:marLeft w:val="480"/>
          <w:marRight w:val="0"/>
          <w:marTop w:val="0"/>
          <w:marBottom w:val="0"/>
          <w:divBdr>
            <w:top w:val="none" w:sz="0" w:space="0" w:color="auto"/>
            <w:left w:val="none" w:sz="0" w:space="0" w:color="auto"/>
            <w:bottom w:val="none" w:sz="0" w:space="0" w:color="auto"/>
            <w:right w:val="none" w:sz="0" w:space="0" w:color="auto"/>
          </w:divBdr>
        </w:div>
        <w:div w:id="641928735">
          <w:marLeft w:val="480"/>
          <w:marRight w:val="0"/>
          <w:marTop w:val="0"/>
          <w:marBottom w:val="0"/>
          <w:divBdr>
            <w:top w:val="none" w:sz="0" w:space="0" w:color="auto"/>
            <w:left w:val="none" w:sz="0" w:space="0" w:color="auto"/>
            <w:bottom w:val="none" w:sz="0" w:space="0" w:color="auto"/>
            <w:right w:val="none" w:sz="0" w:space="0" w:color="auto"/>
          </w:divBdr>
        </w:div>
        <w:div w:id="1252007577">
          <w:marLeft w:val="480"/>
          <w:marRight w:val="0"/>
          <w:marTop w:val="0"/>
          <w:marBottom w:val="0"/>
          <w:divBdr>
            <w:top w:val="none" w:sz="0" w:space="0" w:color="auto"/>
            <w:left w:val="none" w:sz="0" w:space="0" w:color="auto"/>
            <w:bottom w:val="none" w:sz="0" w:space="0" w:color="auto"/>
            <w:right w:val="none" w:sz="0" w:space="0" w:color="auto"/>
          </w:divBdr>
        </w:div>
        <w:div w:id="1867136275">
          <w:marLeft w:val="480"/>
          <w:marRight w:val="0"/>
          <w:marTop w:val="0"/>
          <w:marBottom w:val="0"/>
          <w:divBdr>
            <w:top w:val="none" w:sz="0" w:space="0" w:color="auto"/>
            <w:left w:val="none" w:sz="0" w:space="0" w:color="auto"/>
            <w:bottom w:val="none" w:sz="0" w:space="0" w:color="auto"/>
            <w:right w:val="none" w:sz="0" w:space="0" w:color="auto"/>
          </w:divBdr>
        </w:div>
        <w:div w:id="402021219">
          <w:marLeft w:val="480"/>
          <w:marRight w:val="0"/>
          <w:marTop w:val="0"/>
          <w:marBottom w:val="0"/>
          <w:divBdr>
            <w:top w:val="none" w:sz="0" w:space="0" w:color="auto"/>
            <w:left w:val="none" w:sz="0" w:space="0" w:color="auto"/>
            <w:bottom w:val="none" w:sz="0" w:space="0" w:color="auto"/>
            <w:right w:val="none" w:sz="0" w:space="0" w:color="auto"/>
          </w:divBdr>
        </w:div>
        <w:div w:id="371153320">
          <w:marLeft w:val="480"/>
          <w:marRight w:val="0"/>
          <w:marTop w:val="0"/>
          <w:marBottom w:val="0"/>
          <w:divBdr>
            <w:top w:val="none" w:sz="0" w:space="0" w:color="auto"/>
            <w:left w:val="none" w:sz="0" w:space="0" w:color="auto"/>
            <w:bottom w:val="none" w:sz="0" w:space="0" w:color="auto"/>
            <w:right w:val="none" w:sz="0" w:space="0" w:color="auto"/>
          </w:divBdr>
        </w:div>
        <w:div w:id="632759286">
          <w:marLeft w:val="480"/>
          <w:marRight w:val="0"/>
          <w:marTop w:val="0"/>
          <w:marBottom w:val="0"/>
          <w:divBdr>
            <w:top w:val="none" w:sz="0" w:space="0" w:color="auto"/>
            <w:left w:val="none" w:sz="0" w:space="0" w:color="auto"/>
            <w:bottom w:val="none" w:sz="0" w:space="0" w:color="auto"/>
            <w:right w:val="none" w:sz="0" w:space="0" w:color="auto"/>
          </w:divBdr>
        </w:div>
        <w:div w:id="930166136">
          <w:marLeft w:val="480"/>
          <w:marRight w:val="0"/>
          <w:marTop w:val="0"/>
          <w:marBottom w:val="0"/>
          <w:divBdr>
            <w:top w:val="none" w:sz="0" w:space="0" w:color="auto"/>
            <w:left w:val="none" w:sz="0" w:space="0" w:color="auto"/>
            <w:bottom w:val="none" w:sz="0" w:space="0" w:color="auto"/>
            <w:right w:val="none" w:sz="0" w:space="0" w:color="auto"/>
          </w:divBdr>
        </w:div>
        <w:div w:id="1465536162">
          <w:marLeft w:val="480"/>
          <w:marRight w:val="0"/>
          <w:marTop w:val="0"/>
          <w:marBottom w:val="0"/>
          <w:divBdr>
            <w:top w:val="none" w:sz="0" w:space="0" w:color="auto"/>
            <w:left w:val="none" w:sz="0" w:space="0" w:color="auto"/>
            <w:bottom w:val="none" w:sz="0" w:space="0" w:color="auto"/>
            <w:right w:val="none" w:sz="0" w:space="0" w:color="auto"/>
          </w:divBdr>
        </w:div>
        <w:div w:id="1135953069">
          <w:marLeft w:val="480"/>
          <w:marRight w:val="0"/>
          <w:marTop w:val="0"/>
          <w:marBottom w:val="0"/>
          <w:divBdr>
            <w:top w:val="none" w:sz="0" w:space="0" w:color="auto"/>
            <w:left w:val="none" w:sz="0" w:space="0" w:color="auto"/>
            <w:bottom w:val="none" w:sz="0" w:space="0" w:color="auto"/>
            <w:right w:val="none" w:sz="0" w:space="0" w:color="auto"/>
          </w:divBdr>
        </w:div>
        <w:div w:id="758017137">
          <w:marLeft w:val="480"/>
          <w:marRight w:val="0"/>
          <w:marTop w:val="0"/>
          <w:marBottom w:val="0"/>
          <w:divBdr>
            <w:top w:val="none" w:sz="0" w:space="0" w:color="auto"/>
            <w:left w:val="none" w:sz="0" w:space="0" w:color="auto"/>
            <w:bottom w:val="none" w:sz="0" w:space="0" w:color="auto"/>
            <w:right w:val="none" w:sz="0" w:space="0" w:color="auto"/>
          </w:divBdr>
        </w:div>
        <w:div w:id="1354843384">
          <w:marLeft w:val="480"/>
          <w:marRight w:val="0"/>
          <w:marTop w:val="0"/>
          <w:marBottom w:val="0"/>
          <w:divBdr>
            <w:top w:val="none" w:sz="0" w:space="0" w:color="auto"/>
            <w:left w:val="none" w:sz="0" w:space="0" w:color="auto"/>
            <w:bottom w:val="none" w:sz="0" w:space="0" w:color="auto"/>
            <w:right w:val="none" w:sz="0" w:space="0" w:color="auto"/>
          </w:divBdr>
        </w:div>
        <w:div w:id="215169635">
          <w:marLeft w:val="480"/>
          <w:marRight w:val="0"/>
          <w:marTop w:val="0"/>
          <w:marBottom w:val="0"/>
          <w:divBdr>
            <w:top w:val="none" w:sz="0" w:space="0" w:color="auto"/>
            <w:left w:val="none" w:sz="0" w:space="0" w:color="auto"/>
            <w:bottom w:val="none" w:sz="0" w:space="0" w:color="auto"/>
            <w:right w:val="none" w:sz="0" w:space="0" w:color="auto"/>
          </w:divBdr>
        </w:div>
        <w:div w:id="226302906">
          <w:marLeft w:val="480"/>
          <w:marRight w:val="0"/>
          <w:marTop w:val="0"/>
          <w:marBottom w:val="0"/>
          <w:divBdr>
            <w:top w:val="none" w:sz="0" w:space="0" w:color="auto"/>
            <w:left w:val="none" w:sz="0" w:space="0" w:color="auto"/>
            <w:bottom w:val="none" w:sz="0" w:space="0" w:color="auto"/>
            <w:right w:val="none" w:sz="0" w:space="0" w:color="auto"/>
          </w:divBdr>
        </w:div>
        <w:div w:id="779881181">
          <w:marLeft w:val="480"/>
          <w:marRight w:val="0"/>
          <w:marTop w:val="0"/>
          <w:marBottom w:val="0"/>
          <w:divBdr>
            <w:top w:val="none" w:sz="0" w:space="0" w:color="auto"/>
            <w:left w:val="none" w:sz="0" w:space="0" w:color="auto"/>
            <w:bottom w:val="none" w:sz="0" w:space="0" w:color="auto"/>
            <w:right w:val="none" w:sz="0" w:space="0" w:color="auto"/>
          </w:divBdr>
        </w:div>
        <w:div w:id="1418556432">
          <w:marLeft w:val="480"/>
          <w:marRight w:val="0"/>
          <w:marTop w:val="0"/>
          <w:marBottom w:val="0"/>
          <w:divBdr>
            <w:top w:val="none" w:sz="0" w:space="0" w:color="auto"/>
            <w:left w:val="none" w:sz="0" w:space="0" w:color="auto"/>
            <w:bottom w:val="none" w:sz="0" w:space="0" w:color="auto"/>
            <w:right w:val="none" w:sz="0" w:space="0" w:color="auto"/>
          </w:divBdr>
        </w:div>
        <w:div w:id="915552654">
          <w:marLeft w:val="480"/>
          <w:marRight w:val="0"/>
          <w:marTop w:val="0"/>
          <w:marBottom w:val="0"/>
          <w:divBdr>
            <w:top w:val="none" w:sz="0" w:space="0" w:color="auto"/>
            <w:left w:val="none" w:sz="0" w:space="0" w:color="auto"/>
            <w:bottom w:val="none" w:sz="0" w:space="0" w:color="auto"/>
            <w:right w:val="none" w:sz="0" w:space="0" w:color="auto"/>
          </w:divBdr>
        </w:div>
        <w:div w:id="483738907">
          <w:marLeft w:val="480"/>
          <w:marRight w:val="0"/>
          <w:marTop w:val="0"/>
          <w:marBottom w:val="0"/>
          <w:divBdr>
            <w:top w:val="none" w:sz="0" w:space="0" w:color="auto"/>
            <w:left w:val="none" w:sz="0" w:space="0" w:color="auto"/>
            <w:bottom w:val="none" w:sz="0" w:space="0" w:color="auto"/>
            <w:right w:val="none" w:sz="0" w:space="0" w:color="auto"/>
          </w:divBdr>
        </w:div>
        <w:div w:id="823814068">
          <w:marLeft w:val="480"/>
          <w:marRight w:val="0"/>
          <w:marTop w:val="0"/>
          <w:marBottom w:val="0"/>
          <w:divBdr>
            <w:top w:val="none" w:sz="0" w:space="0" w:color="auto"/>
            <w:left w:val="none" w:sz="0" w:space="0" w:color="auto"/>
            <w:bottom w:val="none" w:sz="0" w:space="0" w:color="auto"/>
            <w:right w:val="none" w:sz="0" w:space="0" w:color="auto"/>
          </w:divBdr>
        </w:div>
        <w:div w:id="492993647">
          <w:marLeft w:val="480"/>
          <w:marRight w:val="0"/>
          <w:marTop w:val="0"/>
          <w:marBottom w:val="0"/>
          <w:divBdr>
            <w:top w:val="none" w:sz="0" w:space="0" w:color="auto"/>
            <w:left w:val="none" w:sz="0" w:space="0" w:color="auto"/>
            <w:bottom w:val="none" w:sz="0" w:space="0" w:color="auto"/>
            <w:right w:val="none" w:sz="0" w:space="0" w:color="auto"/>
          </w:divBdr>
        </w:div>
        <w:div w:id="1326860452">
          <w:marLeft w:val="480"/>
          <w:marRight w:val="0"/>
          <w:marTop w:val="0"/>
          <w:marBottom w:val="0"/>
          <w:divBdr>
            <w:top w:val="none" w:sz="0" w:space="0" w:color="auto"/>
            <w:left w:val="none" w:sz="0" w:space="0" w:color="auto"/>
            <w:bottom w:val="none" w:sz="0" w:space="0" w:color="auto"/>
            <w:right w:val="none" w:sz="0" w:space="0" w:color="auto"/>
          </w:divBdr>
        </w:div>
        <w:div w:id="1444497317">
          <w:marLeft w:val="480"/>
          <w:marRight w:val="0"/>
          <w:marTop w:val="0"/>
          <w:marBottom w:val="0"/>
          <w:divBdr>
            <w:top w:val="none" w:sz="0" w:space="0" w:color="auto"/>
            <w:left w:val="none" w:sz="0" w:space="0" w:color="auto"/>
            <w:bottom w:val="none" w:sz="0" w:space="0" w:color="auto"/>
            <w:right w:val="none" w:sz="0" w:space="0" w:color="auto"/>
          </w:divBdr>
        </w:div>
        <w:div w:id="430972418">
          <w:marLeft w:val="480"/>
          <w:marRight w:val="0"/>
          <w:marTop w:val="0"/>
          <w:marBottom w:val="0"/>
          <w:divBdr>
            <w:top w:val="none" w:sz="0" w:space="0" w:color="auto"/>
            <w:left w:val="none" w:sz="0" w:space="0" w:color="auto"/>
            <w:bottom w:val="none" w:sz="0" w:space="0" w:color="auto"/>
            <w:right w:val="none" w:sz="0" w:space="0" w:color="auto"/>
          </w:divBdr>
        </w:div>
        <w:div w:id="1377896875">
          <w:marLeft w:val="480"/>
          <w:marRight w:val="0"/>
          <w:marTop w:val="0"/>
          <w:marBottom w:val="0"/>
          <w:divBdr>
            <w:top w:val="none" w:sz="0" w:space="0" w:color="auto"/>
            <w:left w:val="none" w:sz="0" w:space="0" w:color="auto"/>
            <w:bottom w:val="none" w:sz="0" w:space="0" w:color="auto"/>
            <w:right w:val="none" w:sz="0" w:space="0" w:color="auto"/>
          </w:divBdr>
        </w:div>
        <w:div w:id="1958027791">
          <w:marLeft w:val="480"/>
          <w:marRight w:val="0"/>
          <w:marTop w:val="0"/>
          <w:marBottom w:val="0"/>
          <w:divBdr>
            <w:top w:val="none" w:sz="0" w:space="0" w:color="auto"/>
            <w:left w:val="none" w:sz="0" w:space="0" w:color="auto"/>
            <w:bottom w:val="none" w:sz="0" w:space="0" w:color="auto"/>
            <w:right w:val="none" w:sz="0" w:space="0" w:color="auto"/>
          </w:divBdr>
        </w:div>
        <w:div w:id="1047024107">
          <w:marLeft w:val="480"/>
          <w:marRight w:val="0"/>
          <w:marTop w:val="0"/>
          <w:marBottom w:val="0"/>
          <w:divBdr>
            <w:top w:val="none" w:sz="0" w:space="0" w:color="auto"/>
            <w:left w:val="none" w:sz="0" w:space="0" w:color="auto"/>
            <w:bottom w:val="none" w:sz="0" w:space="0" w:color="auto"/>
            <w:right w:val="none" w:sz="0" w:space="0" w:color="auto"/>
          </w:divBdr>
        </w:div>
        <w:div w:id="916092555">
          <w:marLeft w:val="480"/>
          <w:marRight w:val="0"/>
          <w:marTop w:val="0"/>
          <w:marBottom w:val="0"/>
          <w:divBdr>
            <w:top w:val="none" w:sz="0" w:space="0" w:color="auto"/>
            <w:left w:val="none" w:sz="0" w:space="0" w:color="auto"/>
            <w:bottom w:val="none" w:sz="0" w:space="0" w:color="auto"/>
            <w:right w:val="none" w:sz="0" w:space="0" w:color="auto"/>
          </w:divBdr>
        </w:div>
        <w:div w:id="1488282791">
          <w:marLeft w:val="480"/>
          <w:marRight w:val="0"/>
          <w:marTop w:val="0"/>
          <w:marBottom w:val="0"/>
          <w:divBdr>
            <w:top w:val="none" w:sz="0" w:space="0" w:color="auto"/>
            <w:left w:val="none" w:sz="0" w:space="0" w:color="auto"/>
            <w:bottom w:val="none" w:sz="0" w:space="0" w:color="auto"/>
            <w:right w:val="none" w:sz="0" w:space="0" w:color="auto"/>
          </w:divBdr>
        </w:div>
        <w:div w:id="2104836069">
          <w:marLeft w:val="480"/>
          <w:marRight w:val="0"/>
          <w:marTop w:val="0"/>
          <w:marBottom w:val="0"/>
          <w:divBdr>
            <w:top w:val="none" w:sz="0" w:space="0" w:color="auto"/>
            <w:left w:val="none" w:sz="0" w:space="0" w:color="auto"/>
            <w:bottom w:val="none" w:sz="0" w:space="0" w:color="auto"/>
            <w:right w:val="none" w:sz="0" w:space="0" w:color="auto"/>
          </w:divBdr>
        </w:div>
        <w:div w:id="1478297275">
          <w:marLeft w:val="480"/>
          <w:marRight w:val="0"/>
          <w:marTop w:val="0"/>
          <w:marBottom w:val="0"/>
          <w:divBdr>
            <w:top w:val="none" w:sz="0" w:space="0" w:color="auto"/>
            <w:left w:val="none" w:sz="0" w:space="0" w:color="auto"/>
            <w:bottom w:val="none" w:sz="0" w:space="0" w:color="auto"/>
            <w:right w:val="none" w:sz="0" w:space="0" w:color="auto"/>
          </w:divBdr>
        </w:div>
        <w:div w:id="943000933">
          <w:marLeft w:val="480"/>
          <w:marRight w:val="0"/>
          <w:marTop w:val="0"/>
          <w:marBottom w:val="0"/>
          <w:divBdr>
            <w:top w:val="none" w:sz="0" w:space="0" w:color="auto"/>
            <w:left w:val="none" w:sz="0" w:space="0" w:color="auto"/>
            <w:bottom w:val="none" w:sz="0" w:space="0" w:color="auto"/>
            <w:right w:val="none" w:sz="0" w:space="0" w:color="auto"/>
          </w:divBdr>
        </w:div>
        <w:div w:id="1697930061">
          <w:marLeft w:val="480"/>
          <w:marRight w:val="0"/>
          <w:marTop w:val="0"/>
          <w:marBottom w:val="0"/>
          <w:divBdr>
            <w:top w:val="none" w:sz="0" w:space="0" w:color="auto"/>
            <w:left w:val="none" w:sz="0" w:space="0" w:color="auto"/>
            <w:bottom w:val="none" w:sz="0" w:space="0" w:color="auto"/>
            <w:right w:val="none" w:sz="0" w:space="0" w:color="auto"/>
          </w:divBdr>
        </w:div>
        <w:div w:id="1198616526">
          <w:marLeft w:val="480"/>
          <w:marRight w:val="0"/>
          <w:marTop w:val="0"/>
          <w:marBottom w:val="0"/>
          <w:divBdr>
            <w:top w:val="none" w:sz="0" w:space="0" w:color="auto"/>
            <w:left w:val="none" w:sz="0" w:space="0" w:color="auto"/>
            <w:bottom w:val="none" w:sz="0" w:space="0" w:color="auto"/>
            <w:right w:val="none" w:sz="0" w:space="0" w:color="auto"/>
          </w:divBdr>
        </w:div>
        <w:div w:id="1604417463">
          <w:marLeft w:val="480"/>
          <w:marRight w:val="0"/>
          <w:marTop w:val="0"/>
          <w:marBottom w:val="0"/>
          <w:divBdr>
            <w:top w:val="none" w:sz="0" w:space="0" w:color="auto"/>
            <w:left w:val="none" w:sz="0" w:space="0" w:color="auto"/>
            <w:bottom w:val="none" w:sz="0" w:space="0" w:color="auto"/>
            <w:right w:val="none" w:sz="0" w:space="0" w:color="auto"/>
          </w:divBdr>
        </w:div>
        <w:div w:id="1415584639">
          <w:marLeft w:val="480"/>
          <w:marRight w:val="0"/>
          <w:marTop w:val="0"/>
          <w:marBottom w:val="0"/>
          <w:divBdr>
            <w:top w:val="none" w:sz="0" w:space="0" w:color="auto"/>
            <w:left w:val="none" w:sz="0" w:space="0" w:color="auto"/>
            <w:bottom w:val="none" w:sz="0" w:space="0" w:color="auto"/>
            <w:right w:val="none" w:sz="0" w:space="0" w:color="auto"/>
          </w:divBdr>
        </w:div>
        <w:div w:id="1909801957">
          <w:marLeft w:val="480"/>
          <w:marRight w:val="0"/>
          <w:marTop w:val="0"/>
          <w:marBottom w:val="0"/>
          <w:divBdr>
            <w:top w:val="none" w:sz="0" w:space="0" w:color="auto"/>
            <w:left w:val="none" w:sz="0" w:space="0" w:color="auto"/>
            <w:bottom w:val="none" w:sz="0" w:space="0" w:color="auto"/>
            <w:right w:val="none" w:sz="0" w:space="0" w:color="auto"/>
          </w:divBdr>
        </w:div>
        <w:div w:id="1207253234">
          <w:marLeft w:val="480"/>
          <w:marRight w:val="0"/>
          <w:marTop w:val="0"/>
          <w:marBottom w:val="0"/>
          <w:divBdr>
            <w:top w:val="none" w:sz="0" w:space="0" w:color="auto"/>
            <w:left w:val="none" w:sz="0" w:space="0" w:color="auto"/>
            <w:bottom w:val="none" w:sz="0" w:space="0" w:color="auto"/>
            <w:right w:val="none" w:sz="0" w:space="0" w:color="auto"/>
          </w:divBdr>
        </w:div>
        <w:div w:id="1135566294">
          <w:marLeft w:val="480"/>
          <w:marRight w:val="0"/>
          <w:marTop w:val="0"/>
          <w:marBottom w:val="0"/>
          <w:divBdr>
            <w:top w:val="none" w:sz="0" w:space="0" w:color="auto"/>
            <w:left w:val="none" w:sz="0" w:space="0" w:color="auto"/>
            <w:bottom w:val="none" w:sz="0" w:space="0" w:color="auto"/>
            <w:right w:val="none" w:sz="0" w:space="0" w:color="auto"/>
          </w:divBdr>
        </w:div>
        <w:div w:id="158929327">
          <w:marLeft w:val="480"/>
          <w:marRight w:val="0"/>
          <w:marTop w:val="0"/>
          <w:marBottom w:val="0"/>
          <w:divBdr>
            <w:top w:val="none" w:sz="0" w:space="0" w:color="auto"/>
            <w:left w:val="none" w:sz="0" w:space="0" w:color="auto"/>
            <w:bottom w:val="none" w:sz="0" w:space="0" w:color="auto"/>
            <w:right w:val="none" w:sz="0" w:space="0" w:color="auto"/>
          </w:divBdr>
        </w:div>
        <w:div w:id="87236665">
          <w:marLeft w:val="480"/>
          <w:marRight w:val="0"/>
          <w:marTop w:val="0"/>
          <w:marBottom w:val="0"/>
          <w:divBdr>
            <w:top w:val="none" w:sz="0" w:space="0" w:color="auto"/>
            <w:left w:val="none" w:sz="0" w:space="0" w:color="auto"/>
            <w:bottom w:val="none" w:sz="0" w:space="0" w:color="auto"/>
            <w:right w:val="none" w:sz="0" w:space="0" w:color="auto"/>
          </w:divBdr>
        </w:div>
        <w:div w:id="1249654056">
          <w:marLeft w:val="480"/>
          <w:marRight w:val="0"/>
          <w:marTop w:val="0"/>
          <w:marBottom w:val="0"/>
          <w:divBdr>
            <w:top w:val="none" w:sz="0" w:space="0" w:color="auto"/>
            <w:left w:val="none" w:sz="0" w:space="0" w:color="auto"/>
            <w:bottom w:val="none" w:sz="0" w:space="0" w:color="auto"/>
            <w:right w:val="none" w:sz="0" w:space="0" w:color="auto"/>
          </w:divBdr>
        </w:div>
        <w:div w:id="1411076126">
          <w:marLeft w:val="480"/>
          <w:marRight w:val="0"/>
          <w:marTop w:val="0"/>
          <w:marBottom w:val="0"/>
          <w:divBdr>
            <w:top w:val="none" w:sz="0" w:space="0" w:color="auto"/>
            <w:left w:val="none" w:sz="0" w:space="0" w:color="auto"/>
            <w:bottom w:val="none" w:sz="0" w:space="0" w:color="auto"/>
            <w:right w:val="none" w:sz="0" w:space="0" w:color="auto"/>
          </w:divBdr>
        </w:div>
        <w:div w:id="470094641">
          <w:marLeft w:val="480"/>
          <w:marRight w:val="0"/>
          <w:marTop w:val="0"/>
          <w:marBottom w:val="0"/>
          <w:divBdr>
            <w:top w:val="none" w:sz="0" w:space="0" w:color="auto"/>
            <w:left w:val="none" w:sz="0" w:space="0" w:color="auto"/>
            <w:bottom w:val="none" w:sz="0" w:space="0" w:color="auto"/>
            <w:right w:val="none" w:sz="0" w:space="0" w:color="auto"/>
          </w:divBdr>
        </w:div>
        <w:div w:id="1319306176">
          <w:marLeft w:val="480"/>
          <w:marRight w:val="0"/>
          <w:marTop w:val="0"/>
          <w:marBottom w:val="0"/>
          <w:divBdr>
            <w:top w:val="none" w:sz="0" w:space="0" w:color="auto"/>
            <w:left w:val="none" w:sz="0" w:space="0" w:color="auto"/>
            <w:bottom w:val="none" w:sz="0" w:space="0" w:color="auto"/>
            <w:right w:val="none" w:sz="0" w:space="0" w:color="auto"/>
          </w:divBdr>
        </w:div>
        <w:div w:id="1854761964">
          <w:marLeft w:val="480"/>
          <w:marRight w:val="0"/>
          <w:marTop w:val="0"/>
          <w:marBottom w:val="0"/>
          <w:divBdr>
            <w:top w:val="none" w:sz="0" w:space="0" w:color="auto"/>
            <w:left w:val="none" w:sz="0" w:space="0" w:color="auto"/>
            <w:bottom w:val="none" w:sz="0" w:space="0" w:color="auto"/>
            <w:right w:val="none" w:sz="0" w:space="0" w:color="auto"/>
          </w:divBdr>
        </w:div>
        <w:div w:id="1746954430">
          <w:marLeft w:val="480"/>
          <w:marRight w:val="0"/>
          <w:marTop w:val="0"/>
          <w:marBottom w:val="0"/>
          <w:divBdr>
            <w:top w:val="none" w:sz="0" w:space="0" w:color="auto"/>
            <w:left w:val="none" w:sz="0" w:space="0" w:color="auto"/>
            <w:bottom w:val="none" w:sz="0" w:space="0" w:color="auto"/>
            <w:right w:val="none" w:sz="0" w:space="0" w:color="auto"/>
          </w:divBdr>
        </w:div>
        <w:div w:id="1649163178">
          <w:marLeft w:val="480"/>
          <w:marRight w:val="0"/>
          <w:marTop w:val="0"/>
          <w:marBottom w:val="0"/>
          <w:divBdr>
            <w:top w:val="none" w:sz="0" w:space="0" w:color="auto"/>
            <w:left w:val="none" w:sz="0" w:space="0" w:color="auto"/>
            <w:bottom w:val="none" w:sz="0" w:space="0" w:color="auto"/>
            <w:right w:val="none" w:sz="0" w:space="0" w:color="auto"/>
          </w:divBdr>
        </w:div>
        <w:div w:id="1987666118">
          <w:marLeft w:val="480"/>
          <w:marRight w:val="0"/>
          <w:marTop w:val="0"/>
          <w:marBottom w:val="0"/>
          <w:divBdr>
            <w:top w:val="none" w:sz="0" w:space="0" w:color="auto"/>
            <w:left w:val="none" w:sz="0" w:space="0" w:color="auto"/>
            <w:bottom w:val="none" w:sz="0" w:space="0" w:color="auto"/>
            <w:right w:val="none" w:sz="0" w:space="0" w:color="auto"/>
          </w:divBdr>
        </w:div>
        <w:div w:id="587733170">
          <w:marLeft w:val="480"/>
          <w:marRight w:val="0"/>
          <w:marTop w:val="0"/>
          <w:marBottom w:val="0"/>
          <w:divBdr>
            <w:top w:val="none" w:sz="0" w:space="0" w:color="auto"/>
            <w:left w:val="none" w:sz="0" w:space="0" w:color="auto"/>
            <w:bottom w:val="none" w:sz="0" w:space="0" w:color="auto"/>
            <w:right w:val="none" w:sz="0" w:space="0" w:color="auto"/>
          </w:divBdr>
        </w:div>
        <w:div w:id="1631746934">
          <w:marLeft w:val="480"/>
          <w:marRight w:val="0"/>
          <w:marTop w:val="0"/>
          <w:marBottom w:val="0"/>
          <w:divBdr>
            <w:top w:val="none" w:sz="0" w:space="0" w:color="auto"/>
            <w:left w:val="none" w:sz="0" w:space="0" w:color="auto"/>
            <w:bottom w:val="none" w:sz="0" w:space="0" w:color="auto"/>
            <w:right w:val="none" w:sz="0" w:space="0" w:color="auto"/>
          </w:divBdr>
        </w:div>
        <w:div w:id="263659986">
          <w:marLeft w:val="480"/>
          <w:marRight w:val="0"/>
          <w:marTop w:val="0"/>
          <w:marBottom w:val="0"/>
          <w:divBdr>
            <w:top w:val="none" w:sz="0" w:space="0" w:color="auto"/>
            <w:left w:val="none" w:sz="0" w:space="0" w:color="auto"/>
            <w:bottom w:val="none" w:sz="0" w:space="0" w:color="auto"/>
            <w:right w:val="none" w:sz="0" w:space="0" w:color="auto"/>
          </w:divBdr>
        </w:div>
        <w:div w:id="233509273">
          <w:marLeft w:val="480"/>
          <w:marRight w:val="0"/>
          <w:marTop w:val="0"/>
          <w:marBottom w:val="0"/>
          <w:divBdr>
            <w:top w:val="none" w:sz="0" w:space="0" w:color="auto"/>
            <w:left w:val="none" w:sz="0" w:space="0" w:color="auto"/>
            <w:bottom w:val="none" w:sz="0" w:space="0" w:color="auto"/>
            <w:right w:val="none" w:sz="0" w:space="0" w:color="auto"/>
          </w:divBdr>
        </w:div>
        <w:div w:id="627664552">
          <w:marLeft w:val="480"/>
          <w:marRight w:val="0"/>
          <w:marTop w:val="0"/>
          <w:marBottom w:val="0"/>
          <w:divBdr>
            <w:top w:val="none" w:sz="0" w:space="0" w:color="auto"/>
            <w:left w:val="none" w:sz="0" w:space="0" w:color="auto"/>
            <w:bottom w:val="none" w:sz="0" w:space="0" w:color="auto"/>
            <w:right w:val="none" w:sz="0" w:space="0" w:color="auto"/>
          </w:divBdr>
        </w:div>
        <w:div w:id="1557426775">
          <w:marLeft w:val="480"/>
          <w:marRight w:val="0"/>
          <w:marTop w:val="0"/>
          <w:marBottom w:val="0"/>
          <w:divBdr>
            <w:top w:val="none" w:sz="0" w:space="0" w:color="auto"/>
            <w:left w:val="none" w:sz="0" w:space="0" w:color="auto"/>
            <w:bottom w:val="none" w:sz="0" w:space="0" w:color="auto"/>
            <w:right w:val="none" w:sz="0" w:space="0" w:color="auto"/>
          </w:divBdr>
        </w:div>
        <w:div w:id="710496932">
          <w:marLeft w:val="480"/>
          <w:marRight w:val="0"/>
          <w:marTop w:val="0"/>
          <w:marBottom w:val="0"/>
          <w:divBdr>
            <w:top w:val="none" w:sz="0" w:space="0" w:color="auto"/>
            <w:left w:val="none" w:sz="0" w:space="0" w:color="auto"/>
            <w:bottom w:val="none" w:sz="0" w:space="0" w:color="auto"/>
            <w:right w:val="none" w:sz="0" w:space="0" w:color="auto"/>
          </w:divBdr>
        </w:div>
        <w:div w:id="2024241874">
          <w:marLeft w:val="480"/>
          <w:marRight w:val="0"/>
          <w:marTop w:val="0"/>
          <w:marBottom w:val="0"/>
          <w:divBdr>
            <w:top w:val="none" w:sz="0" w:space="0" w:color="auto"/>
            <w:left w:val="none" w:sz="0" w:space="0" w:color="auto"/>
            <w:bottom w:val="none" w:sz="0" w:space="0" w:color="auto"/>
            <w:right w:val="none" w:sz="0" w:space="0" w:color="auto"/>
          </w:divBdr>
        </w:div>
        <w:div w:id="1991595996">
          <w:marLeft w:val="480"/>
          <w:marRight w:val="0"/>
          <w:marTop w:val="0"/>
          <w:marBottom w:val="0"/>
          <w:divBdr>
            <w:top w:val="none" w:sz="0" w:space="0" w:color="auto"/>
            <w:left w:val="none" w:sz="0" w:space="0" w:color="auto"/>
            <w:bottom w:val="none" w:sz="0" w:space="0" w:color="auto"/>
            <w:right w:val="none" w:sz="0" w:space="0" w:color="auto"/>
          </w:divBdr>
        </w:div>
        <w:div w:id="611061568">
          <w:marLeft w:val="480"/>
          <w:marRight w:val="0"/>
          <w:marTop w:val="0"/>
          <w:marBottom w:val="0"/>
          <w:divBdr>
            <w:top w:val="none" w:sz="0" w:space="0" w:color="auto"/>
            <w:left w:val="none" w:sz="0" w:space="0" w:color="auto"/>
            <w:bottom w:val="none" w:sz="0" w:space="0" w:color="auto"/>
            <w:right w:val="none" w:sz="0" w:space="0" w:color="auto"/>
          </w:divBdr>
        </w:div>
        <w:div w:id="122820004">
          <w:marLeft w:val="480"/>
          <w:marRight w:val="0"/>
          <w:marTop w:val="0"/>
          <w:marBottom w:val="0"/>
          <w:divBdr>
            <w:top w:val="none" w:sz="0" w:space="0" w:color="auto"/>
            <w:left w:val="none" w:sz="0" w:space="0" w:color="auto"/>
            <w:bottom w:val="none" w:sz="0" w:space="0" w:color="auto"/>
            <w:right w:val="none" w:sz="0" w:space="0" w:color="auto"/>
          </w:divBdr>
        </w:div>
        <w:div w:id="966667833">
          <w:marLeft w:val="480"/>
          <w:marRight w:val="0"/>
          <w:marTop w:val="0"/>
          <w:marBottom w:val="0"/>
          <w:divBdr>
            <w:top w:val="none" w:sz="0" w:space="0" w:color="auto"/>
            <w:left w:val="none" w:sz="0" w:space="0" w:color="auto"/>
            <w:bottom w:val="none" w:sz="0" w:space="0" w:color="auto"/>
            <w:right w:val="none" w:sz="0" w:space="0" w:color="auto"/>
          </w:divBdr>
        </w:div>
        <w:div w:id="1315528570">
          <w:marLeft w:val="480"/>
          <w:marRight w:val="0"/>
          <w:marTop w:val="0"/>
          <w:marBottom w:val="0"/>
          <w:divBdr>
            <w:top w:val="none" w:sz="0" w:space="0" w:color="auto"/>
            <w:left w:val="none" w:sz="0" w:space="0" w:color="auto"/>
            <w:bottom w:val="none" w:sz="0" w:space="0" w:color="auto"/>
            <w:right w:val="none" w:sz="0" w:space="0" w:color="auto"/>
          </w:divBdr>
        </w:div>
        <w:div w:id="1766801591">
          <w:marLeft w:val="480"/>
          <w:marRight w:val="0"/>
          <w:marTop w:val="0"/>
          <w:marBottom w:val="0"/>
          <w:divBdr>
            <w:top w:val="none" w:sz="0" w:space="0" w:color="auto"/>
            <w:left w:val="none" w:sz="0" w:space="0" w:color="auto"/>
            <w:bottom w:val="none" w:sz="0" w:space="0" w:color="auto"/>
            <w:right w:val="none" w:sz="0" w:space="0" w:color="auto"/>
          </w:divBdr>
        </w:div>
        <w:div w:id="895311007">
          <w:marLeft w:val="480"/>
          <w:marRight w:val="0"/>
          <w:marTop w:val="0"/>
          <w:marBottom w:val="0"/>
          <w:divBdr>
            <w:top w:val="none" w:sz="0" w:space="0" w:color="auto"/>
            <w:left w:val="none" w:sz="0" w:space="0" w:color="auto"/>
            <w:bottom w:val="none" w:sz="0" w:space="0" w:color="auto"/>
            <w:right w:val="none" w:sz="0" w:space="0" w:color="auto"/>
          </w:divBdr>
        </w:div>
        <w:div w:id="1499034748">
          <w:marLeft w:val="480"/>
          <w:marRight w:val="0"/>
          <w:marTop w:val="0"/>
          <w:marBottom w:val="0"/>
          <w:divBdr>
            <w:top w:val="none" w:sz="0" w:space="0" w:color="auto"/>
            <w:left w:val="none" w:sz="0" w:space="0" w:color="auto"/>
            <w:bottom w:val="none" w:sz="0" w:space="0" w:color="auto"/>
            <w:right w:val="none" w:sz="0" w:space="0" w:color="auto"/>
          </w:divBdr>
        </w:div>
        <w:div w:id="1434668218">
          <w:marLeft w:val="480"/>
          <w:marRight w:val="0"/>
          <w:marTop w:val="0"/>
          <w:marBottom w:val="0"/>
          <w:divBdr>
            <w:top w:val="none" w:sz="0" w:space="0" w:color="auto"/>
            <w:left w:val="none" w:sz="0" w:space="0" w:color="auto"/>
            <w:bottom w:val="none" w:sz="0" w:space="0" w:color="auto"/>
            <w:right w:val="none" w:sz="0" w:space="0" w:color="auto"/>
          </w:divBdr>
        </w:div>
        <w:div w:id="176429201">
          <w:marLeft w:val="480"/>
          <w:marRight w:val="0"/>
          <w:marTop w:val="0"/>
          <w:marBottom w:val="0"/>
          <w:divBdr>
            <w:top w:val="none" w:sz="0" w:space="0" w:color="auto"/>
            <w:left w:val="none" w:sz="0" w:space="0" w:color="auto"/>
            <w:bottom w:val="none" w:sz="0" w:space="0" w:color="auto"/>
            <w:right w:val="none" w:sz="0" w:space="0" w:color="auto"/>
          </w:divBdr>
        </w:div>
        <w:div w:id="48308868">
          <w:marLeft w:val="480"/>
          <w:marRight w:val="0"/>
          <w:marTop w:val="0"/>
          <w:marBottom w:val="0"/>
          <w:divBdr>
            <w:top w:val="none" w:sz="0" w:space="0" w:color="auto"/>
            <w:left w:val="none" w:sz="0" w:space="0" w:color="auto"/>
            <w:bottom w:val="none" w:sz="0" w:space="0" w:color="auto"/>
            <w:right w:val="none" w:sz="0" w:space="0" w:color="auto"/>
          </w:divBdr>
        </w:div>
      </w:divsChild>
    </w:div>
    <w:div w:id="799766898">
      <w:bodyDiv w:val="1"/>
      <w:marLeft w:val="0"/>
      <w:marRight w:val="0"/>
      <w:marTop w:val="0"/>
      <w:marBottom w:val="0"/>
      <w:divBdr>
        <w:top w:val="none" w:sz="0" w:space="0" w:color="auto"/>
        <w:left w:val="none" w:sz="0" w:space="0" w:color="auto"/>
        <w:bottom w:val="none" w:sz="0" w:space="0" w:color="auto"/>
        <w:right w:val="none" w:sz="0" w:space="0" w:color="auto"/>
      </w:divBdr>
    </w:div>
    <w:div w:id="803623783">
      <w:bodyDiv w:val="1"/>
      <w:marLeft w:val="0"/>
      <w:marRight w:val="0"/>
      <w:marTop w:val="0"/>
      <w:marBottom w:val="0"/>
      <w:divBdr>
        <w:top w:val="none" w:sz="0" w:space="0" w:color="auto"/>
        <w:left w:val="none" w:sz="0" w:space="0" w:color="auto"/>
        <w:bottom w:val="none" w:sz="0" w:space="0" w:color="auto"/>
        <w:right w:val="none" w:sz="0" w:space="0" w:color="auto"/>
      </w:divBdr>
    </w:div>
    <w:div w:id="819229674">
      <w:bodyDiv w:val="1"/>
      <w:marLeft w:val="0"/>
      <w:marRight w:val="0"/>
      <w:marTop w:val="0"/>
      <w:marBottom w:val="0"/>
      <w:divBdr>
        <w:top w:val="none" w:sz="0" w:space="0" w:color="auto"/>
        <w:left w:val="none" w:sz="0" w:space="0" w:color="auto"/>
        <w:bottom w:val="none" w:sz="0" w:space="0" w:color="auto"/>
        <w:right w:val="none" w:sz="0" w:space="0" w:color="auto"/>
      </w:divBdr>
    </w:div>
    <w:div w:id="823548529">
      <w:bodyDiv w:val="1"/>
      <w:marLeft w:val="0"/>
      <w:marRight w:val="0"/>
      <w:marTop w:val="0"/>
      <w:marBottom w:val="0"/>
      <w:divBdr>
        <w:top w:val="none" w:sz="0" w:space="0" w:color="auto"/>
        <w:left w:val="none" w:sz="0" w:space="0" w:color="auto"/>
        <w:bottom w:val="none" w:sz="0" w:space="0" w:color="auto"/>
        <w:right w:val="none" w:sz="0" w:space="0" w:color="auto"/>
      </w:divBdr>
    </w:div>
    <w:div w:id="834804329">
      <w:bodyDiv w:val="1"/>
      <w:marLeft w:val="0"/>
      <w:marRight w:val="0"/>
      <w:marTop w:val="0"/>
      <w:marBottom w:val="0"/>
      <w:divBdr>
        <w:top w:val="none" w:sz="0" w:space="0" w:color="auto"/>
        <w:left w:val="none" w:sz="0" w:space="0" w:color="auto"/>
        <w:bottom w:val="none" w:sz="0" w:space="0" w:color="auto"/>
        <w:right w:val="none" w:sz="0" w:space="0" w:color="auto"/>
      </w:divBdr>
      <w:divsChild>
        <w:div w:id="1356419555">
          <w:marLeft w:val="480"/>
          <w:marRight w:val="0"/>
          <w:marTop w:val="0"/>
          <w:marBottom w:val="0"/>
          <w:divBdr>
            <w:top w:val="none" w:sz="0" w:space="0" w:color="auto"/>
            <w:left w:val="none" w:sz="0" w:space="0" w:color="auto"/>
            <w:bottom w:val="none" w:sz="0" w:space="0" w:color="auto"/>
            <w:right w:val="none" w:sz="0" w:space="0" w:color="auto"/>
          </w:divBdr>
        </w:div>
        <w:div w:id="211163803">
          <w:marLeft w:val="480"/>
          <w:marRight w:val="0"/>
          <w:marTop w:val="0"/>
          <w:marBottom w:val="0"/>
          <w:divBdr>
            <w:top w:val="none" w:sz="0" w:space="0" w:color="auto"/>
            <w:left w:val="none" w:sz="0" w:space="0" w:color="auto"/>
            <w:bottom w:val="none" w:sz="0" w:space="0" w:color="auto"/>
            <w:right w:val="none" w:sz="0" w:space="0" w:color="auto"/>
          </w:divBdr>
        </w:div>
        <w:div w:id="922104014">
          <w:marLeft w:val="480"/>
          <w:marRight w:val="0"/>
          <w:marTop w:val="0"/>
          <w:marBottom w:val="0"/>
          <w:divBdr>
            <w:top w:val="none" w:sz="0" w:space="0" w:color="auto"/>
            <w:left w:val="none" w:sz="0" w:space="0" w:color="auto"/>
            <w:bottom w:val="none" w:sz="0" w:space="0" w:color="auto"/>
            <w:right w:val="none" w:sz="0" w:space="0" w:color="auto"/>
          </w:divBdr>
        </w:div>
        <w:div w:id="1634217208">
          <w:marLeft w:val="480"/>
          <w:marRight w:val="0"/>
          <w:marTop w:val="0"/>
          <w:marBottom w:val="0"/>
          <w:divBdr>
            <w:top w:val="none" w:sz="0" w:space="0" w:color="auto"/>
            <w:left w:val="none" w:sz="0" w:space="0" w:color="auto"/>
            <w:bottom w:val="none" w:sz="0" w:space="0" w:color="auto"/>
            <w:right w:val="none" w:sz="0" w:space="0" w:color="auto"/>
          </w:divBdr>
        </w:div>
        <w:div w:id="1275095885">
          <w:marLeft w:val="480"/>
          <w:marRight w:val="0"/>
          <w:marTop w:val="0"/>
          <w:marBottom w:val="0"/>
          <w:divBdr>
            <w:top w:val="none" w:sz="0" w:space="0" w:color="auto"/>
            <w:left w:val="none" w:sz="0" w:space="0" w:color="auto"/>
            <w:bottom w:val="none" w:sz="0" w:space="0" w:color="auto"/>
            <w:right w:val="none" w:sz="0" w:space="0" w:color="auto"/>
          </w:divBdr>
        </w:div>
        <w:div w:id="2115899024">
          <w:marLeft w:val="480"/>
          <w:marRight w:val="0"/>
          <w:marTop w:val="0"/>
          <w:marBottom w:val="0"/>
          <w:divBdr>
            <w:top w:val="none" w:sz="0" w:space="0" w:color="auto"/>
            <w:left w:val="none" w:sz="0" w:space="0" w:color="auto"/>
            <w:bottom w:val="none" w:sz="0" w:space="0" w:color="auto"/>
            <w:right w:val="none" w:sz="0" w:space="0" w:color="auto"/>
          </w:divBdr>
        </w:div>
        <w:div w:id="1225218191">
          <w:marLeft w:val="480"/>
          <w:marRight w:val="0"/>
          <w:marTop w:val="0"/>
          <w:marBottom w:val="0"/>
          <w:divBdr>
            <w:top w:val="none" w:sz="0" w:space="0" w:color="auto"/>
            <w:left w:val="none" w:sz="0" w:space="0" w:color="auto"/>
            <w:bottom w:val="none" w:sz="0" w:space="0" w:color="auto"/>
            <w:right w:val="none" w:sz="0" w:space="0" w:color="auto"/>
          </w:divBdr>
        </w:div>
        <w:div w:id="114102490">
          <w:marLeft w:val="480"/>
          <w:marRight w:val="0"/>
          <w:marTop w:val="0"/>
          <w:marBottom w:val="0"/>
          <w:divBdr>
            <w:top w:val="none" w:sz="0" w:space="0" w:color="auto"/>
            <w:left w:val="none" w:sz="0" w:space="0" w:color="auto"/>
            <w:bottom w:val="none" w:sz="0" w:space="0" w:color="auto"/>
            <w:right w:val="none" w:sz="0" w:space="0" w:color="auto"/>
          </w:divBdr>
        </w:div>
        <w:div w:id="418406339">
          <w:marLeft w:val="480"/>
          <w:marRight w:val="0"/>
          <w:marTop w:val="0"/>
          <w:marBottom w:val="0"/>
          <w:divBdr>
            <w:top w:val="none" w:sz="0" w:space="0" w:color="auto"/>
            <w:left w:val="none" w:sz="0" w:space="0" w:color="auto"/>
            <w:bottom w:val="none" w:sz="0" w:space="0" w:color="auto"/>
            <w:right w:val="none" w:sz="0" w:space="0" w:color="auto"/>
          </w:divBdr>
        </w:div>
        <w:div w:id="1736854242">
          <w:marLeft w:val="480"/>
          <w:marRight w:val="0"/>
          <w:marTop w:val="0"/>
          <w:marBottom w:val="0"/>
          <w:divBdr>
            <w:top w:val="none" w:sz="0" w:space="0" w:color="auto"/>
            <w:left w:val="none" w:sz="0" w:space="0" w:color="auto"/>
            <w:bottom w:val="none" w:sz="0" w:space="0" w:color="auto"/>
            <w:right w:val="none" w:sz="0" w:space="0" w:color="auto"/>
          </w:divBdr>
        </w:div>
        <w:div w:id="1470317061">
          <w:marLeft w:val="480"/>
          <w:marRight w:val="0"/>
          <w:marTop w:val="0"/>
          <w:marBottom w:val="0"/>
          <w:divBdr>
            <w:top w:val="none" w:sz="0" w:space="0" w:color="auto"/>
            <w:left w:val="none" w:sz="0" w:space="0" w:color="auto"/>
            <w:bottom w:val="none" w:sz="0" w:space="0" w:color="auto"/>
            <w:right w:val="none" w:sz="0" w:space="0" w:color="auto"/>
          </w:divBdr>
        </w:div>
        <w:div w:id="1504272547">
          <w:marLeft w:val="480"/>
          <w:marRight w:val="0"/>
          <w:marTop w:val="0"/>
          <w:marBottom w:val="0"/>
          <w:divBdr>
            <w:top w:val="none" w:sz="0" w:space="0" w:color="auto"/>
            <w:left w:val="none" w:sz="0" w:space="0" w:color="auto"/>
            <w:bottom w:val="none" w:sz="0" w:space="0" w:color="auto"/>
            <w:right w:val="none" w:sz="0" w:space="0" w:color="auto"/>
          </w:divBdr>
        </w:div>
        <w:div w:id="86510139">
          <w:marLeft w:val="480"/>
          <w:marRight w:val="0"/>
          <w:marTop w:val="0"/>
          <w:marBottom w:val="0"/>
          <w:divBdr>
            <w:top w:val="none" w:sz="0" w:space="0" w:color="auto"/>
            <w:left w:val="none" w:sz="0" w:space="0" w:color="auto"/>
            <w:bottom w:val="none" w:sz="0" w:space="0" w:color="auto"/>
            <w:right w:val="none" w:sz="0" w:space="0" w:color="auto"/>
          </w:divBdr>
        </w:div>
        <w:div w:id="168374512">
          <w:marLeft w:val="480"/>
          <w:marRight w:val="0"/>
          <w:marTop w:val="0"/>
          <w:marBottom w:val="0"/>
          <w:divBdr>
            <w:top w:val="none" w:sz="0" w:space="0" w:color="auto"/>
            <w:left w:val="none" w:sz="0" w:space="0" w:color="auto"/>
            <w:bottom w:val="none" w:sz="0" w:space="0" w:color="auto"/>
            <w:right w:val="none" w:sz="0" w:space="0" w:color="auto"/>
          </w:divBdr>
        </w:div>
        <w:div w:id="168063380">
          <w:marLeft w:val="480"/>
          <w:marRight w:val="0"/>
          <w:marTop w:val="0"/>
          <w:marBottom w:val="0"/>
          <w:divBdr>
            <w:top w:val="none" w:sz="0" w:space="0" w:color="auto"/>
            <w:left w:val="none" w:sz="0" w:space="0" w:color="auto"/>
            <w:bottom w:val="none" w:sz="0" w:space="0" w:color="auto"/>
            <w:right w:val="none" w:sz="0" w:space="0" w:color="auto"/>
          </w:divBdr>
        </w:div>
        <w:div w:id="1721630968">
          <w:marLeft w:val="480"/>
          <w:marRight w:val="0"/>
          <w:marTop w:val="0"/>
          <w:marBottom w:val="0"/>
          <w:divBdr>
            <w:top w:val="none" w:sz="0" w:space="0" w:color="auto"/>
            <w:left w:val="none" w:sz="0" w:space="0" w:color="auto"/>
            <w:bottom w:val="none" w:sz="0" w:space="0" w:color="auto"/>
            <w:right w:val="none" w:sz="0" w:space="0" w:color="auto"/>
          </w:divBdr>
        </w:div>
        <w:div w:id="802427947">
          <w:marLeft w:val="480"/>
          <w:marRight w:val="0"/>
          <w:marTop w:val="0"/>
          <w:marBottom w:val="0"/>
          <w:divBdr>
            <w:top w:val="none" w:sz="0" w:space="0" w:color="auto"/>
            <w:left w:val="none" w:sz="0" w:space="0" w:color="auto"/>
            <w:bottom w:val="none" w:sz="0" w:space="0" w:color="auto"/>
            <w:right w:val="none" w:sz="0" w:space="0" w:color="auto"/>
          </w:divBdr>
        </w:div>
        <w:div w:id="874007528">
          <w:marLeft w:val="480"/>
          <w:marRight w:val="0"/>
          <w:marTop w:val="0"/>
          <w:marBottom w:val="0"/>
          <w:divBdr>
            <w:top w:val="none" w:sz="0" w:space="0" w:color="auto"/>
            <w:left w:val="none" w:sz="0" w:space="0" w:color="auto"/>
            <w:bottom w:val="none" w:sz="0" w:space="0" w:color="auto"/>
            <w:right w:val="none" w:sz="0" w:space="0" w:color="auto"/>
          </w:divBdr>
        </w:div>
        <w:div w:id="564491561">
          <w:marLeft w:val="480"/>
          <w:marRight w:val="0"/>
          <w:marTop w:val="0"/>
          <w:marBottom w:val="0"/>
          <w:divBdr>
            <w:top w:val="none" w:sz="0" w:space="0" w:color="auto"/>
            <w:left w:val="none" w:sz="0" w:space="0" w:color="auto"/>
            <w:bottom w:val="none" w:sz="0" w:space="0" w:color="auto"/>
            <w:right w:val="none" w:sz="0" w:space="0" w:color="auto"/>
          </w:divBdr>
        </w:div>
        <w:div w:id="1137147111">
          <w:marLeft w:val="480"/>
          <w:marRight w:val="0"/>
          <w:marTop w:val="0"/>
          <w:marBottom w:val="0"/>
          <w:divBdr>
            <w:top w:val="none" w:sz="0" w:space="0" w:color="auto"/>
            <w:left w:val="none" w:sz="0" w:space="0" w:color="auto"/>
            <w:bottom w:val="none" w:sz="0" w:space="0" w:color="auto"/>
            <w:right w:val="none" w:sz="0" w:space="0" w:color="auto"/>
          </w:divBdr>
        </w:div>
        <w:div w:id="1782527047">
          <w:marLeft w:val="480"/>
          <w:marRight w:val="0"/>
          <w:marTop w:val="0"/>
          <w:marBottom w:val="0"/>
          <w:divBdr>
            <w:top w:val="none" w:sz="0" w:space="0" w:color="auto"/>
            <w:left w:val="none" w:sz="0" w:space="0" w:color="auto"/>
            <w:bottom w:val="none" w:sz="0" w:space="0" w:color="auto"/>
            <w:right w:val="none" w:sz="0" w:space="0" w:color="auto"/>
          </w:divBdr>
        </w:div>
        <w:div w:id="642268994">
          <w:marLeft w:val="480"/>
          <w:marRight w:val="0"/>
          <w:marTop w:val="0"/>
          <w:marBottom w:val="0"/>
          <w:divBdr>
            <w:top w:val="none" w:sz="0" w:space="0" w:color="auto"/>
            <w:left w:val="none" w:sz="0" w:space="0" w:color="auto"/>
            <w:bottom w:val="none" w:sz="0" w:space="0" w:color="auto"/>
            <w:right w:val="none" w:sz="0" w:space="0" w:color="auto"/>
          </w:divBdr>
        </w:div>
        <w:div w:id="1850369512">
          <w:marLeft w:val="480"/>
          <w:marRight w:val="0"/>
          <w:marTop w:val="0"/>
          <w:marBottom w:val="0"/>
          <w:divBdr>
            <w:top w:val="none" w:sz="0" w:space="0" w:color="auto"/>
            <w:left w:val="none" w:sz="0" w:space="0" w:color="auto"/>
            <w:bottom w:val="none" w:sz="0" w:space="0" w:color="auto"/>
            <w:right w:val="none" w:sz="0" w:space="0" w:color="auto"/>
          </w:divBdr>
        </w:div>
        <w:div w:id="145518978">
          <w:marLeft w:val="480"/>
          <w:marRight w:val="0"/>
          <w:marTop w:val="0"/>
          <w:marBottom w:val="0"/>
          <w:divBdr>
            <w:top w:val="none" w:sz="0" w:space="0" w:color="auto"/>
            <w:left w:val="none" w:sz="0" w:space="0" w:color="auto"/>
            <w:bottom w:val="none" w:sz="0" w:space="0" w:color="auto"/>
            <w:right w:val="none" w:sz="0" w:space="0" w:color="auto"/>
          </w:divBdr>
        </w:div>
        <w:div w:id="586230595">
          <w:marLeft w:val="480"/>
          <w:marRight w:val="0"/>
          <w:marTop w:val="0"/>
          <w:marBottom w:val="0"/>
          <w:divBdr>
            <w:top w:val="none" w:sz="0" w:space="0" w:color="auto"/>
            <w:left w:val="none" w:sz="0" w:space="0" w:color="auto"/>
            <w:bottom w:val="none" w:sz="0" w:space="0" w:color="auto"/>
            <w:right w:val="none" w:sz="0" w:space="0" w:color="auto"/>
          </w:divBdr>
        </w:div>
        <w:div w:id="1269193244">
          <w:marLeft w:val="480"/>
          <w:marRight w:val="0"/>
          <w:marTop w:val="0"/>
          <w:marBottom w:val="0"/>
          <w:divBdr>
            <w:top w:val="none" w:sz="0" w:space="0" w:color="auto"/>
            <w:left w:val="none" w:sz="0" w:space="0" w:color="auto"/>
            <w:bottom w:val="none" w:sz="0" w:space="0" w:color="auto"/>
            <w:right w:val="none" w:sz="0" w:space="0" w:color="auto"/>
          </w:divBdr>
        </w:div>
        <w:div w:id="411658382">
          <w:marLeft w:val="480"/>
          <w:marRight w:val="0"/>
          <w:marTop w:val="0"/>
          <w:marBottom w:val="0"/>
          <w:divBdr>
            <w:top w:val="none" w:sz="0" w:space="0" w:color="auto"/>
            <w:left w:val="none" w:sz="0" w:space="0" w:color="auto"/>
            <w:bottom w:val="none" w:sz="0" w:space="0" w:color="auto"/>
            <w:right w:val="none" w:sz="0" w:space="0" w:color="auto"/>
          </w:divBdr>
        </w:div>
        <w:div w:id="1146628473">
          <w:marLeft w:val="480"/>
          <w:marRight w:val="0"/>
          <w:marTop w:val="0"/>
          <w:marBottom w:val="0"/>
          <w:divBdr>
            <w:top w:val="none" w:sz="0" w:space="0" w:color="auto"/>
            <w:left w:val="none" w:sz="0" w:space="0" w:color="auto"/>
            <w:bottom w:val="none" w:sz="0" w:space="0" w:color="auto"/>
            <w:right w:val="none" w:sz="0" w:space="0" w:color="auto"/>
          </w:divBdr>
        </w:div>
        <w:div w:id="443577809">
          <w:marLeft w:val="480"/>
          <w:marRight w:val="0"/>
          <w:marTop w:val="0"/>
          <w:marBottom w:val="0"/>
          <w:divBdr>
            <w:top w:val="none" w:sz="0" w:space="0" w:color="auto"/>
            <w:left w:val="none" w:sz="0" w:space="0" w:color="auto"/>
            <w:bottom w:val="none" w:sz="0" w:space="0" w:color="auto"/>
            <w:right w:val="none" w:sz="0" w:space="0" w:color="auto"/>
          </w:divBdr>
        </w:div>
        <w:div w:id="195428424">
          <w:marLeft w:val="480"/>
          <w:marRight w:val="0"/>
          <w:marTop w:val="0"/>
          <w:marBottom w:val="0"/>
          <w:divBdr>
            <w:top w:val="none" w:sz="0" w:space="0" w:color="auto"/>
            <w:left w:val="none" w:sz="0" w:space="0" w:color="auto"/>
            <w:bottom w:val="none" w:sz="0" w:space="0" w:color="auto"/>
            <w:right w:val="none" w:sz="0" w:space="0" w:color="auto"/>
          </w:divBdr>
        </w:div>
        <w:div w:id="1093554795">
          <w:marLeft w:val="480"/>
          <w:marRight w:val="0"/>
          <w:marTop w:val="0"/>
          <w:marBottom w:val="0"/>
          <w:divBdr>
            <w:top w:val="none" w:sz="0" w:space="0" w:color="auto"/>
            <w:left w:val="none" w:sz="0" w:space="0" w:color="auto"/>
            <w:bottom w:val="none" w:sz="0" w:space="0" w:color="auto"/>
            <w:right w:val="none" w:sz="0" w:space="0" w:color="auto"/>
          </w:divBdr>
        </w:div>
        <w:div w:id="1959098365">
          <w:marLeft w:val="480"/>
          <w:marRight w:val="0"/>
          <w:marTop w:val="0"/>
          <w:marBottom w:val="0"/>
          <w:divBdr>
            <w:top w:val="none" w:sz="0" w:space="0" w:color="auto"/>
            <w:left w:val="none" w:sz="0" w:space="0" w:color="auto"/>
            <w:bottom w:val="none" w:sz="0" w:space="0" w:color="auto"/>
            <w:right w:val="none" w:sz="0" w:space="0" w:color="auto"/>
          </w:divBdr>
        </w:div>
        <w:div w:id="1399207974">
          <w:marLeft w:val="480"/>
          <w:marRight w:val="0"/>
          <w:marTop w:val="0"/>
          <w:marBottom w:val="0"/>
          <w:divBdr>
            <w:top w:val="none" w:sz="0" w:space="0" w:color="auto"/>
            <w:left w:val="none" w:sz="0" w:space="0" w:color="auto"/>
            <w:bottom w:val="none" w:sz="0" w:space="0" w:color="auto"/>
            <w:right w:val="none" w:sz="0" w:space="0" w:color="auto"/>
          </w:divBdr>
        </w:div>
        <w:div w:id="318390501">
          <w:marLeft w:val="480"/>
          <w:marRight w:val="0"/>
          <w:marTop w:val="0"/>
          <w:marBottom w:val="0"/>
          <w:divBdr>
            <w:top w:val="none" w:sz="0" w:space="0" w:color="auto"/>
            <w:left w:val="none" w:sz="0" w:space="0" w:color="auto"/>
            <w:bottom w:val="none" w:sz="0" w:space="0" w:color="auto"/>
            <w:right w:val="none" w:sz="0" w:space="0" w:color="auto"/>
          </w:divBdr>
        </w:div>
        <w:div w:id="1033573709">
          <w:marLeft w:val="480"/>
          <w:marRight w:val="0"/>
          <w:marTop w:val="0"/>
          <w:marBottom w:val="0"/>
          <w:divBdr>
            <w:top w:val="none" w:sz="0" w:space="0" w:color="auto"/>
            <w:left w:val="none" w:sz="0" w:space="0" w:color="auto"/>
            <w:bottom w:val="none" w:sz="0" w:space="0" w:color="auto"/>
            <w:right w:val="none" w:sz="0" w:space="0" w:color="auto"/>
          </w:divBdr>
        </w:div>
        <w:div w:id="1114599695">
          <w:marLeft w:val="480"/>
          <w:marRight w:val="0"/>
          <w:marTop w:val="0"/>
          <w:marBottom w:val="0"/>
          <w:divBdr>
            <w:top w:val="none" w:sz="0" w:space="0" w:color="auto"/>
            <w:left w:val="none" w:sz="0" w:space="0" w:color="auto"/>
            <w:bottom w:val="none" w:sz="0" w:space="0" w:color="auto"/>
            <w:right w:val="none" w:sz="0" w:space="0" w:color="auto"/>
          </w:divBdr>
        </w:div>
        <w:div w:id="1950237633">
          <w:marLeft w:val="480"/>
          <w:marRight w:val="0"/>
          <w:marTop w:val="0"/>
          <w:marBottom w:val="0"/>
          <w:divBdr>
            <w:top w:val="none" w:sz="0" w:space="0" w:color="auto"/>
            <w:left w:val="none" w:sz="0" w:space="0" w:color="auto"/>
            <w:bottom w:val="none" w:sz="0" w:space="0" w:color="auto"/>
            <w:right w:val="none" w:sz="0" w:space="0" w:color="auto"/>
          </w:divBdr>
        </w:div>
        <w:div w:id="1369721280">
          <w:marLeft w:val="480"/>
          <w:marRight w:val="0"/>
          <w:marTop w:val="0"/>
          <w:marBottom w:val="0"/>
          <w:divBdr>
            <w:top w:val="none" w:sz="0" w:space="0" w:color="auto"/>
            <w:left w:val="none" w:sz="0" w:space="0" w:color="auto"/>
            <w:bottom w:val="none" w:sz="0" w:space="0" w:color="auto"/>
            <w:right w:val="none" w:sz="0" w:space="0" w:color="auto"/>
          </w:divBdr>
        </w:div>
        <w:div w:id="1436831351">
          <w:marLeft w:val="480"/>
          <w:marRight w:val="0"/>
          <w:marTop w:val="0"/>
          <w:marBottom w:val="0"/>
          <w:divBdr>
            <w:top w:val="none" w:sz="0" w:space="0" w:color="auto"/>
            <w:left w:val="none" w:sz="0" w:space="0" w:color="auto"/>
            <w:bottom w:val="none" w:sz="0" w:space="0" w:color="auto"/>
            <w:right w:val="none" w:sz="0" w:space="0" w:color="auto"/>
          </w:divBdr>
        </w:div>
        <w:div w:id="1486972280">
          <w:marLeft w:val="480"/>
          <w:marRight w:val="0"/>
          <w:marTop w:val="0"/>
          <w:marBottom w:val="0"/>
          <w:divBdr>
            <w:top w:val="none" w:sz="0" w:space="0" w:color="auto"/>
            <w:left w:val="none" w:sz="0" w:space="0" w:color="auto"/>
            <w:bottom w:val="none" w:sz="0" w:space="0" w:color="auto"/>
            <w:right w:val="none" w:sz="0" w:space="0" w:color="auto"/>
          </w:divBdr>
        </w:div>
        <w:div w:id="1437823713">
          <w:marLeft w:val="480"/>
          <w:marRight w:val="0"/>
          <w:marTop w:val="0"/>
          <w:marBottom w:val="0"/>
          <w:divBdr>
            <w:top w:val="none" w:sz="0" w:space="0" w:color="auto"/>
            <w:left w:val="none" w:sz="0" w:space="0" w:color="auto"/>
            <w:bottom w:val="none" w:sz="0" w:space="0" w:color="auto"/>
            <w:right w:val="none" w:sz="0" w:space="0" w:color="auto"/>
          </w:divBdr>
        </w:div>
        <w:div w:id="1419445814">
          <w:marLeft w:val="480"/>
          <w:marRight w:val="0"/>
          <w:marTop w:val="0"/>
          <w:marBottom w:val="0"/>
          <w:divBdr>
            <w:top w:val="none" w:sz="0" w:space="0" w:color="auto"/>
            <w:left w:val="none" w:sz="0" w:space="0" w:color="auto"/>
            <w:bottom w:val="none" w:sz="0" w:space="0" w:color="auto"/>
            <w:right w:val="none" w:sz="0" w:space="0" w:color="auto"/>
          </w:divBdr>
        </w:div>
        <w:div w:id="1429888267">
          <w:marLeft w:val="480"/>
          <w:marRight w:val="0"/>
          <w:marTop w:val="0"/>
          <w:marBottom w:val="0"/>
          <w:divBdr>
            <w:top w:val="none" w:sz="0" w:space="0" w:color="auto"/>
            <w:left w:val="none" w:sz="0" w:space="0" w:color="auto"/>
            <w:bottom w:val="none" w:sz="0" w:space="0" w:color="auto"/>
            <w:right w:val="none" w:sz="0" w:space="0" w:color="auto"/>
          </w:divBdr>
        </w:div>
        <w:div w:id="504518678">
          <w:marLeft w:val="480"/>
          <w:marRight w:val="0"/>
          <w:marTop w:val="0"/>
          <w:marBottom w:val="0"/>
          <w:divBdr>
            <w:top w:val="none" w:sz="0" w:space="0" w:color="auto"/>
            <w:left w:val="none" w:sz="0" w:space="0" w:color="auto"/>
            <w:bottom w:val="none" w:sz="0" w:space="0" w:color="auto"/>
            <w:right w:val="none" w:sz="0" w:space="0" w:color="auto"/>
          </w:divBdr>
        </w:div>
        <w:div w:id="1526213082">
          <w:marLeft w:val="480"/>
          <w:marRight w:val="0"/>
          <w:marTop w:val="0"/>
          <w:marBottom w:val="0"/>
          <w:divBdr>
            <w:top w:val="none" w:sz="0" w:space="0" w:color="auto"/>
            <w:left w:val="none" w:sz="0" w:space="0" w:color="auto"/>
            <w:bottom w:val="none" w:sz="0" w:space="0" w:color="auto"/>
            <w:right w:val="none" w:sz="0" w:space="0" w:color="auto"/>
          </w:divBdr>
        </w:div>
        <w:div w:id="512955262">
          <w:marLeft w:val="480"/>
          <w:marRight w:val="0"/>
          <w:marTop w:val="0"/>
          <w:marBottom w:val="0"/>
          <w:divBdr>
            <w:top w:val="none" w:sz="0" w:space="0" w:color="auto"/>
            <w:left w:val="none" w:sz="0" w:space="0" w:color="auto"/>
            <w:bottom w:val="none" w:sz="0" w:space="0" w:color="auto"/>
            <w:right w:val="none" w:sz="0" w:space="0" w:color="auto"/>
          </w:divBdr>
        </w:div>
        <w:div w:id="1751930151">
          <w:marLeft w:val="480"/>
          <w:marRight w:val="0"/>
          <w:marTop w:val="0"/>
          <w:marBottom w:val="0"/>
          <w:divBdr>
            <w:top w:val="none" w:sz="0" w:space="0" w:color="auto"/>
            <w:left w:val="none" w:sz="0" w:space="0" w:color="auto"/>
            <w:bottom w:val="none" w:sz="0" w:space="0" w:color="auto"/>
            <w:right w:val="none" w:sz="0" w:space="0" w:color="auto"/>
          </w:divBdr>
        </w:div>
        <w:div w:id="1241063403">
          <w:marLeft w:val="480"/>
          <w:marRight w:val="0"/>
          <w:marTop w:val="0"/>
          <w:marBottom w:val="0"/>
          <w:divBdr>
            <w:top w:val="none" w:sz="0" w:space="0" w:color="auto"/>
            <w:left w:val="none" w:sz="0" w:space="0" w:color="auto"/>
            <w:bottom w:val="none" w:sz="0" w:space="0" w:color="auto"/>
            <w:right w:val="none" w:sz="0" w:space="0" w:color="auto"/>
          </w:divBdr>
        </w:div>
        <w:div w:id="449858165">
          <w:marLeft w:val="480"/>
          <w:marRight w:val="0"/>
          <w:marTop w:val="0"/>
          <w:marBottom w:val="0"/>
          <w:divBdr>
            <w:top w:val="none" w:sz="0" w:space="0" w:color="auto"/>
            <w:left w:val="none" w:sz="0" w:space="0" w:color="auto"/>
            <w:bottom w:val="none" w:sz="0" w:space="0" w:color="auto"/>
            <w:right w:val="none" w:sz="0" w:space="0" w:color="auto"/>
          </w:divBdr>
        </w:div>
        <w:div w:id="132794058">
          <w:marLeft w:val="480"/>
          <w:marRight w:val="0"/>
          <w:marTop w:val="0"/>
          <w:marBottom w:val="0"/>
          <w:divBdr>
            <w:top w:val="none" w:sz="0" w:space="0" w:color="auto"/>
            <w:left w:val="none" w:sz="0" w:space="0" w:color="auto"/>
            <w:bottom w:val="none" w:sz="0" w:space="0" w:color="auto"/>
            <w:right w:val="none" w:sz="0" w:space="0" w:color="auto"/>
          </w:divBdr>
        </w:div>
        <w:div w:id="1495342448">
          <w:marLeft w:val="480"/>
          <w:marRight w:val="0"/>
          <w:marTop w:val="0"/>
          <w:marBottom w:val="0"/>
          <w:divBdr>
            <w:top w:val="none" w:sz="0" w:space="0" w:color="auto"/>
            <w:left w:val="none" w:sz="0" w:space="0" w:color="auto"/>
            <w:bottom w:val="none" w:sz="0" w:space="0" w:color="auto"/>
            <w:right w:val="none" w:sz="0" w:space="0" w:color="auto"/>
          </w:divBdr>
        </w:div>
        <w:div w:id="1689330924">
          <w:marLeft w:val="480"/>
          <w:marRight w:val="0"/>
          <w:marTop w:val="0"/>
          <w:marBottom w:val="0"/>
          <w:divBdr>
            <w:top w:val="none" w:sz="0" w:space="0" w:color="auto"/>
            <w:left w:val="none" w:sz="0" w:space="0" w:color="auto"/>
            <w:bottom w:val="none" w:sz="0" w:space="0" w:color="auto"/>
            <w:right w:val="none" w:sz="0" w:space="0" w:color="auto"/>
          </w:divBdr>
        </w:div>
        <w:div w:id="1974552570">
          <w:marLeft w:val="480"/>
          <w:marRight w:val="0"/>
          <w:marTop w:val="0"/>
          <w:marBottom w:val="0"/>
          <w:divBdr>
            <w:top w:val="none" w:sz="0" w:space="0" w:color="auto"/>
            <w:left w:val="none" w:sz="0" w:space="0" w:color="auto"/>
            <w:bottom w:val="none" w:sz="0" w:space="0" w:color="auto"/>
            <w:right w:val="none" w:sz="0" w:space="0" w:color="auto"/>
          </w:divBdr>
        </w:div>
        <w:div w:id="1641374759">
          <w:marLeft w:val="480"/>
          <w:marRight w:val="0"/>
          <w:marTop w:val="0"/>
          <w:marBottom w:val="0"/>
          <w:divBdr>
            <w:top w:val="none" w:sz="0" w:space="0" w:color="auto"/>
            <w:left w:val="none" w:sz="0" w:space="0" w:color="auto"/>
            <w:bottom w:val="none" w:sz="0" w:space="0" w:color="auto"/>
            <w:right w:val="none" w:sz="0" w:space="0" w:color="auto"/>
          </w:divBdr>
        </w:div>
        <w:div w:id="1115438781">
          <w:marLeft w:val="480"/>
          <w:marRight w:val="0"/>
          <w:marTop w:val="0"/>
          <w:marBottom w:val="0"/>
          <w:divBdr>
            <w:top w:val="none" w:sz="0" w:space="0" w:color="auto"/>
            <w:left w:val="none" w:sz="0" w:space="0" w:color="auto"/>
            <w:bottom w:val="none" w:sz="0" w:space="0" w:color="auto"/>
            <w:right w:val="none" w:sz="0" w:space="0" w:color="auto"/>
          </w:divBdr>
        </w:div>
        <w:div w:id="1999532371">
          <w:marLeft w:val="480"/>
          <w:marRight w:val="0"/>
          <w:marTop w:val="0"/>
          <w:marBottom w:val="0"/>
          <w:divBdr>
            <w:top w:val="none" w:sz="0" w:space="0" w:color="auto"/>
            <w:left w:val="none" w:sz="0" w:space="0" w:color="auto"/>
            <w:bottom w:val="none" w:sz="0" w:space="0" w:color="auto"/>
            <w:right w:val="none" w:sz="0" w:space="0" w:color="auto"/>
          </w:divBdr>
        </w:div>
        <w:div w:id="872108999">
          <w:marLeft w:val="480"/>
          <w:marRight w:val="0"/>
          <w:marTop w:val="0"/>
          <w:marBottom w:val="0"/>
          <w:divBdr>
            <w:top w:val="none" w:sz="0" w:space="0" w:color="auto"/>
            <w:left w:val="none" w:sz="0" w:space="0" w:color="auto"/>
            <w:bottom w:val="none" w:sz="0" w:space="0" w:color="auto"/>
            <w:right w:val="none" w:sz="0" w:space="0" w:color="auto"/>
          </w:divBdr>
        </w:div>
        <w:div w:id="428936203">
          <w:marLeft w:val="480"/>
          <w:marRight w:val="0"/>
          <w:marTop w:val="0"/>
          <w:marBottom w:val="0"/>
          <w:divBdr>
            <w:top w:val="none" w:sz="0" w:space="0" w:color="auto"/>
            <w:left w:val="none" w:sz="0" w:space="0" w:color="auto"/>
            <w:bottom w:val="none" w:sz="0" w:space="0" w:color="auto"/>
            <w:right w:val="none" w:sz="0" w:space="0" w:color="auto"/>
          </w:divBdr>
        </w:div>
        <w:div w:id="219097419">
          <w:marLeft w:val="480"/>
          <w:marRight w:val="0"/>
          <w:marTop w:val="0"/>
          <w:marBottom w:val="0"/>
          <w:divBdr>
            <w:top w:val="none" w:sz="0" w:space="0" w:color="auto"/>
            <w:left w:val="none" w:sz="0" w:space="0" w:color="auto"/>
            <w:bottom w:val="none" w:sz="0" w:space="0" w:color="auto"/>
            <w:right w:val="none" w:sz="0" w:space="0" w:color="auto"/>
          </w:divBdr>
        </w:div>
        <w:div w:id="1032345175">
          <w:marLeft w:val="480"/>
          <w:marRight w:val="0"/>
          <w:marTop w:val="0"/>
          <w:marBottom w:val="0"/>
          <w:divBdr>
            <w:top w:val="none" w:sz="0" w:space="0" w:color="auto"/>
            <w:left w:val="none" w:sz="0" w:space="0" w:color="auto"/>
            <w:bottom w:val="none" w:sz="0" w:space="0" w:color="auto"/>
            <w:right w:val="none" w:sz="0" w:space="0" w:color="auto"/>
          </w:divBdr>
        </w:div>
        <w:div w:id="1963266757">
          <w:marLeft w:val="480"/>
          <w:marRight w:val="0"/>
          <w:marTop w:val="0"/>
          <w:marBottom w:val="0"/>
          <w:divBdr>
            <w:top w:val="none" w:sz="0" w:space="0" w:color="auto"/>
            <w:left w:val="none" w:sz="0" w:space="0" w:color="auto"/>
            <w:bottom w:val="none" w:sz="0" w:space="0" w:color="auto"/>
            <w:right w:val="none" w:sz="0" w:space="0" w:color="auto"/>
          </w:divBdr>
        </w:div>
        <w:div w:id="466437541">
          <w:marLeft w:val="480"/>
          <w:marRight w:val="0"/>
          <w:marTop w:val="0"/>
          <w:marBottom w:val="0"/>
          <w:divBdr>
            <w:top w:val="none" w:sz="0" w:space="0" w:color="auto"/>
            <w:left w:val="none" w:sz="0" w:space="0" w:color="auto"/>
            <w:bottom w:val="none" w:sz="0" w:space="0" w:color="auto"/>
            <w:right w:val="none" w:sz="0" w:space="0" w:color="auto"/>
          </w:divBdr>
        </w:div>
        <w:div w:id="1539275351">
          <w:marLeft w:val="480"/>
          <w:marRight w:val="0"/>
          <w:marTop w:val="0"/>
          <w:marBottom w:val="0"/>
          <w:divBdr>
            <w:top w:val="none" w:sz="0" w:space="0" w:color="auto"/>
            <w:left w:val="none" w:sz="0" w:space="0" w:color="auto"/>
            <w:bottom w:val="none" w:sz="0" w:space="0" w:color="auto"/>
            <w:right w:val="none" w:sz="0" w:space="0" w:color="auto"/>
          </w:divBdr>
        </w:div>
        <w:div w:id="131795449">
          <w:marLeft w:val="480"/>
          <w:marRight w:val="0"/>
          <w:marTop w:val="0"/>
          <w:marBottom w:val="0"/>
          <w:divBdr>
            <w:top w:val="none" w:sz="0" w:space="0" w:color="auto"/>
            <w:left w:val="none" w:sz="0" w:space="0" w:color="auto"/>
            <w:bottom w:val="none" w:sz="0" w:space="0" w:color="auto"/>
            <w:right w:val="none" w:sz="0" w:space="0" w:color="auto"/>
          </w:divBdr>
        </w:div>
        <w:div w:id="639774336">
          <w:marLeft w:val="480"/>
          <w:marRight w:val="0"/>
          <w:marTop w:val="0"/>
          <w:marBottom w:val="0"/>
          <w:divBdr>
            <w:top w:val="none" w:sz="0" w:space="0" w:color="auto"/>
            <w:left w:val="none" w:sz="0" w:space="0" w:color="auto"/>
            <w:bottom w:val="none" w:sz="0" w:space="0" w:color="auto"/>
            <w:right w:val="none" w:sz="0" w:space="0" w:color="auto"/>
          </w:divBdr>
        </w:div>
        <w:div w:id="1787507316">
          <w:marLeft w:val="480"/>
          <w:marRight w:val="0"/>
          <w:marTop w:val="0"/>
          <w:marBottom w:val="0"/>
          <w:divBdr>
            <w:top w:val="none" w:sz="0" w:space="0" w:color="auto"/>
            <w:left w:val="none" w:sz="0" w:space="0" w:color="auto"/>
            <w:bottom w:val="none" w:sz="0" w:space="0" w:color="auto"/>
            <w:right w:val="none" w:sz="0" w:space="0" w:color="auto"/>
          </w:divBdr>
        </w:div>
        <w:div w:id="316767967">
          <w:marLeft w:val="480"/>
          <w:marRight w:val="0"/>
          <w:marTop w:val="0"/>
          <w:marBottom w:val="0"/>
          <w:divBdr>
            <w:top w:val="none" w:sz="0" w:space="0" w:color="auto"/>
            <w:left w:val="none" w:sz="0" w:space="0" w:color="auto"/>
            <w:bottom w:val="none" w:sz="0" w:space="0" w:color="auto"/>
            <w:right w:val="none" w:sz="0" w:space="0" w:color="auto"/>
          </w:divBdr>
        </w:div>
        <w:div w:id="1520698130">
          <w:marLeft w:val="480"/>
          <w:marRight w:val="0"/>
          <w:marTop w:val="0"/>
          <w:marBottom w:val="0"/>
          <w:divBdr>
            <w:top w:val="none" w:sz="0" w:space="0" w:color="auto"/>
            <w:left w:val="none" w:sz="0" w:space="0" w:color="auto"/>
            <w:bottom w:val="none" w:sz="0" w:space="0" w:color="auto"/>
            <w:right w:val="none" w:sz="0" w:space="0" w:color="auto"/>
          </w:divBdr>
        </w:div>
        <w:div w:id="1381130755">
          <w:marLeft w:val="480"/>
          <w:marRight w:val="0"/>
          <w:marTop w:val="0"/>
          <w:marBottom w:val="0"/>
          <w:divBdr>
            <w:top w:val="none" w:sz="0" w:space="0" w:color="auto"/>
            <w:left w:val="none" w:sz="0" w:space="0" w:color="auto"/>
            <w:bottom w:val="none" w:sz="0" w:space="0" w:color="auto"/>
            <w:right w:val="none" w:sz="0" w:space="0" w:color="auto"/>
          </w:divBdr>
        </w:div>
        <w:div w:id="940918423">
          <w:marLeft w:val="480"/>
          <w:marRight w:val="0"/>
          <w:marTop w:val="0"/>
          <w:marBottom w:val="0"/>
          <w:divBdr>
            <w:top w:val="none" w:sz="0" w:space="0" w:color="auto"/>
            <w:left w:val="none" w:sz="0" w:space="0" w:color="auto"/>
            <w:bottom w:val="none" w:sz="0" w:space="0" w:color="auto"/>
            <w:right w:val="none" w:sz="0" w:space="0" w:color="auto"/>
          </w:divBdr>
        </w:div>
        <w:div w:id="548884219">
          <w:marLeft w:val="480"/>
          <w:marRight w:val="0"/>
          <w:marTop w:val="0"/>
          <w:marBottom w:val="0"/>
          <w:divBdr>
            <w:top w:val="none" w:sz="0" w:space="0" w:color="auto"/>
            <w:left w:val="none" w:sz="0" w:space="0" w:color="auto"/>
            <w:bottom w:val="none" w:sz="0" w:space="0" w:color="auto"/>
            <w:right w:val="none" w:sz="0" w:space="0" w:color="auto"/>
          </w:divBdr>
        </w:div>
        <w:div w:id="145512785">
          <w:marLeft w:val="480"/>
          <w:marRight w:val="0"/>
          <w:marTop w:val="0"/>
          <w:marBottom w:val="0"/>
          <w:divBdr>
            <w:top w:val="none" w:sz="0" w:space="0" w:color="auto"/>
            <w:left w:val="none" w:sz="0" w:space="0" w:color="auto"/>
            <w:bottom w:val="none" w:sz="0" w:space="0" w:color="auto"/>
            <w:right w:val="none" w:sz="0" w:space="0" w:color="auto"/>
          </w:divBdr>
        </w:div>
        <w:div w:id="468473013">
          <w:marLeft w:val="480"/>
          <w:marRight w:val="0"/>
          <w:marTop w:val="0"/>
          <w:marBottom w:val="0"/>
          <w:divBdr>
            <w:top w:val="none" w:sz="0" w:space="0" w:color="auto"/>
            <w:left w:val="none" w:sz="0" w:space="0" w:color="auto"/>
            <w:bottom w:val="none" w:sz="0" w:space="0" w:color="auto"/>
            <w:right w:val="none" w:sz="0" w:space="0" w:color="auto"/>
          </w:divBdr>
        </w:div>
        <w:div w:id="847519283">
          <w:marLeft w:val="480"/>
          <w:marRight w:val="0"/>
          <w:marTop w:val="0"/>
          <w:marBottom w:val="0"/>
          <w:divBdr>
            <w:top w:val="none" w:sz="0" w:space="0" w:color="auto"/>
            <w:left w:val="none" w:sz="0" w:space="0" w:color="auto"/>
            <w:bottom w:val="none" w:sz="0" w:space="0" w:color="auto"/>
            <w:right w:val="none" w:sz="0" w:space="0" w:color="auto"/>
          </w:divBdr>
        </w:div>
        <w:div w:id="514925268">
          <w:marLeft w:val="480"/>
          <w:marRight w:val="0"/>
          <w:marTop w:val="0"/>
          <w:marBottom w:val="0"/>
          <w:divBdr>
            <w:top w:val="none" w:sz="0" w:space="0" w:color="auto"/>
            <w:left w:val="none" w:sz="0" w:space="0" w:color="auto"/>
            <w:bottom w:val="none" w:sz="0" w:space="0" w:color="auto"/>
            <w:right w:val="none" w:sz="0" w:space="0" w:color="auto"/>
          </w:divBdr>
        </w:div>
        <w:div w:id="1010452395">
          <w:marLeft w:val="480"/>
          <w:marRight w:val="0"/>
          <w:marTop w:val="0"/>
          <w:marBottom w:val="0"/>
          <w:divBdr>
            <w:top w:val="none" w:sz="0" w:space="0" w:color="auto"/>
            <w:left w:val="none" w:sz="0" w:space="0" w:color="auto"/>
            <w:bottom w:val="none" w:sz="0" w:space="0" w:color="auto"/>
            <w:right w:val="none" w:sz="0" w:space="0" w:color="auto"/>
          </w:divBdr>
        </w:div>
        <w:div w:id="424157949">
          <w:marLeft w:val="480"/>
          <w:marRight w:val="0"/>
          <w:marTop w:val="0"/>
          <w:marBottom w:val="0"/>
          <w:divBdr>
            <w:top w:val="none" w:sz="0" w:space="0" w:color="auto"/>
            <w:left w:val="none" w:sz="0" w:space="0" w:color="auto"/>
            <w:bottom w:val="none" w:sz="0" w:space="0" w:color="auto"/>
            <w:right w:val="none" w:sz="0" w:space="0" w:color="auto"/>
          </w:divBdr>
        </w:div>
        <w:div w:id="1244992981">
          <w:marLeft w:val="480"/>
          <w:marRight w:val="0"/>
          <w:marTop w:val="0"/>
          <w:marBottom w:val="0"/>
          <w:divBdr>
            <w:top w:val="none" w:sz="0" w:space="0" w:color="auto"/>
            <w:left w:val="none" w:sz="0" w:space="0" w:color="auto"/>
            <w:bottom w:val="none" w:sz="0" w:space="0" w:color="auto"/>
            <w:right w:val="none" w:sz="0" w:space="0" w:color="auto"/>
          </w:divBdr>
        </w:div>
        <w:div w:id="692149428">
          <w:marLeft w:val="480"/>
          <w:marRight w:val="0"/>
          <w:marTop w:val="0"/>
          <w:marBottom w:val="0"/>
          <w:divBdr>
            <w:top w:val="none" w:sz="0" w:space="0" w:color="auto"/>
            <w:left w:val="none" w:sz="0" w:space="0" w:color="auto"/>
            <w:bottom w:val="none" w:sz="0" w:space="0" w:color="auto"/>
            <w:right w:val="none" w:sz="0" w:space="0" w:color="auto"/>
          </w:divBdr>
        </w:div>
        <w:div w:id="2107575251">
          <w:marLeft w:val="480"/>
          <w:marRight w:val="0"/>
          <w:marTop w:val="0"/>
          <w:marBottom w:val="0"/>
          <w:divBdr>
            <w:top w:val="none" w:sz="0" w:space="0" w:color="auto"/>
            <w:left w:val="none" w:sz="0" w:space="0" w:color="auto"/>
            <w:bottom w:val="none" w:sz="0" w:space="0" w:color="auto"/>
            <w:right w:val="none" w:sz="0" w:space="0" w:color="auto"/>
          </w:divBdr>
        </w:div>
        <w:div w:id="913590703">
          <w:marLeft w:val="480"/>
          <w:marRight w:val="0"/>
          <w:marTop w:val="0"/>
          <w:marBottom w:val="0"/>
          <w:divBdr>
            <w:top w:val="none" w:sz="0" w:space="0" w:color="auto"/>
            <w:left w:val="none" w:sz="0" w:space="0" w:color="auto"/>
            <w:bottom w:val="none" w:sz="0" w:space="0" w:color="auto"/>
            <w:right w:val="none" w:sz="0" w:space="0" w:color="auto"/>
          </w:divBdr>
        </w:div>
        <w:div w:id="1307006755">
          <w:marLeft w:val="480"/>
          <w:marRight w:val="0"/>
          <w:marTop w:val="0"/>
          <w:marBottom w:val="0"/>
          <w:divBdr>
            <w:top w:val="none" w:sz="0" w:space="0" w:color="auto"/>
            <w:left w:val="none" w:sz="0" w:space="0" w:color="auto"/>
            <w:bottom w:val="none" w:sz="0" w:space="0" w:color="auto"/>
            <w:right w:val="none" w:sz="0" w:space="0" w:color="auto"/>
          </w:divBdr>
        </w:div>
        <w:div w:id="70586747">
          <w:marLeft w:val="480"/>
          <w:marRight w:val="0"/>
          <w:marTop w:val="0"/>
          <w:marBottom w:val="0"/>
          <w:divBdr>
            <w:top w:val="none" w:sz="0" w:space="0" w:color="auto"/>
            <w:left w:val="none" w:sz="0" w:space="0" w:color="auto"/>
            <w:bottom w:val="none" w:sz="0" w:space="0" w:color="auto"/>
            <w:right w:val="none" w:sz="0" w:space="0" w:color="auto"/>
          </w:divBdr>
        </w:div>
        <w:div w:id="584069431">
          <w:marLeft w:val="480"/>
          <w:marRight w:val="0"/>
          <w:marTop w:val="0"/>
          <w:marBottom w:val="0"/>
          <w:divBdr>
            <w:top w:val="none" w:sz="0" w:space="0" w:color="auto"/>
            <w:left w:val="none" w:sz="0" w:space="0" w:color="auto"/>
            <w:bottom w:val="none" w:sz="0" w:space="0" w:color="auto"/>
            <w:right w:val="none" w:sz="0" w:space="0" w:color="auto"/>
          </w:divBdr>
        </w:div>
        <w:div w:id="439879189">
          <w:marLeft w:val="480"/>
          <w:marRight w:val="0"/>
          <w:marTop w:val="0"/>
          <w:marBottom w:val="0"/>
          <w:divBdr>
            <w:top w:val="none" w:sz="0" w:space="0" w:color="auto"/>
            <w:left w:val="none" w:sz="0" w:space="0" w:color="auto"/>
            <w:bottom w:val="none" w:sz="0" w:space="0" w:color="auto"/>
            <w:right w:val="none" w:sz="0" w:space="0" w:color="auto"/>
          </w:divBdr>
        </w:div>
        <w:div w:id="1272513204">
          <w:marLeft w:val="480"/>
          <w:marRight w:val="0"/>
          <w:marTop w:val="0"/>
          <w:marBottom w:val="0"/>
          <w:divBdr>
            <w:top w:val="none" w:sz="0" w:space="0" w:color="auto"/>
            <w:left w:val="none" w:sz="0" w:space="0" w:color="auto"/>
            <w:bottom w:val="none" w:sz="0" w:space="0" w:color="auto"/>
            <w:right w:val="none" w:sz="0" w:space="0" w:color="auto"/>
          </w:divBdr>
        </w:div>
        <w:div w:id="963073241">
          <w:marLeft w:val="480"/>
          <w:marRight w:val="0"/>
          <w:marTop w:val="0"/>
          <w:marBottom w:val="0"/>
          <w:divBdr>
            <w:top w:val="none" w:sz="0" w:space="0" w:color="auto"/>
            <w:left w:val="none" w:sz="0" w:space="0" w:color="auto"/>
            <w:bottom w:val="none" w:sz="0" w:space="0" w:color="auto"/>
            <w:right w:val="none" w:sz="0" w:space="0" w:color="auto"/>
          </w:divBdr>
        </w:div>
      </w:divsChild>
    </w:div>
    <w:div w:id="840465579">
      <w:bodyDiv w:val="1"/>
      <w:marLeft w:val="0"/>
      <w:marRight w:val="0"/>
      <w:marTop w:val="0"/>
      <w:marBottom w:val="0"/>
      <w:divBdr>
        <w:top w:val="none" w:sz="0" w:space="0" w:color="auto"/>
        <w:left w:val="none" w:sz="0" w:space="0" w:color="auto"/>
        <w:bottom w:val="none" w:sz="0" w:space="0" w:color="auto"/>
        <w:right w:val="none" w:sz="0" w:space="0" w:color="auto"/>
      </w:divBdr>
    </w:div>
    <w:div w:id="851144731">
      <w:bodyDiv w:val="1"/>
      <w:marLeft w:val="0"/>
      <w:marRight w:val="0"/>
      <w:marTop w:val="0"/>
      <w:marBottom w:val="0"/>
      <w:divBdr>
        <w:top w:val="none" w:sz="0" w:space="0" w:color="auto"/>
        <w:left w:val="none" w:sz="0" w:space="0" w:color="auto"/>
        <w:bottom w:val="none" w:sz="0" w:space="0" w:color="auto"/>
        <w:right w:val="none" w:sz="0" w:space="0" w:color="auto"/>
      </w:divBdr>
    </w:div>
    <w:div w:id="851187899">
      <w:bodyDiv w:val="1"/>
      <w:marLeft w:val="0"/>
      <w:marRight w:val="0"/>
      <w:marTop w:val="0"/>
      <w:marBottom w:val="0"/>
      <w:divBdr>
        <w:top w:val="none" w:sz="0" w:space="0" w:color="auto"/>
        <w:left w:val="none" w:sz="0" w:space="0" w:color="auto"/>
        <w:bottom w:val="none" w:sz="0" w:space="0" w:color="auto"/>
        <w:right w:val="none" w:sz="0" w:space="0" w:color="auto"/>
      </w:divBdr>
    </w:div>
    <w:div w:id="856892123">
      <w:bodyDiv w:val="1"/>
      <w:marLeft w:val="0"/>
      <w:marRight w:val="0"/>
      <w:marTop w:val="0"/>
      <w:marBottom w:val="0"/>
      <w:divBdr>
        <w:top w:val="none" w:sz="0" w:space="0" w:color="auto"/>
        <w:left w:val="none" w:sz="0" w:space="0" w:color="auto"/>
        <w:bottom w:val="none" w:sz="0" w:space="0" w:color="auto"/>
        <w:right w:val="none" w:sz="0" w:space="0" w:color="auto"/>
      </w:divBdr>
    </w:div>
    <w:div w:id="862785346">
      <w:bodyDiv w:val="1"/>
      <w:marLeft w:val="0"/>
      <w:marRight w:val="0"/>
      <w:marTop w:val="0"/>
      <w:marBottom w:val="0"/>
      <w:divBdr>
        <w:top w:val="none" w:sz="0" w:space="0" w:color="auto"/>
        <w:left w:val="none" w:sz="0" w:space="0" w:color="auto"/>
        <w:bottom w:val="none" w:sz="0" w:space="0" w:color="auto"/>
        <w:right w:val="none" w:sz="0" w:space="0" w:color="auto"/>
      </w:divBdr>
    </w:div>
    <w:div w:id="867834268">
      <w:bodyDiv w:val="1"/>
      <w:marLeft w:val="0"/>
      <w:marRight w:val="0"/>
      <w:marTop w:val="0"/>
      <w:marBottom w:val="0"/>
      <w:divBdr>
        <w:top w:val="none" w:sz="0" w:space="0" w:color="auto"/>
        <w:left w:val="none" w:sz="0" w:space="0" w:color="auto"/>
        <w:bottom w:val="none" w:sz="0" w:space="0" w:color="auto"/>
        <w:right w:val="none" w:sz="0" w:space="0" w:color="auto"/>
      </w:divBdr>
    </w:div>
    <w:div w:id="868371378">
      <w:bodyDiv w:val="1"/>
      <w:marLeft w:val="0"/>
      <w:marRight w:val="0"/>
      <w:marTop w:val="0"/>
      <w:marBottom w:val="0"/>
      <w:divBdr>
        <w:top w:val="none" w:sz="0" w:space="0" w:color="auto"/>
        <w:left w:val="none" w:sz="0" w:space="0" w:color="auto"/>
        <w:bottom w:val="none" w:sz="0" w:space="0" w:color="auto"/>
        <w:right w:val="none" w:sz="0" w:space="0" w:color="auto"/>
      </w:divBdr>
    </w:div>
    <w:div w:id="872888267">
      <w:bodyDiv w:val="1"/>
      <w:marLeft w:val="0"/>
      <w:marRight w:val="0"/>
      <w:marTop w:val="0"/>
      <w:marBottom w:val="0"/>
      <w:divBdr>
        <w:top w:val="none" w:sz="0" w:space="0" w:color="auto"/>
        <w:left w:val="none" w:sz="0" w:space="0" w:color="auto"/>
        <w:bottom w:val="none" w:sz="0" w:space="0" w:color="auto"/>
        <w:right w:val="none" w:sz="0" w:space="0" w:color="auto"/>
      </w:divBdr>
    </w:div>
    <w:div w:id="873931839">
      <w:bodyDiv w:val="1"/>
      <w:marLeft w:val="0"/>
      <w:marRight w:val="0"/>
      <w:marTop w:val="0"/>
      <w:marBottom w:val="0"/>
      <w:divBdr>
        <w:top w:val="none" w:sz="0" w:space="0" w:color="auto"/>
        <w:left w:val="none" w:sz="0" w:space="0" w:color="auto"/>
        <w:bottom w:val="none" w:sz="0" w:space="0" w:color="auto"/>
        <w:right w:val="none" w:sz="0" w:space="0" w:color="auto"/>
      </w:divBdr>
      <w:divsChild>
        <w:div w:id="287249021">
          <w:marLeft w:val="480"/>
          <w:marRight w:val="0"/>
          <w:marTop w:val="0"/>
          <w:marBottom w:val="0"/>
          <w:divBdr>
            <w:top w:val="none" w:sz="0" w:space="0" w:color="auto"/>
            <w:left w:val="none" w:sz="0" w:space="0" w:color="auto"/>
            <w:bottom w:val="none" w:sz="0" w:space="0" w:color="auto"/>
            <w:right w:val="none" w:sz="0" w:space="0" w:color="auto"/>
          </w:divBdr>
        </w:div>
        <w:div w:id="1254583727">
          <w:marLeft w:val="480"/>
          <w:marRight w:val="0"/>
          <w:marTop w:val="0"/>
          <w:marBottom w:val="0"/>
          <w:divBdr>
            <w:top w:val="none" w:sz="0" w:space="0" w:color="auto"/>
            <w:left w:val="none" w:sz="0" w:space="0" w:color="auto"/>
            <w:bottom w:val="none" w:sz="0" w:space="0" w:color="auto"/>
            <w:right w:val="none" w:sz="0" w:space="0" w:color="auto"/>
          </w:divBdr>
        </w:div>
        <w:div w:id="2079088134">
          <w:marLeft w:val="480"/>
          <w:marRight w:val="0"/>
          <w:marTop w:val="0"/>
          <w:marBottom w:val="0"/>
          <w:divBdr>
            <w:top w:val="none" w:sz="0" w:space="0" w:color="auto"/>
            <w:left w:val="none" w:sz="0" w:space="0" w:color="auto"/>
            <w:bottom w:val="none" w:sz="0" w:space="0" w:color="auto"/>
            <w:right w:val="none" w:sz="0" w:space="0" w:color="auto"/>
          </w:divBdr>
        </w:div>
        <w:div w:id="596905107">
          <w:marLeft w:val="480"/>
          <w:marRight w:val="0"/>
          <w:marTop w:val="0"/>
          <w:marBottom w:val="0"/>
          <w:divBdr>
            <w:top w:val="none" w:sz="0" w:space="0" w:color="auto"/>
            <w:left w:val="none" w:sz="0" w:space="0" w:color="auto"/>
            <w:bottom w:val="none" w:sz="0" w:space="0" w:color="auto"/>
            <w:right w:val="none" w:sz="0" w:space="0" w:color="auto"/>
          </w:divBdr>
        </w:div>
        <w:div w:id="1699627066">
          <w:marLeft w:val="480"/>
          <w:marRight w:val="0"/>
          <w:marTop w:val="0"/>
          <w:marBottom w:val="0"/>
          <w:divBdr>
            <w:top w:val="none" w:sz="0" w:space="0" w:color="auto"/>
            <w:left w:val="none" w:sz="0" w:space="0" w:color="auto"/>
            <w:bottom w:val="none" w:sz="0" w:space="0" w:color="auto"/>
            <w:right w:val="none" w:sz="0" w:space="0" w:color="auto"/>
          </w:divBdr>
        </w:div>
        <w:div w:id="54399175">
          <w:marLeft w:val="480"/>
          <w:marRight w:val="0"/>
          <w:marTop w:val="0"/>
          <w:marBottom w:val="0"/>
          <w:divBdr>
            <w:top w:val="none" w:sz="0" w:space="0" w:color="auto"/>
            <w:left w:val="none" w:sz="0" w:space="0" w:color="auto"/>
            <w:bottom w:val="none" w:sz="0" w:space="0" w:color="auto"/>
            <w:right w:val="none" w:sz="0" w:space="0" w:color="auto"/>
          </w:divBdr>
        </w:div>
        <w:div w:id="959217202">
          <w:marLeft w:val="480"/>
          <w:marRight w:val="0"/>
          <w:marTop w:val="0"/>
          <w:marBottom w:val="0"/>
          <w:divBdr>
            <w:top w:val="none" w:sz="0" w:space="0" w:color="auto"/>
            <w:left w:val="none" w:sz="0" w:space="0" w:color="auto"/>
            <w:bottom w:val="none" w:sz="0" w:space="0" w:color="auto"/>
            <w:right w:val="none" w:sz="0" w:space="0" w:color="auto"/>
          </w:divBdr>
        </w:div>
        <w:div w:id="2124228240">
          <w:marLeft w:val="480"/>
          <w:marRight w:val="0"/>
          <w:marTop w:val="0"/>
          <w:marBottom w:val="0"/>
          <w:divBdr>
            <w:top w:val="none" w:sz="0" w:space="0" w:color="auto"/>
            <w:left w:val="none" w:sz="0" w:space="0" w:color="auto"/>
            <w:bottom w:val="none" w:sz="0" w:space="0" w:color="auto"/>
            <w:right w:val="none" w:sz="0" w:space="0" w:color="auto"/>
          </w:divBdr>
        </w:div>
        <w:div w:id="2024167096">
          <w:marLeft w:val="480"/>
          <w:marRight w:val="0"/>
          <w:marTop w:val="0"/>
          <w:marBottom w:val="0"/>
          <w:divBdr>
            <w:top w:val="none" w:sz="0" w:space="0" w:color="auto"/>
            <w:left w:val="none" w:sz="0" w:space="0" w:color="auto"/>
            <w:bottom w:val="none" w:sz="0" w:space="0" w:color="auto"/>
            <w:right w:val="none" w:sz="0" w:space="0" w:color="auto"/>
          </w:divBdr>
        </w:div>
        <w:div w:id="1719015650">
          <w:marLeft w:val="480"/>
          <w:marRight w:val="0"/>
          <w:marTop w:val="0"/>
          <w:marBottom w:val="0"/>
          <w:divBdr>
            <w:top w:val="none" w:sz="0" w:space="0" w:color="auto"/>
            <w:left w:val="none" w:sz="0" w:space="0" w:color="auto"/>
            <w:bottom w:val="none" w:sz="0" w:space="0" w:color="auto"/>
            <w:right w:val="none" w:sz="0" w:space="0" w:color="auto"/>
          </w:divBdr>
        </w:div>
        <w:div w:id="856501433">
          <w:marLeft w:val="480"/>
          <w:marRight w:val="0"/>
          <w:marTop w:val="0"/>
          <w:marBottom w:val="0"/>
          <w:divBdr>
            <w:top w:val="none" w:sz="0" w:space="0" w:color="auto"/>
            <w:left w:val="none" w:sz="0" w:space="0" w:color="auto"/>
            <w:bottom w:val="none" w:sz="0" w:space="0" w:color="auto"/>
            <w:right w:val="none" w:sz="0" w:space="0" w:color="auto"/>
          </w:divBdr>
        </w:div>
        <w:div w:id="1315337067">
          <w:marLeft w:val="480"/>
          <w:marRight w:val="0"/>
          <w:marTop w:val="0"/>
          <w:marBottom w:val="0"/>
          <w:divBdr>
            <w:top w:val="none" w:sz="0" w:space="0" w:color="auto"/>
            <w:left w:val="none" w:sz="0" w:space="0" w:color="auto"/>
            <w:bottom w:val="none" w:sz="0" w:space="0" w:color="auto"/>
            <w:right w:val="none" w:sz="0" w:space="0" w:color="auto"/>
          </w:divBdr>
        </w:div>
        <w:div w:id="37704887">
          <w:marLeft w:val="480"/>
          <w:marRight w:val="0"/>
          <w:marTop w:val="0"/>
          <w:marBottom w:val="0"/>
          <w:divBdr>
            <w:top w:val="none" w:sz="0" w:space="0" w:color="auto"/>
            <w:left w:val="none" w:sz="0" w:space="0" w:color="auto"/>
            <w:bottom w:val="none" w:sz="0" w:space="0" w:color="auto"/>
            <w:right w:val="none" w:sz="0" w:space="0" w:color="auto"/>
          </w:divBdr>
        </w:div>
        <w:div w:id="52049473">
          <w:marLeft w:val="480"/>
          <w:marRight w:val="0"/>
          <w:marTop w:val="0"/>
          <w:marBottom w:val="0"/>
          <w:divBdr>
            <w:top w:val="none" w:sz="0" w:space="0" w:color="auto"/>
            <w:left w:val="none" w:sz="0" w:space="0" w:color="auto"/>
            <w:bottom w:val="none" w:sz="0" w:space="0" w:color="auto"/>
            <w:right w:val="none" w:sz="0" w:space="0" w:color="auto"/>
          </w:divBdr>
        </w:div>
        <w:div w:id="1921206938">
          <w:marLeft w:val="480"/>
          <w:marRight w:val="0"/>
          <w:marTop w:val="0"/>
          <w:marBottom w:val="0"/>
          <w:divBdr>
            <w:top w:val="none" w:sz="0" w:space="0" w:color="auto"/>
            <w:left w:val="none" w:sz="0" w:space="0" w:color="auto"/>
            <w:bottom w:val="none" w:sz="0" w:space="0" w:color="auto"/>
            <w:right w:val="none" w:sz="0" w:space="0" w:color="auto"/>
          </w:divBdr>
        </w:div>
        <w:div w:id="650526710">
          <w:marLeft w:val="480"/>
          <w:marRight w:val="0"/>
          <w:marTop w:val="0"/>
          <w:marBottom w:val="0"/>
          <w:divBdr>
            <w:top w:val="none" w:sz="0" w:space="0" w:color="auto"/>
            <w:left w:val="none" w:sz="0" w:space="0" w:color="auto"/>
            <w:bottom w:val="none" w:sz="0" w:space="0" w:color="auto"/>
            <w:right w:val="none" w:sz="0" w:space="0" w:color="auto"/>
          </w:divBdr>
        </w:div>
        <w:div w:id="1376196929">
          <w:marLeft w:val="480"/>
          <w:marRight w:val="0"/>
          <w:marTop w:val="0"/>
          <w:marBottom w:val="0"/>
          <w:divBdr>
            <w:top w:val="none" w:sz="0" w:space="0" w:color="auto"/>
            <w:left w:val="none" w:sz="0" w:space="0" w:color="auto"/>
            <w:bottom w:val="none" w:sz="0" w:space="0" w:color="auto"/>
            <w:right w:val="none" w:sz="0" w:space="0" w:color="auto"/>
          </w:divBdr>
        </w:div>
        <w:div w:id="1435175864">
          <w:marLeft w:val="480"/>
          <w:marRight w:val="0"/>
          <w:marTop w:val="0"/>
          <w:marBottom w:val="0"/>
          <w:divBdr>
            <w:top w:val="none" w:sz="0" w:space="0" w:color="auto"/>
            <w:left w:val="none" w:sz="0" w:space="0" w:color="auto"/>
            <w:bottom w:val="none" w:sz="0" w:space="0" w:color="auto"/>
            <w:right w:val="none" w:sz="0" w:space="0" w:color="auto"/>
          </w:divBdr>
        </w:div>
        <w:div w:id="735011364">
          <w:marLeft w:val="480"/>
          <w:marRight w:val="0"/>
          <w:marTop w:val="0"/>
          <w:marBottom w:val="0"/>
          <w:divBdr>
            <w:top w:val="none" w:sz="0" w:space="0" w:color="auto"/>
            <w:left w:val="none" w:sz="0" w:space="0" w:color="auto"/>
            <w:bottom w:val="none" w:sz="0" w:space="0" w:color="auto"/>
            <w:right w:val="none" w:sz="0" w:space="0" w:color="auto"/>
          </w:divBdr>
        </w:div>
        <w:div w:id="837161614">
          <w:marLeft w:val="480"/>
          <w:marRight w:val="0"/>
          <w:marTop w:val="0"/>
          <w:marBottom w:val="0"/>
          <w:divBdr>
            <w:top w:val="none" w:sz="0" w:space="0" w:color="auto"/>
            <w:left w:val="none" w:sz="0" w:space="0" w:color="auto"/>
            <w:bottom w:val="none" w:sz="0" w:space="0" w:color="auto"/>
            <w:right w:val="none" w:sz="0" w:space="0" w:color="auto"/>
          </w:divBdr>
        </w:div>
        <w:div w:id="1912079766">
          <w:marLeft w:val="480"/>
          <w:marRight w:val="0"/>
          <w:marTop w:val="0"/>
          <w:marBottom w:val="0"/>
          <w:divBdr>
            <w:top w:val="none" w:sz="0" w:space="0" w:color="auto"/>
            <w:left w:val="none" w:sz="0" w:space="0" w:color="auto"/>
            <w:bottom w:val="none" w:sz="0" w:space="0" w:color="auto"/>
            <w:right w:val="none" w:sz="0" w:space="0" w:color="auto"/>
          </w:divBdr>
        </w:div>
        <w:div w:id="1440300675">
          <w:marLeft w:val="480"/>
          <w:marRight w:val="0"/>
          <w:marTop w:val="0"/>
          <w:marBottom w:val="0"/>
          <w:divBdr>
            <w:top w:val="none" w:sz="0" w:space="0" w:color="auto"/>
            <w:left w:val="none" w:sz="0" w:space="0" w:color="auto"/>
            <w:bottom w:val="none" w:sz="0" w:space="0" w:color="auto"/>
            <w:right w:val="none" w:sz="0" w:space="0" w:color="auto"/>
          </w:divBdr>
        </w:div>
        <w:div w:id="953363121">
          <w:marLeft w:val="480"/>
          <w:marRight w:val="0"/>
          <w:marTop w:val="0"/>
          <w:marBottom w:val="0"/>
          <w:divBdr>
            <w:top w:val="none" w:sz="0" w:space="0" w:color="auto"/>
            <w:left w:val="none" w:sz="0" w:space="0" w:color="auto"/>
            <w:bottom w:val="none" w:sz="0" w:space="0" w:color="auto"/>
            <w:right w:val="none" w:sz="0" w:space="0" w:color="auto"/>
          </w:divBdr>
        </w:div>
        <w:div w:id="1451126666">
          <w:marLeft w:val="480"/>
          <w:marRight w:val="0"/>
          <w:marTop w:val="0"/>
          <w:marBottom w:val="0"/>
          <w:divBdr>
            <w:top w:val="none" w:sz="0" w:space="0" w:color="auto"/>
            <w:left w:val="none" w:sz="0" w:space="0" w:color="auto"/>
            <w:bottom w:val="none" w:sz="0" w:space="0" w:color="auto"/>
            <w:right w:val="none" w:sz="0" w:space="0" w:color="auto"/>
          </w:divBdr>
        </w:div>
        <w:div w:id="934676970">
          <w:marLeft w:val="480"/>
          <w:marRight w:val="0"/>
          <w:marTop w:val="0"/>
          <w:marBottom w:val="0"/>
          <w:divBdr>
            <w:top w:val="none" w:sz="0" w:space="0" w:color="auto"/>
            <w:left w:val="none" w:sz="0" w:space="0" w:color="auto"/>
            <w:bottom w:val="none" w:sz="0" w:space="0" w:color="auto"/>
            <w:right w:val="none" w:sz="0" w:space="0" w:color="auto"/>
          </w:divBdr>
        </w:div>
        <w:div w:id="1713967104">
          <w:marLeft w:val="480"/>
          <w:marRight w:val="0"/>
          <w:marTop w:val="0"/>
          <w:marBottom w:val="0"/>
          <w:divBdr>
            <w:top w:val="none" w:sz="0" w:space="0" w:color="auto"/>
            <w:left w:val="none" w:sz="0" w:space="0" w:color="auto"/>
            <w:bottom w:val="none" w:sz="0" w:space="0" w:color="auto"/>
            <w:right w:val="none" w:sz="0" w:space="0" w:color="auto"/>
          </w:divBdr>
        </w:div>
        <w:div w:id="1501850284">
          <w:marLeft w:val="480"/>
          <w:marRight w:val="0"/>
          <w:marTop w:val="0"/>
          <w:marBottom w:val="0"/>
          <w:divBdr>
            <w:top w:val="none" w:sz="0" w:space="0" w:color="auto"/>
            <w:left w:val="none" w:sz="0" w:space="0" w:color="auto"/>
            <w:bottom w:val="none" w:sz="0" w:space="0" w:color="auto"/>
            <w:right w:val="none" w:sz="0" w:space="0" w:color="auto"/>
          </w:divBdr>
        </w:div>
        <w:div w:id="1960256806">
          <w:marLeft w:val="480"/>
          <w:marRight w:val="0"/>
          <w:marTop w:val="0"/>
          <w:marBottom w:val="0"/>
          <w:divBdr>
            <w:top w:val="none" w:sz="0" w:space="0" w:color="auto"/>
            <w:left w:val="none" w:sz="0" w:space="0" w:color="auto"/>
            <w:bottom w:val="none" w:sz="0" w:space="0" w:color="auto"/>
            <w:right w:val="none" w:sz="0" w:space="0" w:color="auto"/>
          </w:divBdr>
        </w:div>
        <w:div w:id="1204637764">
          <w:marLeft w:val="480"/>
          <w:marRight w:val="0"/>
          <w:marTop w:val="0"/>
          <w:marBottom w:val="0"/>
          <w:divBdr>
            <w:top w:val="none" w:sz="0" w:space="0" w:color="auto"/>
            <w:left w:val="none" w:sz="0" w:space="0" w:color="auto"/>
            <w:bottom w:val="none" w:sz="0" w:space="0" w:color="auto"/>
            <w:right w:val="none" w:sz="0" w:space="0" w:color="auto"/>
          </w:divBdr>
        </w:div>
        <w:div w:id="1855219642">
          <w:marLeft w:val="480"/>
          <w:marRight w:val="0"/>
          <w:marTop w:val="0"/>
          <w:marBottom w:val="0"/>
          <w:divBdr>
            <w:top w:val="none" w:sz="0" w:space="0" w:color="auto"/>
            <w:left w:val="none" w:sz="0" w:space="0" w:color="auto"/>
            <w:bottom w:val="none" w:sz="0" w:space="0" w:color="auto"/>
            <w:right w:val="none" w:sz="0" w:space="0" w:color="auto"/>
          </w:divBdr>
        </w:div>
        <w:div w:id="1994987495">
          <w:marLeft w:val="480"/>
          <w:marRight w:val="0"/>
          <w:marTop w:val="0"/>
          <w:marBottom w:val="0"/>
          <w:divBdr>
            <w:top w:val="none" w:sz="0" w:space="0" w:color="auto"/>
            <w:left w:val="none" w:sz="0" w:space="0" w:color="auto"/>
            <w:bottom w:val="none" w:sz="0" w:space="0" w:color="auto"/>
            <w:right w:val="none" w:sz="0" w:space="0" w:color="auto"/>
          </w:divBdr>
        </w:div>
        <w:div w:id="340662973">
          <w:marLeft w:val="480"/>
          <w:marRight w:val="0"/>
          <w:marTop w:val="0"/>
          <w:marBottom w:val="0"/>
          <w:divBdr>
            <w:top w:val="none" w:sz="0" w:space="0" w:color="auto"/>
            <w:left w:val="none" w:sz="0" w:space="0" w:color="auto"/>
            <w:bottom w:val="none" w:sz="0" w:space="0" w:color="auto"/>
            <w:right w:val="none" w:sz="0" w:space="0" w:color="auto"/>
          </w:divBdr>
        </w:div>
        <w:div w:id="1712849740">
          <w:marLeft w:val="480"/>
          <w:marRight w:val="0"/>
          <w:marTop w:val="0"/>
          <w:marBottom w:val="0"/>
          <w:divBdr>
            <w:top w:val="none" w:sz="0" w:space="0" w:color="auto"/>
            <w:left w:val="none" w:sz="0" w:space="0" w:color="auto"/>
            <w:bottom w:val="none" w:sz="0" w:space="0" w:color="auto"/>
            <w:right w:val="none" w:sz="0" w:space="0" w:color="auto"/>
          </w:divBdr>
        </w:div>
        <w:div w:id="130678827">
          <w:marLeft w:val="480"/>
          <w:marRight w:val="0"/>
          <w:marTop w:val="0"/>
          <w:marBottom w:val="0"/>
          <w:divBdr>
            <w:top w:val="none" w:sz="0" w:space="0" w:color="auto"/>
            <w:left w:val="none" w:sz="0" w:space="0" w:color="auto"/>
            <w:bottom w:val="none" w:sz="0" w:space="0" w:color="auto"/>
            <w:right w:val="none" w:sz="0" w:space="0" w:color="auto"/>
          </w:divBdr>
        </w:div>
        <w:div w:id="12728394">
          <w:marLeft w:val="480"/>
          <w:marRight w:val="0"/>
          <w:marTop w:val="0"/>
          <w:marBottom w:val="0"/>
          <w:divBdr>
            <w:top w:val="none" w:sz="0" w:space="0" w:color="auto"/>
            <w:left w:val="none" w:sz="0" w:space="0" w:color="auto"/>
            <w:bottom w:val="none" w:sz="0" w:space="0" w:color="auto"/>
            <w:right w:val="none" w:sz="0" w:space="0" w:color="auto"/>
          </w:divBdr>
        </w:div>
        <w:div w:id="443352247">
          <w:marLeft w:val="480"/>
          <w:marRight w:val="0"/>
          <w:marTop w:val="0"/>
          <w:marBottom w:val="0"/>
          <w:divBdr>
            <w:top w:val="none" w:sz="0" w:space="0" w:color="auto"/>
            <w:left w:val="none" w:sz="0" w:space="0" w:color="auto"/>
            <w:bottom w:val="none" w:sz="0" w:space="0" w:color="auto"/>
            <w:right w:val="none" w:sz="0" w:space="0" w:color="auto"/>
          </w:divBdr>
        </w:div>
        <w:div w:id="1637645262">
          <w:marLeft w:val="480"/>
          <w:marRight w:val="0"/>
          <w:marTop w:val="0"/>
          <w:marBottom w:val="0"/>
          <w:divBdr>
            <w:top w:val="none" w:sz="0" w:space="0" w:color="auto"/>
            <w:left w:val="none" w:sz="0" w:space="0" w:color="auto"/>
            <w:bottom w:val="none" w:sz="0" w:space="0" w:color="auto"/>
            <w:right w:val="none" w:sz="0" w:space="0" w:color="auto"/>
          </w:divBdr>
        </w:div>
        <w:div w:id="1200583739">
          <w:marLeft w:val="480"/>
          <w:marRight w:val="0"/>
          <w:marTop w:val="0"/>
          <w:marBottom w:val="0"/>
          <w:divBdr>
            <w:top w:val="none" w:sz="0" w:space="0" w:color="auto"/>
            <w:left w:val="none" w:sz="0" w:space="0" w:color="auto"/>
            <w:bottom w:val="none" w:sz="0" w:space="0" w:color="auto"/>
            <w:right w:val="none" w:sz="0" w:space="0" w:color="auto"/>
          </w:divBdr>
        </w:div>
        <w:div w:id="955017421">
          <w:marLeft w:val="480"/>
          <w:marRight w:val="0"/>
          <w:marTop w:val="0"/>
          <w:marBottom w:val="0"/>
          <w:divBdr>
            <w:top w:val="none" w:sz="0" w:space="0" w:color="auto"/>
            <w:left w:val="none" w:sz="0" w:space="0" w:color="auto"/>
            <w:bottom w:val="none" w:sz="0" w:space="0" w:color="auto"/>
            <w:right w:val="none" w:sz="0" w:space="0" w:color="auto"/>
          </w:divBdr>
        </w:div>
        <w:div w:id="804543590">
          <w:marLeft w:val="480"/>
          <w:marRight w:val="0"/>
          <w:marTop w:val="0"/>
          <w:marBottom w:val="0"/>
          <w:divBdr>
            <w:top w:val="none" w:sz="0" w:space="0" w:color="auto"/>
            <w:left w:val="none" w:sz="0" w:space="0" w:color="auto"/>
            <w:bottom w:val="none" w:sz="0" w:space="0" w:color="auto"/>
            <w:right w:val="none" w:sz="0" w:space="0" w:color="auto"/>
          </w:divBdr>
        </w:div>
        <w:div w:id="1630815599">
          <w:marLeft w:val="480"/>
          <w:marRight w:val="0"/>
          <w:marTop w:val="0"/>
          <w:marBottom w:val="0"/>
          <w:divBdr>
            <w:top w:val="none" w:sz="0" w:space="0" w:color="auto"/>
            <w:left w:val="none" w:sz="0" w:space="0" w:color="auto"/>
            <w:bottom w:val="none" w:sz="0" w:space="0" w:color="auto"/>
            <w:right w:val="none" w:sz="0" w:space="0" w:color="auto"/>
          </w:divBdr>
        </w:div>
        <w:div w:id="1478650400">
          <w:marLeft w:val="480"/>
          <w:marRight w:val="0"/>
          <w:marTop w:val="0"/>
          <w:marBottom w:val="0"/>
          <w:divBdr>
            <w:top w:val="none" w:sz="0" w:space="0" w:color="auto"/>
            <w:left w:val="none" w:sz="0" w:space="0" w:color="auto"/>
            <w:bottom w:val="none" w:sz="0" w:space="0" w:color="auto"/>
            <w:right w:val="none" w:sz="0" w:space="0" w:color="auto"/>
          </w:divBdr>
        </w:div>
        <w:div w:id="1678653599">
          <w:marLeft w:val="480"/>
          <w:marRight w:val="0"/>
          <w:marTop w:val="0"/>
          <w:marBottom w:val="0"/>
          <w:divBdr>
            <w:top w:val="none" w:sz="0" w:space="0" w:color="auto"/>
            <w:left w:val="none" w:sz="0" w:space="0" w:color="auto"/>
            <w:bottom w:val="none" w:sz="0" w:space="0" w:color="auto"/>
            <w:right w:val="none" w:sz="0" w:space="0" w:color="auto"/>
          </w:divBdr>
        </w:div>
        <w:div w:id="968584915">
          <w:marLeft w:val="480"/>
          <w:marRight w:val="0"/>
          <w:marTop w:val="0"/>
          <w:marBottom w:val="0"/>
          <w:divBdr>
            <w:top w:val="none" w:sz="0" w:space="0" w:color="auto"/>
            <w:left w:val="none" w:sz="0" w:space="0" w:color="auto"/>
            <w:bottom w:val="none" w:sz="0" w:space="0" w:color="auto"/>
            <w:right w:val="none" w:sz="0" w:space="0" w:color="auto"/>
          </w:divBdr>
        </w:div>
        <w:div w:id="786512509">
          <w:marLeft w:val="480"/>
          <w:marRight w:val="0"/>
          <w:marTop w:val="0"/>
          <w:marBottom w:val="0"/>
          <w:divBdr>
            <w:top w:val="none" w:sz="0" w:space="0" w:color="auto"/>
            <w:left w:val="none" w:sz="0" w:space="0" w:color="auto"/>
            <w:bottom w:val="none" w:sz="0" w:space="0" w:color="auto"/>
            <w:right w:val="none" w:sz="0" w:space="0" w:color="auto"/>
          </w:divBdr>
        </w:div>
        <w:div w:id="2033677614">
          <w:marLeft w:val="480"/>
          <w:marRight w:val="0"/>
          <w:marTop w:val="0"/>
          <w:marBottom w:val="0"/>
          <w:divBdr>
            <w:top w:val="none" w:sz="0" w:space="0" w:color="auto"/>
            <w:left w:val="none" w:sz="0" w:space="0" w:color="auto"/>
            <w:bottom w:val="none" w:sz="0" w:space="0" w:color="auto"/>
            <w:right w:val="none" w:sz="0" w:space="0" w:color="auto"/>
          </w:divBdr>
        </w:div>
        <w:div w:id="452090609">
          <w:marLeft w:val="480"/>
          <w:marRight w:val="0"/>
          <w:marTop w:val="0"/>
          <w:marBottom w:val="0"/>
          <w:divBdr>
            <w:top w:val="none" w:sz="0" w:space="0" w:color="auto"/>
            <w:left w:val="none" w:sz="0" w:space="0" w:color="auto"/>
            <w:bottom w:val="none" w:sz="0" w:space="0" w:color="auto"/>
            <w:right w:val="none" w:sz="0" w:space="0" w:color="auto"/>
          </w:divBdr>
        </w:div>
        <w:div w:id="1832016550">
          <w:marLeft w:val="480"/>
          <w:marRight w:val="0"/>
          <w:marTop w:val="0"/>
          <w:marBottom w:val="0"/>
          <w:divBdr>
            <w:top w:val="none" w:sz="0" w:space="0" w:color="auto"/>
            <w:left w:val="none" w:sz="0" w:space="0" w:color="auto"/>
            <w:bottom w:val="none" w:sz="0" w:space="0" w:color="auto"/>
            <w:right w:val="none" w:sz="0" w:space="0" w:color="auto"/>
          </w:divBdr>
        </w:div>
        <w:div w:id="830295951">
          <w:marLeft w:val="480"/>
          <w:marRight w:val="0"/>
          <w:marTop w:val="0"/>
          <w:marBottom w:val="0"/>
          <w:divBdr>
            <w:top w:val="none" w:sz="0" w:space="0" w:color="auto"/>
            <w:left w:val="none" w:sz="0" w:space="0" w:color="auto"/>
            <w:bottom w:val="none" w:sz="0" w:space="0" w:color="auto"/>
            <w:right w:val="none" w:sz="0" w:space="0" w:color="auto"/>
          </w:divBdr>
        </w:div>
        <w:div w:id="1344942723">
          <w:marLeft w:val="480"/>
          <w:marRight w:val="0"/>
          <w:marTop w:val="0"/>
          <w:marBottom w:val="0"/>
          <w:divBdr>
            <w:top w:val="none" w:sz="0" w:space="0" w:color="auto"/>
            <w:left w:val="none" w:sz="0" w:space="0" w:color="auto"/>
            <w:bottom w:val="none" w:sz="0" w:space="0" w:color="auto"/>
            <w:right w:val="none" w:sz="0" w:space="0" w:color="auto"/>
          </w:divBdr>
        </w:div>
        <w:div w:id="1764757878">
          <w:marLeft w:val="480"/>
          <w:marRight w:val="0"/>
          <w:marTop w:val="0"/>
          <w:marBottom w:val="0"/>
          <w:divBdr>
            <w:top w:val="none" w:sz="0" w:space="0" w:color="auto"/>
            <w:left w:val="none" w:sz="0" w:space="0" w:color="auto"/>
            <w:bottom w:val="none" w:sz="0" w:space="0" w:color="auto"/>
            <w:right w:val="none" w:sz="0" w:space="0" w:color="auto"/>
          </w:divBdr>
        </w:div>
        <w:div w:id="1560945210">
          <w:marLeft w:val="480"/>
          <w:marRight w:val="0"/>
          <w:marTop w:val="0"/>
          <w:marBottom w:val="0"/>
          <w:divBdr>
            <w:top w:val="none" w:sz="0" w:space="0" w:color="auto"/>
            <w:left w:val="none" w:sz="0" w:space="0" w:color="auto"/>
            <w:bottom w:val="none" w:sz="0" w:space="0" w:color="auto"/>
            <w:right w:val="none" w:sz="0" w:space="0" w:color="auto"/>
          </w:divBdr>
        </w:div>
        <w:div w:id="490221027">
          <w:marLeft w:val="480"/>
          <w:marRight w:val="0"/>
          <w:marTop w:val="0"/>
          <w:marBottom w:val="0"/>
          <w:divBdr>
            <w:top w:val="none" w:sz="0" w:space="0" w:color="auto"/>
            <w:left w:val="none" w:sz="0" w:space="0" w:color="auto"/>
            <w:bottom w:val="none" w:sz="0" w:space="0" w:color="auto"/>
            <w:right w:val="none" w:sz="0" w:space="0" w:color="auto"/>
          </w:divBdr>
        </w:div>
        <w:div w:id="1680423999">
          <w:marLeft w:val="480"/>
          <w:marRight w:val="0"/>
          <w:marTop w:val="0"/>
          <w:marBottom w:val="0"/>
          <w:divBdr>
            <w:top w:val="none" w:sz="0" w:space="0" w:color="auto"/>
            <w:left w:val="none" w:sz="0" w:space="0" w:color="auto"/>
            <w:bottom w:val="none" w:sz="0" w:space="0" w:color="auto"/>
            <w:right w:val="none" w:sz="0" w:space="0" w:color="auto"/>
          </w:divBdr>
        </w:div>
        <w:div w:id="1289512035">
          <w:marLeft w:val="480"/>
          <w:marRight w:val="0"/>
          <w:marTop w:val="0"/>
          <w:marBottom w:val="0"/>
          <w:divBdr>
            <w:top w:val="none" w:sz="0" w:space="0" w:color="auto"/>
            <w:left w:val="none" w:sz="0" w:space="0" w:color="auto"/>
            <w:bottom w:val="none" w:sz="0" w:space="0" w:color="auto"/>
            <w:right w:val="none" w:sz="0" w:space="0" w:color="auto"/>
          </w:divBdr>
        </w:div>
        <w:div w:id="1564831822">
          <w:marLeft w:val="480"/>
          <w:marRight w:val="0"/>
          <w:marTop w:val="0"/>
          <w:marBottom w:val="0"/>
          <w:divBdr>
            <w:top w:val="none" w:sz="0" w:space="0" w:color="auto"/>
            <w:left w:val="none" w:sz="0" w:space="0" w:color="auto"/>
            <w:bottom w:val="none" w:sz="0" w:space="0" w:color="auto"/>
            <w:right w:val="none" w:sz="0" w:space="0" w:color="auto"/>
          </w:divBdr>
        </w:div>
        <w:div w:id="414865812">
          <w:marLeft w:val="480"/>
          <w:marRight w:val="0"/>
          <w:marTop w:val="0"/>
          <w:marBottom w:val="0"/>
          <w:divBdr>
            <w:top w:val="none" w:sz="0" w:space="0" w:color="auto"/>
            <w:left w:val="none" w:sz="0" w:space="0" w:color="auto"/>
            <w:bottom w:val="none" w:sz="0" w:space="0" w:color="auto"/>
            <w:right w:val="none" w:sz="0" w:space="0" w:color="auto"/>
          </w:divBdr>
        </w:div>
        <w:div w:id="442042005">
          <w:marLeft w:val="480"/>
          <w:marRight w:val="0"/>
          <w:marTop w:val="0"/>
          <w:marBottom w:val="0"/>
          <w:divBdr>
            <w:top w:val="none" w:sz="0" w:space="0" w:color="auto"/>
            <w:left w:val="none" w:sz="0" w:space="0" w:color="auto"/>
            <w:bottom w:val="none" w:sz="0" w:space="0" w:color="auto"/>
            <w:right w:val="none" w:sz="0" w:space="0" w:color="auto"/>
          </w:divBdr>
        </w:div>
        <w:div w:id="385370818">
          <w:marLeft w:val="480"/>
          <w:marRight w:val="0"/>
          <w:marTop w:val="0"/>
          <w:marBottom w:val="0"/>
          <w:divBdr>
            <w:top w:val="none" w:sz="0" w:space="0" w:color="auto"/>
            <w:left w:val="none" w:sz="0" w:space="0" w:color="auto"/>
            <w:bottom w:val="none" w:sz="0" w:space="0" w:color="auto"/>
            <w:right w:val="none" w:sz="0" w:space="0" w:color="auto"/>
          </w:divBdr>
        </w:div>
        <w:div w:id="568002866">
          <w:marLeft w:val="480"/>
          <w:marRight w:val="0"/>
          <w:marTop w:val="0"/>
          <w:marBottom w:val="0"/>
          <w:divBdr>
            <w:top w:val="none" w:sz="0" w:space="0" w:color="auto"/>
            <w:left w:val="none" w:sz="0" w:space="0" w:color="auto"/>
            <w:bottom w:val="none" w:sz="0" w:space="0" w:color="auto"/>
            <w:right w:val="none" w:sz="0" w:space="0" w:color="auto"/>
          </w:divBdr>
        </w:div>
        <w:div w:id="1224636056">
          <w:marLeft w:val="480"/>
          <w:marRight w:val="0"/>
          <w:marTop w:val="0"/>
          <w:marBottom w:val="0"/>
          <w:divBdr>
            <w:top w:val="none" w:sz="0" w:space="0" w:color="auto"/>
            <w:left w:val="none" w:sz="0" w:space="0" w:color="auto"/>
            <w:bottom w:val="none" w:sz="0" w:space="0" w:color="auto"/>
            <w:right w:val="none" w:sz="0" w:space="0" w:color="auto"/>
          </w:divBdr>
        </w:div>
        <w:div w:id="1550335199">
          <w:marLeft w:val="480"/>
          <w:marRight w:val="0"/>
          <w:marTop w:val="0"/>
          <w:marBottom w:val="0"/>
          <w:divBdr>
            <w:top w:val="none" w:sz="0" w:space="0" w:color="auto"/>
            <w:left w:val="none" w:sz="0" w:space="0" w:color="auto"/>
            <w:bottom w:val="none" w:sz="0" w:space="0" w:color="auto"/>
            <w:right w:val="none" w:sz="0" w:space="0" w:color="auto"/>
          </w:divBdr>
        </w:div>
        <w:div w:id="1346323815">
          <w:marLeft w:val="480"/>
          <w:marRight w:val="0"/>
          <w:marTop w:val="0"/>
          <w:marBottom w:val="0"/>
          <w:divBdr>
            <w:top w:val="none" w:sz="0" w:space="0" w:color="auto"/>
            <w:left w:val="none" w:sz="0" w:space="0" w:color="auto"/>
            <w:bottom w:val="none" w:sz="0" w:space="0" w:color="auto"/>
            <w:right w:val="none" w:sz="0" w:space="0" w:color="auto"/>
          </w:divBdr>
        </w:div>
        <w:div w:id="435178821">
          <w:marLeft w:val="480"/>
          <w:marRight w:val="0"/>
          <w:marTop w:val="0"/>
          <w:marBottom w:val="0"/>
          <w:divBdr>
            <w:top w:val="none" w:sz="0" w:space="0" w:color="auto"/>
            <w:left w:val="none" w:sz="0" w:space="0" w:color="auto"/>
            <w:bottom w:val="none" w:sz="0" w:space="0" w:color="auto"/>
            <w:right w:val="none" w:sz="0" w:space="0" w:color="auto"/>
          </w:divBdr>
        </w:div>
        <w:div w:id="1711490176">
          <w:marLeft w:val="480"/>
          <w:marRight w:val="0"/>
          <w:marTop w:val="0"/>
          <w:marBottom w:val="0"/>
          <w:divBdr>
            <w:top w:val="none" w:sz="0" w:space="0" w:color="auto"/>
            <w:left w:val="none" w:sz="0" w:space="0" w:color="auto"/>
            <w:bottom w:val="none" w:sz="0" w:space="0" w:color="auto"/>
            <w:right w:val="none" w:sz="0" w:space="0" w:color="auto"/>
          </w:divBdr>
        </w:div>
        <w:div w:id="1976327492">
          <w:marLeft w:val="480"/>
          <w:marRight w:val="0"/>
          <w:marTop w:val="0"/>
          <w:marBottom w:val="0"/>
          <w:divBdr>
            <w:top w:val="none" w:sz="0" w:space="0" w:color="auto"/>
            <w:left w:val="none" w:sz="0" w:space="0" w:color="auto"/>
            <w:bottom w:val="none" w:sz="0" w:space="0" w:color="auto"/>
            <w:right w:val="none" w:sz="0" w:space="0" w:color="auto"/>
          </w:divBdr>
        </w:div>
        <w:div w:id="650139176">
          <w:marLeft w:val="480"/>
          <w:marRight w:val="0"/>
          <w:marTop w:val="0"/>
          <w:marBottom w:val="0"/>
          <w:divBdr>
            <w:top w:val="none" w:sz="0" w:space="0" w:color="auto"/>
            <w:left w:val="none" w:sz="0" w:space="0" w:color="auto"/>
            <w:bottom w:val="none" w:sz="0" w:space="0" w:color="auto"/>
            <w:right w:val="none" w:sz="0" w:space="0" w:color="auto"/>
          </w:divBdr>
        </w:div>
        <w:div w:id="1264606936">
          <w:marLeft w:val="480"/>
          <w:marRight w:val="0"/>
          <w:marTop w:val="0"/>
          <w:marBottom w:val="0"/>
          <w:divBdr>
            <w:top w:val="none" w:sz="0" w:space="0" w:color="auto"/>
            <w:left w:val="none" w:sz="0" w:space="0" w:color="auto"/>
            <w:bottom w:val="none" w:sz="0" w:space="0" w:color="auto"/>
            <w:right w:val="none" w:sz="0" w:space="0" w:color="auto"/>
          </w:divBdr>
        </w:div>
        <w:div w:id="575283424">
          <w:marLeft w:val="480"/>
          <w:marRight w:val="0"/>
          <w:marTop w:val="0"/>
          <w:marBottom w:val="0"/>
          <w:divBdr>
            <w:top w:val="none" w:sz="0" w:space="0" w:color="auto"/>
            <w:left w:val="none" w:sz="0" w:space="0" w:color="auto"/>
            <w:bottom w:val="none" w:sz="0" w:space="0" w:color="auto"/>
            <w:right w:val="none" w:sz="0" w:space="0" w:color="auto"/>
          </w:divBdr>
        </w:div>
        <w:div w:id="1243566959">
          <w:marLeft w:val="480"/>
          <w:marRight w:val="0"/>
          <w:marTop w:val="0"/>
          <w:marBottom w:val="0"/>
          <w:divBdr>
            <w:top w:val="none" w:sz="0" w:space="0" w:color="auto"/>
            <w:left w:val="none" w:sz="0" w:space="0" w:color="auto"/>
            <w:bottom w:val="none" w:sz="0" w:space="0" w:color="auto"/>
            <w:right w:val="none" w:sz="0" w:space="0" w:color="auto"/>
          </w:divBdr>
        </w:div>
        <w:div w:id="1999309529">
          <w:marLeft w:val="480"/>
          <w:marRight w:val="0"/>
          <w:marTop w:val="0"/>
          <w:marBottom w:val="0"/>
          <w:divBdr>
            <w:top w:val="none" w:sz="0" w:space="0" w:color="auto"/>
            <w:left w:val="none" w:sz="0" w:space="0" w:color="auto"/>
            <w:bottom w:val="none" w:sz="0" w:space="0" w:color="auto"/>
            <w:right w:val="none" w:sz="0" w:space="0" w:color="auto"/>
          </w:divBdr>
        </w:div>
        <w:div w:id="672299609">
          <w:marLeft w:val="480"/>
          <w:marRight w:val="0"/>
          <w:marTop w:val="0"/>
          <w:marBottom w:val="0"/>
          <w:divBdr>
            <w:top w:val="none" w:sz="0" w:space="0" w:color="auto"/>
            <w:left w:val="none" w:sz="0" w:space="0" w:color="auto"/>
            <w:bottom w:val="none" w:sz="0" w:space="0" w:color="auto"/>
            <w:right w:val="none" w:sz="0" w:space="0" w:color="auto"/>
          </w:divBdr>
        </w:div>
        <w:div w:id="1346785395">
          <w:marLeft w:val="480"/>
          <w:marRight w:val="0"/>
          <w:marTop w:val="0"/>
          <w:marBottom w:val="0"/>
          <w:divBdr>
            <w:top w:val="none" w:sz="0" w:space="0" w:color="auto"/>
            <w:left w:val="none" w:sz="0" w:space="0" w:color="auto"/>
            <w:bottom w:val="none" w:sz="0" w:space="0" w:color="auto"/>
            <w:right w:val="none" w:sz="0" w:space="0" w:color="auto"/>
          </w:divBdr>
        </w:div>
        <w:div w:id="1583829344">
          <w:marLeft w:val="480"/>
          <w:marRight w:val="0"/>
          <w:marTop w:val="0"/>
          <w:marBottom w:val="0"/>
          <w:divBdr>
            <w:top w:val="none" w:sz="0" w:space="0" w:color="auto"/>
            <w:left w:val="none" w:sz="0" w:space="0" w:color="auto"/>
            <w:bottom w:val="none" w:sz="0" w:space="0" w:color="auto"/>
            <w:right w:val="none" w:sz="0" w:space="0" w:color="auto"/>
          </w:divBdr>
        </w:div>
        <w:div w:id="1780559920">
          <w:marLeft w:val="480"/>
          <w:marRight w:val="0"/>
          <w:marTop w:val="0"/>
          <w:marBottom w:val="0"/>
          <w:divBdr>
            <w:top w:val="none" w:sz="0" w:space="0" w:color="auto"/>
            <w:left w:val="none" w:sz="0" w:space="0" w:color="auto"/>
            <w:bottom w:val="none" w:sz="0" w:space="0" w:color="auto"/>
            <w:right w:val="none" w:sz="0" w:space="0" w:color="auto"/>
          </w:divBdr>
        </w:div>
        <w:div w:id="917980475">
          <w:marLeft w:val="480"/>
          <w:marRight w:val="0"/>
          <w:marTop w:val="0"/>
          <w:marBottom w:val="0"/>
          <w:divBdr>
            <w:top w:val="none" w:sz="0" w:space="0" w:color="auto"/>
            <w:left w:val="none" w:sz="0" w:space="0" w:color="auto"/>
            <w:bottom w:val="none" w:sz="0" w:space="0" w:color="auto"/>
            <w:right w:val="none" w:sz="0" w:space="0" w:color="auto"/>
          </w:divBdr>
        </w:div>
        <w:div w:id="1937399640">
          <w:marLeft w:val="480"/>
          <w:marRight w:val="0"/>
          <w:marTop w:val="0"/>
          <w:marBottom w:val="0"/>
          <w:divBdr>
            <w:top w:val="none" w:sz="0" w:space="0" w:color="auto"/>
            <w:left w:val="none" w:sz="0" w:space="0" w:color="auto"/>
            <w:bottom w:val="none" w:sz="0" w:space="0" w:color="auto"/>
            <w:right w:val="none" w:sz="0" w:space="0" w:color="auto"/>
          </w:divBdr>
        </w:div>
        <w:div w:id="1619986417">
          <w:marLeft w:val="480"/>
          <w:marRight w:val="0"/>
          <w:marTop w:val="0"/>
          <w:marBottom w:val="0"/>
          <w:divBdr>
            <w:top w:val="none" w:sz="0" w:space="0" w:color="auto"/>
            <w:left w:val="none" w:sz="0" w:space="0" w:color="auto"/>
            <w:bottom w:val="none" w:sz="0" w:space="0" w:color="auto"/>
            <w:right w:val="none" w:sz="0" w:space="0" w:color="auto"/>
          </w:divBdr>
        </w:div>
        <w:div w:id="746146074">
          <w:marLeft w:val="480"/>
          <w:marRight w:val="0"/>
          <w:marTop w:val="0"/>
          <w:marBottom w:val="0"/>
          <w:divBdr>
            <w:top w:val="none" w:sz="0" w:space="0" w:color="auto"/>
            <w:left w:val="none" w:sz="0" w:space="0" w:color="auto"/>
            <w:bottom w:val="none" w:sz="0" w:space="0" w:color="auto"/>
            <w:right w:val="none" w:sz="0" w:space="0" w:color="auto"/>
          </w:divBdr>
        </w:div>
        <w:div w:id="96756538">
          <w:marLeft w:val="480"/>
          <w:marRight w:val="0"/>
          <w:marTop w:val="0"/>
          <w:marBottom w:val="0"/>
          <w:divBdr>
            <w:top w:val="none" w:sz="0" w:space="0" w:color="auto"/>
            <w:left w:val="none" w:sz="0" w:space="0" w:color="auto"/>
            <w:bottom w:val="none" w:sz="0" w:space="0" w:color="auto"/>
            <w:right w:val="none" w:sz="0" w:space="0" w:color="auto"/>
          </w:divBdr>
        </w:div>
        <w:div w:id="1570530770">
          <w:marLeft w:val="480"/>
          <w:marRight w:val="0"/>
          <w:marTop w:val="0"/>
          <w:marBottom w:val="0"/>
          <w:divBdr>
            <w:top w:val="none" w:sz="0" w:space="0" w:color="auto"/>
            <w:left w:val="none" w:sz="0" w:space="0" w:color="auto"/>
            <w:bottom w:val="none" w:sz="0" w:space="0" w:color="auto"/>
            <w:right w:val="none" w:sz="0" w:space="0" w:color="auto"/>
          </w:divBdr>
        </w:div>
        <w:div w:id="1242787275">
          <w:marLeft w:val="480"/>
          <w:marRight w:val="0"/>
          <w:marTop w:val="0"/>
          <w:marBottom w:val="0"/>
          <w:divBdr>
            <w:top w:val="none" w:sz="0" w:space="0" w:color="auto"/>
            <w:left w:val="none" w:sz="0" w:space="0" w:color="auto"/>
            <w:bottom w:val="none" w:sz="0" w:space="0" w:color="auto"/>
            <w:right w:val="none" w:sz="0" w:space="0" w:color="auto"/>
          </w:divBdr>
        </w:div>
      </w:divsChild>
    </w:div>
    <w:div w:id="884754272">
      <w:bodyDiv w:val="1"/>
      <w:marLeft w:val="0"/>
      <w:marRight w:val="0"/>
      <w:marTop w:val="0"/>
      <w:marBottom w:val="0"/>
      <w:divBdr>
        <w:top w:val="none" w:sz="0" w:space="0" w:color="auto"/>
        <w:left w:val="none" w:sz="0" w:space="0" w:color="auto"/>
        <w:bottom w:val="none" w:sz="0" w:space="0" w:color="auto"/>
        <w:right w:val="none" w:sz="0" w:space="0" w:color="auto"/>
      </w:divBdr>
    </w:div>
    <w:div w:id="889148242">
      <w:bodyDiv w:val="1"/>
      <w:marLeft w:val="0"/>
      <w:marRight w:val="0"/>
      <w:marTop w:val="0"/>
      <w:marBottom w:val="0"/>
      <w:divBdr>
        <w:top w:val="none" w:sz="0" w:space="0" w:color="auto"/>
        <w:left w:val="none" w:sz="0" w:space="0" w:color="auto"/>
        <w:bottom w:val="none" w:sz="0" w:space="0" w:color="auto"/>
        <w:right w:val="none" w:sz="0" w:space="0" w:color="auto"/>
      </w:divBdr>
    </w:div>
    <w:div w:id="902714930">
      <w:bodyDiv w:val="1"/>
      <w:marLeft w:val="0"/>
      <w:marRight w:val="0"/>
      <w:marTop w:val="0"/>
      <w:marBottom w:val="0"/>
      <w:divBdr>
        <w:top w:val="none" w:sz="0" w:space="0" w:color="auto"/>
        <w:left w:val="none" w:sz="0" w:space="0" w:color="auto"/>
        <w:bottom w:val="none" w:sz="0" w:space="0" w:color="auto"/>
        <w:right w:val="none" w:sz="0" w:space="0" w:color="auto"/>
      </w:divBdr>
    </w:div>
    <w:div w:id="908267604">
      <w:bodyDiv w:val="1"/>
      <w:marLeft w:val="0"/>
      <w:marRight w:val="0"/>
      <w:marTop w:val="0"/>
      <w:marBottom w:val="0"/>
      <w:divBdr>
        <w:top w:val="none" w:sz="0" w:space="0" w:color="auto"/>
        <w:left w:val="none" w:sz="0" w:space="0" w:color="auto"/>
        <w:bottom w:val="none" w:sz="0" w:space="0" w:color="auto"/>
        <w:right w:val="none" w:sz="0" w:space="0" w:color="auto"/>
      </w:divBdr>
    </w:div>
    <w:div w:id="921374577">
      <w:bodyDiv w:val="1"/>
      <w:marLeft w:val="0"/>
      <w:marRight w:val="0"/>
      <w:marTop w:val="0"/>
      <w:marBottom w:val="0"/>
      <w:divBdr>
        <w:top w:val="none" w:sz="0" w:space="0" w:color="auto"/>
        <w:left w:val="none" w:sz="0" w:space="0" w:color="auto"/>
        <w:bottom w:val="none" w:sz="0" w:space="0" w:color="auto"/>
        <w:right w:val="none" w:sz="0" w:space="0" w:color="auto"/>
      </w:divBdr>
    </w:div>
    <w:div w:id="923759286">
      <w:bodyDiv w:val="1"/>
      <w:marLeft w:val="0"/>
      <w:marRight w:val="0"/>
      <w:marTop w:val="0"/>
      <w:marBottom w:val="0"/>
      <w:divBdr>
        <w:top w:val="none" w:sz="0" w:space="0" w:color="auto"/>
        <w:left w:val="none" w:sz="0" w:space="0" w:color="auto"/>
        <w:bottom w:val="none" w:sz="0" w:space="0" w:color="auto"/>
        <w:right w:val="none" w:sz="0" w:space="0" w:color="auto"/>
      </w:divBdr>
    </w:div>
    <w:div w:id="942227975">
      <w:bodyDiv w:val="1"/>
      <w:marLeft w:val="0"/>
      <w:marRight w:val="0"/>
      <w:marTop w:val="0"/>
      <w:marBottom w:val="0"/>
      <w:divBdr>
        <w:top w:val="none" w:sz="0" w:space="0" w:color="auto"/>
        <w:left w:val="none" w:sz="0" w:space="0" w:color="auto"/>
        <w:bottom w:val="none" w:sz="0" w:space="0" w:color="auto"/>
        <w:right w:val="none" w:sz="0" w:space="0" w:color="auto"/>
      </w:divBdr>
    </w:div>
    <w:div w:id="957954540">
      <w:bodyDiv w:val="1"/>
      <w:marLeft w:val="0"/>
      <w:marRight w:val="0"/>
      <w:marTop w:val="0"/>
      <w:marBottom w:val="0"/>
      <w:divBdr>
        <w:top w:val="none" w:sz="0" w:space="0" w:color="auto"/>
        <w:left w:val="none" w:sz="0" w:space="0" w:color="auto"/>
        <w:bottom w:val="none" w:sz="0" w:space="0" w:color="auto"/>
        <w:right w:val="none" w:sz="0" w:space="0" w:color="auto"/>
      </w:divBdr>
    </w:div>
    <w:div w:id="963079021">
      <w:bodyDiv w:val="1"/>
      <w:marLeft w:val="0"/>
      <w:marRight w:val="0"/>
      <w:marTop w:val="0"/>
      <w:marBottom w:val="0"/>
      <w:divBdr>
        <w:top w:val="none" w:sz="0" w:space="0" w:color="auto"/>
        <w:left w:val="none" w:sz="0" w:space="0" w:color="auto"/>
        <w:bottom w:val="none" w:sz="0" w:space="0" w:color="auto"/>
        <w:right w:val="none" w:sz="0" w:space="0" w:color="auto"/>
      </w:divBdr>
    </w:div>
    <w:div w:id="963341641">
      <w:bodyDiv w:val="1"/>
      <w:marLeft w:val="0"/>
      <w:marRight w:val="0"/>
      <w:marTop w:val="0"/>
      <w:marBottom w:val="0"/>
      <w:divBdr>
        <w:top w:val="none" w:sz="0" w:space="0" w:color="auto"/>
        <w:left w:val="none" w:sz="0" w:space="0" w:color="auto"/>
        <w:bottom w:val="none" w:sz="0" w:space="0" w:color="auto"/>
        <w:right w:val="none" w:sz="0" w:space="0" w:color="auto"/>
      </w:divBdr>
      <w:divsChild>
        <w:div w:id="1268391437">
          <w:marLeft w:val="480"/>
          <w:marRight w:val="0"/>
          <w:marTop w:val="0"/>
          <w:marBottom w:val="0"/>
          <w:divBdr>
            <w:top w:val="none" w:sz="0" w:space="0" w:color="auto"/>
            <w:left w:val="none" w:sz="0" w:space="0" w:color="auto"/>
            <w:bottom w:val="none" w:sz="0" w:space="0" w:color="auto"/>
            <w:right w:val="none" w:sz="0" w:space="0" w:color="auto"/>
          </w:divBdr>
        </w:div>
        <w:div w:id="2031027809">
          <w:marLeft w:val="480"/>
          <w:marRight w:val="0"/>
          <w:marTop w:val="0"/>
          <w:marBottom w:val="0"/>
          <w:divBdr>
            <w:top w:val="none" w:sz="0" w:space="0" w:color="auto"/>
            <w:left w:val="none" w:sz="0" w:space="0" w:color="auto"/>
            <w:bottom w:val="none" w:sz="0" w:space="0" w:color="auto"/>
            <w:right w:val="none" w:sz="0" w:space="0" w:color="auto"/>
          </w:divBdr>
        </w:div>
        <w:div w:id="1217820843">
          <w:marLeft w:val="480"/>
          <w:marRight w:val="0"/>
          <w:marTop w:val="0"/>
          <w:marBottom w:val="0"/>
          <w:divBdr>
            <w:top w:val="none" w:sz="0" w:space="0" w:color="auto"/>
            <w:left w:val="none" w:sz="0" w:space="0" w:color="auto"/>
            <w:bottom w:val="none" w:sz="0" w:space="0" w:color="auto"/>
            <w:right w:val="none" w:sz="0" w:space="0" w:color="auto"/>
          </w:divBdr>
        </w:div>
        <w:div w:id="1926305339">
          <w:marLeft w:val="480"/>
          <w:marRight w:val="0"/>
          <w:marTop w:val="0"/>
          <w:marBottom w:val="0"/>
          <w:divBdr>
            <w:top w:val="none" w:sz="0" w:space="0" w:color="auto"/>
            <w:left w:val="none" w:sz="0" w:space="0" w:color="auto"/>
            <w:bottom w:val="none" w:sz="0" w:space="0" w:color="auto"/>
            <w:right w:val="none" w:sz="0" w:space="0" w:color="auto"/>
          </w:divBdr>
        </w:div>
        <w:div w:id="1712850527">
          <w:marLeft w:val="480"/>
          <w:marRight w:val="0"/>
          <w:marTop w:val="0"/>
          <w:marBottom w:val="0"/>
          <w:divBdr>
            <w:top w:val="none" w:sz="0" w:space="0" w:color="auto"/>
            <w:left w:val="none" w:sz="0" w:space="0" w:color="auto"/>
            <w:bottom w:val="none" w:sz="0" w:space="0" w:color="auto"/>
            <w:right w:val="none" w:sz="0" w:space="0" w:color="auto"/>
          </w:divBdr>
        </w:div>
        <w:div w:id="44378480">
          <w:marLeft w:val="480"/>
          <w:marRight w:val="0"/>
          <w:marTop w:val="0"/>
          <w:marBottom w:val="0"/>
          <w:divBdr>
            <w:top w:val="none" w:sz="0" w:space="0" w:color="auto"/>
            <w:left w:val="none" w:sz="0" w:space="0" w:color="auto"/>
            <w:bottom w:val="none" w:sz="0" w:space="0" w:color="auto"/>
            <w:right w:val="none" w:sz="0" w:space="0" w:color="auto"/>
          </w:divBdr>
        </w:div>
        <w:div w:id="1054038627">
          <w:marLeft w:val="480"/>
          <w:marRight w:val="0"/>
          <w:marTop w:val="0"/>
          <w:marBottom w:val="0"/>
          <w:divBdr>
            <w:top w:val="none" w:sz="0" w:space="0" w:color="auto"/>
            <w:left w:val="none" w:sz="0" w:space="0" w:color="auto"/>
            <w:bottom w:val="none" w:sz="0" w:space="0" w:color="auto"/>
            <w:right w:val="none" w:sz="0" w:space="0" w:color="auto"/>
          </w:divBdr>
        </w:div>
        <w:div w:id="476994400">
          <w:marLeft w:val="480"/>
          <w:marRight w:val="0"/>
          <w:marTop w:val="0"/>
          <w:marBottom w:val="0"/>
          <w:divBdr>
            <w:top w:val="none" w:sz="0" w:space="0" w:color="auto"/>
            <w:left w:val="none" w:sz="0" w:space="0" w:color="auto"/>
            <w:bottom w:val="none" w:sz="0" w:space="0" w:color="auto"/>
            <w:right w:val="none" w:sz="0" w:space="0" w:color="auto"/>
          </w:divBdr>
        </w:div>
        <w:div w:id="326136453">
          <w:marLeft w:val="480"/>
          <w:marRight w:val="0"/>
          <w:marTop w:val="0"/>
          <w:marBottom w:val="0"/>
          <w:divBdr>
            <w:top w:val="none" w:sz="0" w:space="0" w:color="auto"/>
            <w:left w:val="none" w:sz="0" w:space="0" w:color="auto"/>
            <w:bottom w:val="none" w:sz="0" w:space="0" w:color="auto"/>
            <w:right w:val="none" w:sz="0" w:space="0" w:color="auto"/>
          </w:divBdr>
        </w:div>
        <w:div w:id="1912233406">
          <w:marLeft w:val="480"/>
          <w:marRight w:val="0"/>
          <w:marTop w:val="0"/>
          <w:marBottom w:val="0"/>
          <w:divBdr>
            <w:top w:val="none" w:sz="0" w:space="0" w:color="auto"/>
            <w:left w:val="none" w:sz="0" w:space="0" w:color="auto"/>
            <w:bottom w:val="none" w:sz="0" w:space="0" w:color="auto"/>
            <w:right w:val="none" w:sz="0" w:space="0" w:color="auto"/>
          </w:divBdr>
        </w:div>
        <w:div w:id="1795826561">
          <w:marLeft w:val="480"/>
          <w:marRight w:val="0"/>
          <w:marTop w:val="0"/>
          <w:marBottom w:val="0"/>
          <w:divBdr>
            <w:top w:val="none" w:sz="0" w:space="0" w:color="auto"/>
            <w:left w:val="none" w:sz="0" w:space="0" w:color="auto"/>
            <w:bottom w:val="none" w:sz="0" w:space="0" w:color="auto"/>
            <w:right w:val="none" w:sz="0" w:space="0" w:color="auto"/>
          </w:divBdr>
        </w:div>
        <w:div w:id="522937846">
          <w:marLeft w:val="480"/>
          <w:marRight w:val="0"/>
          <w:marTop w:val="0"/>
          <w:marBottom w:val="0"/>
          <w:divBdr>
            <w:top w:val="none" w:sz="0" w:space="0" w:color="auto"/>
            <w:left w:val="none" w:sz="0" w:space="0" w:color="auto"/>
            <w:bottom w:val="none" w:sz="0" w:space="0" w:color="auto"/>
            <w:right w:val="none" w:sz="0" w:space="0" w:color="auto"/>
          </w:divBdr>
        </w:div>
        <w:div w:id="861363218">
          <w:marLeft w:val="480"/>
          <w:marRight w:val="0"/>
          <w:marTop w:val="0"/>
          <w:marBottom w:val="0"/>
          <w:divBdr>
            <w:top w:val="none" w:sz="0" w:space="0" w:color="auto"/>
            <w:left w:val="none" w:sz="0" w:space="0" w:color="auto"/>
            <w:bottom w:val="none" w:sz="0" w:space="0" w:color="auto"/>
            <w:right w:val="none" w:sz="0" w:space="0" w:color="auto"/>
          </w:divBdr>
        </w:div>
        <w:div w:id="1066950999">
          <w:marLeft w:val="480"/>
          <w:marRight w:val="0"/>
          <w:marTop w:val="0"/>
          <w:marBottom w:val="0"/>
          <w:divBdr>
            <w:top w:val="none" w:sz="0" w:space="0" w:color="auto"/>
            <w:left w:val="none" w:sz="0" w:space="0" w:color="auto"/>
            <w:bottom w:val="none" w:sz="0" w:space="0" w:color="auto"/>
            <w:right w:val="none" w:sz="0" w:space="0" w:color="auto"/>
          </w:divBdr>
        </w:div>
        <w:div w:id="1635217454">
          <w:marLeft w:val="480"/>
          <w:marRight w:val="0"/>
          <w:marTop w:val="0"/>
          <w:marBottom w:val="0"/>
          <w:divBdr>
            <w:top w:val="none" w:sz="0" w:space="0" w:color="auto"/>
            <w:left w:val="none" w:sz="0" w:space="0" w:color="auto"/>
            <w:bottom w:val="none" w:sz="0" w:space="0" w:color="auto"/>
            <w:right w:val="none" w:sz="0" w:space="0" w:color="auto"/>
          </w:divBdr>
        </w:div>
        <w:div w:id="1075904779">
          <w:marLeft w:val="480"/>
          <w:marRight w:val="0"/>
          <w:marTop w:val="0"/>
          <w:marBottom w:val="0"/>
          <w:divBdr>
            <w:top w:val="none" w:sz="0" w:space="0" w:color="auto"/>
            <w:left w:val="none" w:sz="0" w:space="0" w:color="auto"/>
            <w:bottom w:val="none" w:sz="0" w:space="0" w:color="auto"/>
            <w:right w:val="none" w:sz="0" w:space="0" w:color="auto"/>
          </w:divBdr>
        </w:div>
        <w:div w:id="87845863">
          <w:marLeft w:val="480"/>
          <w:marRight w:val="0"/>
          <w:marTop w:val="0"/>
          <w:marBottom w:val="0"/>
          <w:divBdr>
            <w:top w:val="none" w:sz="0" w:space="0" w:color="auto"/>
            <w:left w:val="none" w:sz="0" w:space="0" w:color="auto"/>
            <w:bottom w:val="none" w:sz="0" w:space="0" w:color="auto"/>
            <w:right w:val="none" w:sz="0" w:space="0" w:color="auto"/>
          </w:divBdr>
        </w:div>
        <w:div w:id="510027438">
          <w:marLeft w:val="480"/>
          <w:marRight w:val="0"/>
          <w:marTop w:val="0"/>
          <w:marBottom w:val="0"/>
          <w:divBdr>
            <w:top w:val="none" w:sz="0" w:space="0" w:color="auto"/>
            <w:left w:val="none" w:sz="0" w:space="0" w:color="auto"/>
            <w:bottom w:val="none" w:sz="0" w:space="0" w:color="auto"/>
            <w:right w:val="none" w:sz="0" w:space="0" w:color="auto"/>
          </w:divBdr>
        </w:div>
        <w:div w:id="1234268689">
          <w:marLeft w:val="480"/>
          <w:marRight w:val="0"/>
          <w:marTop w:val="0"/>
          <w:marBottom w:val="0"/>
          <w:divBdr>
            <w:top w:val="none" w:sz="0" w:space="0" w:color="auto"/>
            <w:left w:val="none" w:sz="0" w:space="0" w:color="auto"/>
            <w:bottom w:val="none" w:sz="0" w:space="0" w:color="auto"/>
            <w:right w:val="none" w:sz="0" w:space="0" w:color="auto"/>
          </w:divBdr>
        </w:div>
        <w:div w:id="738015864">
          <w:marLeft w:val="480"/>
          <w:marRight w:val="0"/>
          <w:marTop w:val="0"/>
          <w:marBottom w:val="0"/>
          <w:divBdr>
            <w:top w:val="none" w:sz="0" w:space="0" w:color="auto"/>
            <w:left w:val="none" w:sz="0" w:space="0" w:color="auto"/>
            <w:bottom w:val="none" w:sz="0" w:space="0" w:color="auto"/>
            <w:right w:val="none" w:sz="0" w:space="0" w:color="auto"/>
          </w:divBdr>
        </w:div>
        <w:div w:id="959803051">
          <w:marLeft w:val="480"/>
          <w:marRight w:val="0"/>
          <w:marTop w:val="0"/>
          <w:marBottom w:val="0"/>
          <w:divBdr>
            <w:top w:val="none" w:sz="0" w:space="0" w:color="auto"/>
            <w:left w:val="none" w:sz="0" w:space="0" w:color="auto"/>
            <w:bottom w:val="none" w:sz="0" w:space="0" w:color="auto"/>
            <w:right w:val="none" w:sz="0" w:space="0" w:color="auto"/>
          </w:divBdr>
        </w:div>
        <w:div w:id="1131750166">
          <w:marLeft w:val="480"/>
          <w:marRight w:val="0"/>
          <w:marTop w:val="0"/>
          <w:marBottom w:val="0"/>
          <w:divBdr>
            <w:top w:val="none" w:sz="0" w:space="0" w:color="auto"/>
            <w:left w:val="none" w:sz="0" w:space="0" w:color="auto"/>
            <w:bottom w:val="none" w:sz="0" w:space="0" w:color="auto"/>
            <w:right w:val="none" w:sz="0" w:space="0" w:color="auto"/>
          </w:divBdr>
        </w:div>
        <w:div w:id="40835829">
          <w:marLeft w:val="480"/>
          <w:marRight w:val="0"/>
          <w:marTop w:val="0"/>
          <w:marBottom w:val="0"/>
          <w:divBdr>
            <w:top w:val="none" w:sz="0" w:space="0" w:color="auto"/>
            <w:left w:val="none" w:sz="0" w:space="0" w:color="auto"/>
            <w:bottom w:val="none" w:sz="0" w:space="0" w:color="auto"/>
            <w:right w:val="none" w:sz="0" w:space="0" w:color="auto"/>
          </w:divBdr>
        </w:div>
        <w:div w:id="1123620902">
          <w:marLeft w:val="480"/>
          <w:marRight w:val="0"/>
          <w:marTop w:val="0"/>
          <w:marBottom w:val="0"/>
          <w:divBdr>
            <w:top w:val="none" w:sz="0" w:space="0" w:color="auto"/>
            <w:left w:val="none" w:sz="0" w:space="0" w:color="auto"/>
            <w:bottom w:val="none" w:sz="0" w:space="0" w:color="auto"/>
            <w:right w:val="none" w:sz="0" w:space="0" w:color="auto"/>
          </w:divBdr>
        </w:div>
        <w:div w:id="17195606">
          <w:marLeft w:val="480"/>
          <w:marRight w:val="0"/>
          <w:marTop w:val="0"/>
          <w:marBottom w:val="0"/>
          <w:divBdr>
            <w:top w:val="none" w:sz="0" w:space="0" w:color="auto"/>
            <w:left w:val="none" w:sz="0" w:space="0" w:color="auto"/>
            <w:bottom w:val="none" w:sz="0" w:space="0" w:color="auto"/>
            <w:right w:val="none" w:sz="0" w:space="0" w:color="auto"/>
          </w:divBdr>
        </w:div>
        <w:div w:id="330064490">
          <w:marLeft w:val="480"/>
          <w:marRight w:val="0"/>
          <w:marTop w:val="0"/>
          <w:marBottom w:val="0"/>
          <w:divBdr>
            <w:top w:val="none" w:sz="0" w:space="0" w:color="auto"/>
            <w:left w:val="none" w:sz="0" w:space="0" w:color="auto"/>
            <w:bottom w:val="none" w:sz="0" w:space="0" w:color="auto"/>
            <w:right w:val="none" w:sz="0" w:space="0" w:color="auto"/>
          </w:divBdr>
        </w:div>
        <w:div w:id="617760236">
          <w:marLeft w:val="480"/>
          <w:marRight w:val="0"/>
          <w:marTop w:val="0"/>
          <w:marBottom w:val="0"/>
          <w:divBdr>
            <w:top w:val="none" w:sz="0" w:space="0" w:color="auto"/>
            <w:left w:val="none" w:sz="0" w:space="0" w:color="auto"/>
            <w:bottom w:val="none" w:sz="0" w:space="0" w:color="auto"/>
            <w:right w:val="none" w:sz="0" w:space="0" w:color="auto"/>
          </w:divBdr>
        </w:div>
        <w:div w:id="2059207113">
          <w:marLeft w:val="480"/>
          <w:marRight w:val="0"/>
          <w:marTop w:val="0"/>
          <w:marBottom w:val="0"/>
          <w:divBdr>
            <w:top w:val="none" w:sz="0" w:space="0" w:color="auto"/>
            <w:left w:val="none" w:sz="0" w:space="0" w:color="auto"/>
            <w:bottom w:val="none" w:sz="0" w:space="0" w:color="auto"/>
            <w:right w:val="none" w:sz="0" w:space="0" w:color="auto"/>
          </w:divBdr>
        </w:div>
        <w:div w:id="1922593867">
          <w:marLeft w:val="480"/>
          <w:marRight w:val="0"/>
          <w:marTop w:val="0"/>
          <w:marBottom w:val="0"/>
          <w:divBdr>
            <w:top w:val="none" w:sz="0" w:space="0" w:color="auto"/>
            <w:left w:val="none" w:sz="0" w:space="0" w:color="auto"/>
            <w:bottom w:val="none" w:sz="0" w:space="0" w:color="auto"/>
            <w:right w:val="none" w:sz="0" w:space="0" w:color="auto"/>
          </w:divBdr>
        </w:div>
        <w:div w:id="360253957">
          <w:marLeft w:val="480"/>
          <w:marRight w:val="0"/>
          <w:marTop w:val="0"/>
          <w:marBottom w:val="0"/>
          <w:divBdr>
            <w:top w:val="none" w:sz="0" w:space="0" w:color="auto"/>
            <w:left w:val="none" w:sz="0" w:space="0" w:color="auto"/>
            <w:bottom w:val="none" w:sz="0" w:space="0" w:color="auto"/>
            <w:right w:val="none" w:sz="0" w:space="0" w:color="auto"/>
          </w:divBdr>
        </w:div>
        <w:div w:id="1672218328">
          <w:marLeft w:val="480"/>
          <w:marRight w:val="0"/>
          <w:marTop w:val="0"/>
          <w:marBottom w:val="0"/>
          <w:divBdr>
            <w:top w:val="none" w:sz="0" w:space="0" w:color="auto"/>
            <w:left w:val="none" w:sz="0" w:space="0" w:color="auto"/>
            <w:bottom w:val="none" w:sz="0" w:space="0" w:color="auto"/>
            <w:right w:val="none" w:sz="0" w:space="0" w:color="auto"/>
          </w:divBdr>
        </w:div>
        <w:div w:id="67268695">
          <w:marLeft w:val="480"/>
          <w:marRight w:val="0"/>
          <w:marTop w:val="0"/>
          <w:marBottom w:val="0"/>
          <w:divBdr>
            <w:top w:val="none" w:sz="0" w:space="0" w:color="auto"/>
            <w:left w:val="none" w:sz="0" w:space="0" w:color="auto"/>
            <w:bottom w:val="none" w:sz="0" w:space="0" w:color="auto"/>
            <w:right w:val="none" w:sz="0" w:space="0" w:color="auto"/>
          </w:divBdr>
        </w:div>
        <w:div w:id="1636597446">
          <w:marLeft w:val="480"/>
          <w:marRight w:val="0"/>
          <w:marTop w:val="0"/>
          <w:marBottom w:val="0"/>
          <w:divBdr>
            <w:top w:val="none" w:sz="0" w:space="0" w:color="auto"/>
            <w:left w:val="none" w:sz="0" w:space="0" w:color="auto"/>
            <w:bottom w:val="none" w:sz="0" w:space="0" w:color="auto"/>
            <w:right w:val="none" w:sz="0" w:space="0" w:color="auto"/>
          </w:divBdr>
        </w:div>
        <w:div w:id="365715944">
          <w:marLeft w:val="480"/>
          <w:marRight w:val="0"/>
          <w:marTop w:val="0"/>
          <w:marBottom w:val="0"/>
          <w:divBdr>
            <w:top w:val="none" w:sz="0" w:space="0" w:color="auto"/>
            <w:left w:val="none" w:sz="0" w:space="0" w:color="auto"/>
            <w:bottom w:val="none" w:sz="0" w:space="0" w:color="auto"/>
            <w:right w:val="none" w:sz="0" w:space="0" w:color="auto"/>
          </w:divBdr>
        </w:div>
        <w:div w:id="654577287">
          <w:marLeft w:val="480"/>
          <w:marRight w:val="0"/>
          <w:marTop w:val="0"/>
          <w:marBottom w:val="0"/>
          <w:divBdr>
            <w:top w:val="none" w:sz="0" w:space="0" w:color="auto"/>
            <w:left w:val="none" w:sz="0" w:space="0" w:color="auto"/>
            <w:bottom w:val="none" w:sz="0" w:space="0" w:color="auto"/>
            <w:right w:val="none" w:sz="0" w:space="0" w:color="auto"/>
          </w:divBdr>
        </w:div>
        <w:div w:id="1507793509">
          <w:marLeft w:val="480"/>
          <w:marRight w:val="0"/>
          <w:marTop w:val="0"/>
          <w:marBottom w:val="0"/>
          <w:divBdr>
            <w:top w:val="none" w:sz="0" w:space="0" w:color="auto"/>
            <w:left w:val="none" w:sz="0" w:space="0" w:color="auto"/>
            <w:bottom w:val="none" w:sz="0" w:space="0" w:color="auto"/>
            <w:right w:val="none" w:sz="0" w:space="0" w:color="auto"/>
          </w:divBdr>
        </w:div>
        <w:div w:id="740906817">
          <w:marLeft w:val="480"/>
          <w:marRight w:val="0"/>
          <w:marTop w:val="0"/>
          <w:marBottom w:val="0"/>
          <w:divBdr>
            <w:top w:val="none" w:sz="0" w:space="0" w:color="auto"/>
            <w:left w:val="none" w:sz="0" w:space="0" w:color="auto"/>
            <w:bottom w:val="none" w:sz="0" w:space="0" w:color="auto"/>
            <w:right w:val="none" w:sz="0" w:space="0" w:color="auto"/>
          </w:divBdr>
        </w:div>
        <w:div w:id="2099397350">
          <w:marLeft w:val="480"/>
          <w:marRight w:val="0"/>
          <w:marTop w:val="0"/>
          <w:marBottom w:val="0"/>
          <w:divBdr>
            <w:top w:val="none" w:sz="0" w:space="0" w:color="auto"/>
            <w:left w:val="none" w:sz="0" w:space="0" w:color="auto"/>
            <w:bottom w:val="none" w:sz="0" w:space="0" w:color="auto"/>
            <w:right w:val="none" w:sz="0" w:space="0" w:color="auto"/>
          </w:divBdr>
        </w:div>
        <w:div w:id="174930446">
          <w:marLeft w:val="480"/>
          <w:marRight w:val="0"/>
          <w:marTop w:val="0"/>
          <w:marBottom w:val="0"/>
          <w:divBdr>
            <w:top w:val="none" w:sz="0" w:space="0" w:color="auto"/>
            <w:left w:val="none" w:sz="0" w:space="0" w:color="auto"/>
            <w:bottom w:val="none" w:sz="0" w:space="0" w:color="auto"/>
            <w:right w:val="none" w:sz="0" w:space="0" w:color="auto"/>
          </w:divBdr>
        </w:div>
        <w:div w:id="1463230292">
          <w:marLeft w:val="480"/>
          <w:marRight w:val="0"/>
          <w:marTop w:val="0"/>
          <w:marBottom w:val="0"/>
          <w:divBdr>
            <w:top w:val="none" w:sz="0" w:space="0" w:color="auto"/>
            <w:left w:val="none" w:sz="0" w:space="0" w:color="auto"/>
            <w:bottom w:val="none" w:sz="0" w:space="0" w:color="auto"/>
            <w:right w:val="none" w:sz="0" w:space="0" w:color="auto"/>
          </w:divBdr>
        </w:div>
        <w:div w:id="1867676817">
          <w:marLeft w:val="480"/>
          <w:marRight w:val="0"/>
          <w:marTop w:val="0"/>
          <w:marBottom w:val="0"/>
          <w:divBdr>
            <w:top w:val="none" w:sz="0" w:space="0" w:color="auto"/>
            <w:left w:val="none" w:sz="0" w:space="0" w:color="auto"/>
            <w:bottom w:val="none" w:sz="0" w:space="0" w:color="auto"/>
            <w:right w:val="none" w:sz="0" w:space="0" w:color="auto"/>
          </w:divBdr>
        </w:div>
        <w:div w:id="1982224198">
          <w:marLeft w:val="480"/>
          <w:marRight w:val="0"/>
          <w:marTop w:val="0"/>
          <w:marBottom w:val="0"/>
          <w:divBdr>
            <w:top w:val="none" w:sz="0" w:space="0" w:color="auto"/>
            <w:left w:val="none" w:sz="0" w:space="0" w:color="auto"/>
            <w:bottom w:val="none" w:sz="0" w:space="0" w:color="auto"/>
            <w:right w:val="none" w:sz="0" w:space="0" w:color="auto"/>
          </w:divBdr>
        </w:div>
        <w:div w:id="1256983383">
          <w:marLeft w:val="480"/>
          <w:marRight w:val="0"/>
          <w:marTop w:val="0"/>
          <w:marBottom w:val="0"/>
          <w:divBdr>
            <w:top w:val="none" w:sz="0" w:space="0" w:color="auto"/>
            <w:left w:val="none" w:sz="0" w:space="0" w:color="auto"/>
            <w:bottom w:val="none" w:sz="0" w:space="0" w:color="auto"/>
            <w:right w:val="none" w:sz="0" w:space="0" w:color="auto"/>
          </w:divBdr>
        </w:div>
        <w:div w:id="102968316">
          <w:marLeft w:val="480"/>
          <w:marRight w:val="0"/>
          <w:marTop w:val="0"/>
          <w:marBottom w:val="0"/>
          <w:divBdr>
            <w:top w:val="none" w:sz="0" w:space="0" w:color="auto"/>
            <w:left w:val="none" w:sz="0" w:space="0" w:color="auto"/>
            <w:bottom w:val="none" w:sz="0" w:space="0" w:color="auto"/>
            <w:right w:val="none" w:sz="0" w:space="0" w:color="auto"/>
          </w:divBdr>
        </w:div>
        <w:div w:id="1836803886">
          <w:marLeft w:val="480"/>
          <w:marRight w:val="0"/>
          <w:marTop w:val="0"/>
          <w:marBottom w:val="0"/>
          <w:divBdr>
            <w:top w:val="none" w:sz="0" w:space="0" w:color="auto"/>
            <w:left w:val="none" w:sz="0" w:space="0" w:color="auto"/>
            <w:bottom w:val="none" w:sz="0" w:space="0" w:color="auto"/>
            <w:right w:val="none" w:sz="0" w:space="0" w:color="auto"/>
          </w:divBdr>
        </w:div>
        <w:div w:id="1784765101">
          <w:marLeft w:val="480"/>
          <w:marRight w:val="0"/>
          <w:marTop w:val="0"/>
          <w:marBottom w:val="0"/>
          <w:divBdr>
            <w:top w:val="none" w:sz="0" w:space="0" w:color="auto"/>
            <w:left w:val="none" w:sz="0" w:space="0" w:color="auto"/>
            <w:bottom w:val="none" w:sz="0" w:space="0" w:color="auto"/>
            <w:right w:val="none" w:sz="0" w:space="0" w:color="auto"/>
          </w:divBdr>
        </w:div>
        <w:div w:id="909266307">
          <w:marLeft w:val="480"/>
          <w:marRight w:val="0"/>
          <w:marTop w:val="0"/>
          <w:marBottom w:val="0"/>
          <w:divBdr>
            <w:top w:val="none" w:sz="0" w:space="0" w:color="auto"/>
            <w:left w:val="none" w:sz="0" w:space="0" w:color="auto"/>
            <w:bottom w:val="none" w:sz="0" w:space="0" w:color="auto"/>
            <w:right w:val="none" w:sz="0" w:space="0" w:color="auto"/>
          </w:divBdr>
        </w:div>
        <w:div w:id="966357144">
          <w:marLeft w:val="480"/>
          <w:marRight w:val="0"/>
          <w:marTop w:val="0"/>
          <w:marBottom w:val="0"/>
          <w:divBdr>
            <w:top w:val="none" w:sz="0" w:space="0" w:color="auto"/>
            <w:left w:val="none" w:sz="0" w:space="0" w:color="auto"/>
            <w:bottom w:val="none" w:sz="0" w:space="0" w:color="auto"/>
            <w:right w:val="none" w:sz="0" w:space="0" w:color="auto"/>
          </w:divBdr>
        </w:div>
        <w:div w:id="233636424">
          <w:marLeft w:val="480"/>
          <w:marRight w:val="0"/>
          <w:marTop w:val="0"/>
          <w:marBottom w:val="0"/>
          <w:divBdr>
            <w:top w:val="none" w:sz="0" w:space="0" w:color="auto"/>
            <w:left w:val="none" w:sz="0" w:space="0" w:color="auto"/>
            <w:bottom w:val="none" w:sz="0" w:space="0" w:color="auto"/>
            <w:right w:val="none" w:sz="0" w:space="0" w:color="auto"/>
          </w:divBdr>
        </w:div>
        <w:div w:id="378360794">
          <w:marLeft w:val="480"/>
          <w:marRight w:val="0"/>
          <w:marTop w:val="0"/>
          <w:marBottom w:val="0"/>
          <w:divBdr>
            <w:top w:val="none" w:sz="0" w:space="0" w:color="auto"/>
            <w:left w:val="none" w:sz="0" w:space="0" w:color="auto"/>
            <w:bottom w:val="none" w:sz="0" w:space="0" w:color="auto"/>
            <w:right w:val="none" w:sz="0" w:space="0" w:color="auto"/>
          </w:divBdr>
        </w:div>
        <w:div w:id="1924608106">
          <w:marLeft w:val="480"/>
          <w:marRight w:val="0"/>
          <w:marTop w:val="0"/>
          <w:marBottom w:val="0"/>
          <w:divBdr>
            <w:top w:val="none" w:sz="0" w:space="0" w:color="auto"/>
            <w:left w:val="none" w:sz="0" w:space="0" w:color="auto"/>
            <w:bottom w:val="none" w:sz="0" w:space="0" w:color="auto"/>
            <w:right w:val="none" w:sz="0" w:space="0" w:color="auto"/>
          </w:divBdr>
        </w:div>
        <w:div w:id="1606572102">
          <w:marLeft w:val="480"/>
          <w:marRight w:val="0"/>
          <w:marTop w:val="0"/>
          <w:marBottom w:val="0"/>
          <w:divBdr>
            <w:top w:val="none" w:sz="0" w:space="0" w:color="auto"/>
            <w:left w:val="none" w:sz="0" w:space="0" w:color="auto"/>
            <w:bottom w:val="none" w:sz="0" w:space="0" w:color="auto"/>
            <w:right w:val="none" w:sz="0" w:space="0" w:color="auto"/>
          </w:divBdr>
        </w:div>
        <w:div w:id="125974988">
          <w:marLeft w:val="480"/>
          <w:marRight w:val="0"/>
          <w:marTop w:val="0"/>
          <w:marBottom w:val="0"/>
          <w:divBdr>
            <w:top w:val="none" w:sz="0" w:space="0" w:color="auto"/>
            <w:left w:val="none" w:sz="0" w:space="0" w:color="auto"/>
            <w:bottom w:val="none" w:sz="0" w:space="0" w:color="auto"/>
            <w:right w:val="none" w:sz="0" w:space="0" w:color="auto"/>
          </w:divBdr>
        </w:div>
        <w:div w:id="1563754742">
          <w:marLeft w:val="480"/>
          <w:marRight w:val="0"/>
          <w:marTop w:val="0"/>
          <w:marBottom w:val="0"/>
          <w:divBdr>
            <w:top w:val="none" w:sz="0" w:space="0" w:color="auto"/>
            <w:left w:val="none" w:sz="0" w:space="0" w:color="auto"/>
            <w:bottom w:val="none" w:sz="0" w:space="0" w:color="auto"/>
            <w:right w:val="none" w:sz="0" w:space="0" w:color="auto"/>
          </w:divBdr>
        </w:div>
        <w:div w:id="1834104805">
          <w:marLeft w:val="480"/>
          <w:marRight w:val="0"/>
          <w:marTop w:val="0"/>
          <w:marBottom w:val="0"/>
          <w:divBdr>
            <w:top w:val="none" w:sz="0" w:space="0" w:color="auto"/>
            <w:left w:val="none" w:sz="0" w:space="0" w:color="auto"/>
            <w:bottom w:val="none" w:sz="0" w:space="0" w:color="auto"/>
            <w:right w:val="none" w:sz="0" w:space="0" w:color="auto"/>
          </w:divBdr>
        </w:div>
        <w:div w:id="1605724450">
          <w:marLeft w:val="480"/>
          <w:marRight w:val="0"/>
          <w:marTop w:val="0"/>
          <w:marBottom w:val="0"/>
          <w:divBdr>
            <w:top w:val="none" w:sz="0" w:space="0" w:color="auto"/>
            <w:left w:val="none" w:sz="0" w:space="0" w:color="auto"/>
            <w:bottom w:val="none" w:sz="0" w:space="0" w:color="auto"/>
            <w:right w:val="none" w:sz="0" w:space="0" w:color="auto"/>
          </w:divBdr>
        </w:div>
        <w:div w:id="1392003170">
          <w:marLeft w:val="480"/>
          <w:marRight w:val="0"/>
          <w:marTop w:val="0"/>
          <w:marBottom w:val="0"/>
          <w:divBdr>
            <w:top w:val="none" w:sz="0" w:space="0" w:color="auto"/>
            <w:left w:val="none" w:sz="0" w:space="0" w:color="auto"/>
            <w:bottom w:val="none" w:sz="0" w:space="0" w:color="auto"/>
            <w:right w:val="none" w:sz="0" w:space="0" w:color="auto"/>
          </w:divBdr>
        </w:div>
        <w:div w:id="31686187">
          <w:marLeft w:val="480"/>
          <w:marRight w:val="0"/>
          <w:marTop w:val="0"/>
          <w:marBottom w:val="0"/>
          <w:divBdr>
            <w:top w:val="none" w:sz="0" w:space="0" w:color="auto"/>
            <w:left w:val="none" w:sz="0" w:space="0" w:color="auto"/>
            <w:bottom w:val="none" w:sz="0" w:space="0" w:color="auto"/>
            <w:right w:val="none" w:sz="0" w:space="0" w:color="auto"/>
          </w:divBdr>
        </w:div>
        <w:div w:id="1648708850">
          <w:marLeft w:val="480"/>
          <w:marRight w:val="0"/>
          <w:marTop w:val="0"/>
          <w:marBottom w:val="0"/>
          <w:divBdr>
            <w:top w:val="none" w:sz="0" w:space="0" w:color="auto"/>
            <w:left w:val="none" w:sz="0" w:space="0" w:color="auto"/>
            <w:bottom w:val="none" w:sz="0" w:space="0" w:color="auto"/>
            <w:right w:val="none" w:sz="0" w:space="0" w:color="auto"/>
          </w:divBdr>
        </w:div>
        <w:div w:id="1990090161">
          <w:marLeft w:val="480"/>
          <w:marRight w:val="0"/>
          <w:marTop w:val="0"/>
          <w:marBottom w:val="0"/>
          <w:divBdr>
            <w:top w:val="none" w:sz="0" w:space="0" w:color="auto"/>
            <w:left w:val="none" w:sz="0" w:space="0" w:color="auto"/>
            <w:bottom w:val="none" w:sz="0" w:space="0" w:color="auto"/>
            <w:right w:val="none" w:sz="0" w:space="0" w:color="auto"/>
          </w:divBdr>
        </w:div>
        <w:div w:id="1806895012">
          <w:marLeft w:val="480"/>
          <w:marRight w:val="0"/>
          <w:marTop w:val="0"/>
          <w:marBottom w:val="0"/>
          <w:divBdr>
            <w:top w:val="none" w:sz="0" w:space="0" w:color="auto"/>
            <w:left w:val="none" w:sz="0" w:space="0" w:color="auto"/>
            <w:bottom w:val="none" w:sz="0" w:space="0" w:color="auto"/>
            <w:right w:val="none" w:sz="0" w:space="0" w:color="auto"/>
          </w:divBdr>
        </w:div>
        <w:div w:id="973095953">
          <w:marLeft w:val="480"/>
          <w:marRight w:val="0"/>
          <w:marTop w:val="0"/>
          <w:marBottom w:val="0"/>
          <w:divBdr>
            <w:top w:val="none" w:sz="0" w:space="0" w:color="auto"/>
            <w:left w:val="none" w:sz="0" w:space="0" w:color="auto"/>
            <w:bottom w:val="none" w:sz="0" w:space="0" w:color="auto"/>
            <w:right w:val="none" w:sz="0" w:space="0" w:color="auto"/>
          </w:divBdr>
        </w:div>
        <w:div w:id="1278103439">
          <w:marLeft w:val="480"/>
          <w:marRight w:val="0"/>
          <w:marTop w:val="0"/>
          <w:marBottom w:val="0"/>
          <w:divBdr>
            <w:top w:val="none" w:sz="0" w:space="0" w:color="auto"/>
            <w:left w:val="none" w:sz="0" w:space="0" w:color="auto"/>
            <w:bottom w:val="none" w:sz="0" w:space="0" w:color="auto"/>
            <w:right w:val="none" w:sz="0" w:space="0" w:color="auto"/>
          </w:divBdr>
        </w:div>
        <w:div w:id="1371108251">
          <w:marLeft w:val="480"/>
          <w:marRight w:val="0"/>
          <w:marTop w:val="0"/>
          <w:marBottom w:val="0"/>
          <w:divBdr>
            <w:top w:val="none" w:sz="0" w:space="0" w:color="auto"/>
            <w:left w:val="none" w:sz="0" w:space="0" w:color="auto"/>
            <w:bottom w:val="none" w:sz="0" w:space="0" w:color="auto"/>
            <w:right w:val="none" w:sz="0" w:space="0" w:color="auto"/>
          </w:divBdr>
        </w:div>
        <w:div w:id="853963049">
          <w:marLeft w:val="480"/>
          <w:marRight w:val="0"/>
          <w:marTop w:val="0"/>
          <w:marBottom w:val="0"/>
          <w:divBdr>
            <w:top w:val="none" w:sz="0" w:space="0" w:color="auto"/>
            <w:left w:val="none" w:sz="0" w:space="0" w:color="auto"/>
            <w:bottom w:val="none" w:sz="0" w:space="0" w:color="auto"/>
            <w:right w:val="none" w:sz="0" w:space="0" w:color="auto"/>
          </w:divBdr>
        </w:div>
        <w:div w:id="1616324882">
          <w:marLeft w:val="480"/>
          <w:marRight w:val="0"/>
          <w:marTop w:val="0"/>
          <w:marBottom w:val="0"/>
          <w:divBdr>
            <w:top w:val="none" w:sz="0" w:space="0" w:color="auto"/>
            <w:left w:val="none" w:sz="0" w:space="0" w:color="auto"/>
            <w:bottom w:val="none" w:sz="0" w:space="0" w:color="auto"/>
            <w:right w:val="none" w:sz="0" w:space="0" w:color="auto"/>
          </w:divBdr>
        </w:div>
        <w:div w:id="708992552">
          <w:marLeft w:val="480"/>
          <w:marRight w:val="0"/>
          <w:marTop w:val="0"/>
          <w:marBottom w:val="0"/>
          <w:divBdr>
            <w:top w:val="none" w:sz="0" w:space="0" w:color="auto"/>
            <w:left w:val="none" w:sz="0" w:space="0" w:color="auto"/>
            <w:bottom w:val="none" w:sz="0" w:space="0" w:color="auto"/>
            <w:right w:val="none" w:sz="0" w:space="0" w:color="auto"/>
          </w:divBdr>
        </w:div>
        <w:div w:id="1050809431">
          <w:marLeft w:val="480"/>
          <w:marRight w:val="0"/>
          <w:marTop w:val="0"/>
          <w:marBottom w:val="0"/>
          <w:divBdr>
            <w:top w:val="none" w:sz="0" w:space="0" w:color="auto"/>
            <w:left w:val="none" w:sz="0" w:space="0" w:color="auto"/>
            <w:bottom w:val="none" w:sz="0" w:space="0" w:color="auto"/>
            <w:right w:val="none" w:sz="0" w:space="0" w:color="auto"/>
          </w:divBdr>
        </w:div>
        <w:div w:id="1694988628">
          <w:marLeft w:val="480"/>
          <w:marRight w:val="0"/>
          <w:marTop w:val="0"/>
          <w:marBottom w:val="0"/>
          <w:divBdr>
            <w:top w:val="none" w:sz="0" w:space="0" w:color="auto"/>
            <w:left w:val="none" w:sz="0" w:space="0" w:color="auto"/>
            <w:bottom w:val="none" w:sz="0" w:space="0" w:color="auto"/>
            <w:right w:val="none" w:sz="0" w:space="0" w:color="auto"/>
          </w:divBdr>
        </w:div>
        <w:div w:id="785200563">
          <w:marLeft w:val="480"/>
          <w:marRight w:val="0"/>
          <w:marTop w:val="0"/>
          <w:marBottom w:val="0"/>
          <w:divBdr>
            <w:top w:val="none" w:sz="0" w:space="0" w:color="auto"/>
            <w:left w:val="none" w:sz="0" w:space="0" w:color="auto"/>
            <w:bottom w:val="none" w:sz="0" w:space="0" w:color="auto"/>
            <w:right w:val="none" w:sz="0" w:space="0" w:color="auto"/>
          </w:divBdr>
        </w:div>
        <w:div w:id="533883448">
          <w:marLeft w:val="480"/>
          <w:marRight w:val="0"/>
          <w:marTop w:val="0"/>
          <w:marBottom w:val="0"/>
          <w:divBdr>
            <w:top w:val="none" w:sz="0" w:space="0" w:color="auto"/>
            <w:left w:val="none" w:sz="0" w:space="0" w:color="auto"/>
            <w:bottom w:val="none" w:sz="0" w:space="0" w:color="auto"/>
            <w:right w:val="none" w:sz="0" w:space="0" w:color="auto"/>
          </w:divBdr>
        </w:div>
        <w:div w:id="397434966">
          <w:marLeft w:val="480"/>
          <w:marRight w:val="0"/>
          <w:marTop w:val="0"/>
          <w:marBottom w:val="0"/>
          <w:divBdr>
            <w:top w:val="none" w:sz="0" w:space="0" w:color="auto"/>
            <w:left w:val="none" w:sz="0" w:space="0" w:color="auto"/>
            <w:bottom w:val="none" w:sz="0" w:space="0" w:color="auto"/>
            <w:right w:val="none" w:sz="0" w:space="0" w:color="auto"/>
          </w:divBdr>
        </w:div>
        <w:div w:id="1432043480">
          <w:marLeft w:val="480"/>
          <w:marRight w:val="0"/>
          <w:marTop w:val="0"/>
          <w:marBottom w:val="0"/>
          <w:divBdr>
            <w:top w:val="none" w:sz="0" w:space="0" w:color="auto"/>
            <w:left w:val="none" w:sz="0" w:space="0" w:color="auto"/>
            <w:bottom w:val="none" w:sz="0" w:space="0" w:color="auto"/>
            <w:right w:val="none" w:sz="0" w:space="0" w:color="auto"/>
          </w:divBdr>
        </w:div>
        <w:div w:id="1450776953">
          <w:marLeft w:val="480"/>
          <w:marRight w:val="0"/>
          <w:marTop w:val="0"/>
          <w:marBottom w:val="0"/>
          <w:divBdr>
            <w:top w:val="none" w:sz="0" w:space="0" w:color="auto"/>
            <w:left w:val="none" w:sz="0" w:space="0" w:color="auto"/>
            <w:bottom w:val="none" w:sz="0" w:space="0" w:color="auto"/>
            <w:right w:val="none" w:sz="0" w:space="0" w:color="auto"/>
          </w:divBdr>
        </w:div>
        <w:div w:id="1027025103">
          <w:marLeft w:val="480"/>
          <w:marRight w:val="0"/>
          <w:marTop w:val="0"/>
          <w:marBottom w:val="0"/>
          <w:divBdr>
            <w:top w:val="none" w:sz="0" w:space="0" w:color="auto"/>
            <w:left w:val="none" w:sz="0" w:space="0" w:color="auto"/>
            <w:bottom w:val="none" w:sz="0" w:space="0" w:color="auto"/>
            <w:right w:val="none" w:sz="0" w:space="0" w:color="auto"/>
          </w:divBdr>
        </w:div>
        <w:div w:id="331838495">
          <w:marLeft w:val="480"/>
          <w:marRight w:val="0"/>
          <w:marTop w:val="0"/>
          <w:marBottom w:val="0"/>
          <w:divBdr>
            <w:top w:val="none" w:sz="0" w:space="0" w:color="auto"/>
            <w:left w:val="none" w:sz="0" w:space="0" w:color="auto"/>
            <w:bottom w:val="none" w:sz="0" w:space="0" w:color="auto"/>
            <w:right w:val="none" w:sz="0" w:space="0" w:color="auto"/>
          </w:divBdr>
        </w:div>
        <w:div w:id="1682664262">
          <w:marLeft w:val="480"/>
          <w:marRight w:val="0"/>
          <w:marTop w:val="0"/>
          <w:marBottom w:val="0"/>
          <w:divBdr>
            <w:top w:val="none" w:sz="0" w:space="0" w:color="auto"/>
            <w:left w:val="none" w:sz="0" w:space="0" w:color="auto"/>
            <w:bottom w:val="none" w:sz="0" w:space="0" w:color="auto"/>
            <w:right w:val="none" w:sz="0" w:space="0" w:color="auto"/>
          </w:divBdr>
        </w:div>
        <w:div w:id="2027054855">
          <w:marLeft w:val="480"/>
          <w:marRight w:val="0"/>
          <w:marTop w:val="0"/>
          <w:marBottom w:val="0"/>
          <w:divBdr>
            <w:top w:val="none" w:sz="0" w:space="0" w:color="auto"/>
            <w:left w:val="none" w:sz="0" w:space="0" w:color="auto"/>
            <w:bottom w:val="none" w:sz="0" w:space="0" w:color="auto"/>
            <w:right w:val="none" w:sz="0" w:space="0" w:color="auto"/>
          </w:divBdr>
        </w:div>
        <w:div w:id="335572006">
          <w:marLeft w:val="480"/>
          <w:marRight w:val="0"/>
          <w:marTop w:val="0"/>
          <w:marBottom w:val="0"/>
          <w:divBdr>
            <w:top w:val="none" w:sz="0" w:space="0" w:color="auto"/>
            <w:left w:val="none" w:sz="0" w:space="0" w:color="auto"/>
            <w:bottom w:val="none" w:sz="0" w:space="0" w:color="auto"/>
            <w:right w:val="none" w:sz="0" w:space="0" w:color="auto"/>
          </w:divBdr>
        </w:div>
        <w:div w:id="254940037">
          <w:marLeft w:val="480"/>
          <w:marRight w:val="0"/>
          <w:marTop w:val="0"/>
          <w:marBottom w:val="0"/>
          <w:divBdr>
            <w:top w:val="none" w:sz="0" w:space="0" w:color="auto"/>
            <w:left w:val="none" w:sz="0" w:space="0" w:color="auto"/>
            <w:bottom w:val="none" w:sz="0" w:space="0" w:color="auto"/>
            <w:right w:val="none" w:sz="0" w:space="0" w:color="auto"/>
          </w:divBdr>
        </w:div>
        <w:div w:id="1398744851">
          <w:marLeft w:val="480"/>
          <w:marRight w:val="0"/>
          <w:marTop w:val="0"/>
          <w:marBottom w:val="0"/>
          <w:divBdr>
            <w:top w:val="none" w:sz="0" w:space="0" w:color="auto"/>
            <w:left w:val="none" w:sz="0" w:space="0" w:color="auto"/>
            <w:bottom w:val="none" w:sz="0" w:space="0" w:color="auto"/>
            <w:right w:val="none" w:sz="0" w:space="0" w:color="auto"/>
          </w:divBdr>
        </w:div>
        <w:div w:id="666321585">
          <w:marLeft w:val="480"/>
          <w:marRight w:val="0"/>
          <w:marTop w:val="0"/>
          <w:marBottom w:val="0"/>
          <w:divBdr>
            <w:top w:val="none" w:sz="0" w:space="0" w:color="auto"/>
            <w:left w:val="none" w:sz="0" w:space="0" w:color="auto"/>
            <w:bottom w:val="none" w:sz="0" w:space="0" w:color="auto"/>
            <w:right w:val="none" w:sz="0" w:space="0" w:color="auto"/>
          </w:divBdr>
        </w:div>
        <w:div w:id="203635145">
          <w:marLeft w:val="480"/>
          <w:marRight w:val="0"/>
          <w:marTop w:val="0"/>
          <w:marBottom w:val="0"/>
          <w:divBdr>
            <w:top w:val="none" w:sz="0" w:space="0" w:color="auto"/>
            <w:left w:val="none" w:sz="0" w:space="0" w:color="auto"/>
            <w:bottom w:val="none" w:sz="0" w:space="0" w:color="auto"/>
            <w:right w:val="none" w:sz="0" w:space="0" w:color="auto"/>
          </w:divBdr>
        </w:div>
        <w:div w:id="1901210096">
          <w:marLeft w:val="480"/>
          <w:marRight w:val="0"/>
          <w:marTop w:val="0"/>
          <w:marBottom w:val="0"/>
          <w:divBdr>
            <w:top w:val="none" w:sz="0" w:space="0" w:color="auto"/>
            <w:left w:val="none" w:sz="0" w:space="0" w:color="auto"/>
            <w:bottom w:val="none" w:sz="0" w:space="0" w:color="auto"/>
            <w:right w:val="none" w:sz="0" w:space="0" w:color="auto"/>
          </w:divBdr>
        </w:div>
        <w:div w:id="1704862994">
          <w:marLeft w:val="480"/>
          <w:marRight w:val="0"/>
          <w:marTop w:val="0"/>
          <w:marBottom w:val="0"/>
          <w:divBdr>
            <w:top w:val="none" w:sz="0" w:space="0" w:color="auto"/>
            <w:left w:val="none" w:sz="0" w:space="0" w:color="auto"/>
            <w:bottom w:val="none" w:sz="0" w:space="0" w:color="auto"/>
            <w:right w:val="none" w:sz="0" w:space="0" w:color="auto"/>
          </w:divBdr>
        </w:div>
      </w:divsChild>
    </w:div>
    <w:div w:id="986203595">
      <w:bodyDiv w:val="1"/>
      <w:marLeft w:val="0"/>
      <w:marRight w:val="0"/>
      <w:marTop w:val="0"/>
      <w:marBottom w:val="0"/>
      <w:divBdr>
        <w:top w:val="none" w:sz="0" w:space="0" w:color="auto"/>
        <w:left w:val="none" w:sz="0" w:space="0" w:color="auto"/>
        <w:bottom w:val="none" w:sz="0" w:space="0" w:color="auto"/>
        <w:right w:val="none" w:sz="0" w:space="0" w:color="auto"/>
      </w:divBdr>
    </w:div>
    <w:div w:id="990674270">
      <w:bodyDiv w:val="1"/>
      <w:marLeft w:val="0"/>
      <w:marRight w:val="0"/>
      <w:marTop w:val="0"/>
      <w:marBottom w:val="0"/>
      <w:divBdr>
        <w:top w:val="none" w:sz="0" w:space="0" w:color="auto"/>
        <w:left w:val="none" w:sz="0" w:space="0" w:color="auto"/>
        <w:bottom w:val="none" w:sz="0" w:space="0" w:color="auto"/>
        <w:right w:val="none" w:sz="0" w:space="0" w:color="auto"/>
      </w:divBdr>
    </w:div>
    <w:div w:id="995955818">
      <w:bodyDiv w:val="1"/>
      <w:marLeft w:val="0"/>
      <w:marRight w:val="0"/>
      <w:marTop w:val="0"/>
      <w:marBottom w:val="0"/>
      <w:divBdr>
        <w:top w:val="none" w:sz="0" w:space="0" w:color="auto"/>
        <w:left w:val="none" w:sz="0" w:space="0" w:color="auto"/>
        <w:bottom w:val="none" w:sz="0" w:space="0" w:color="auto"/>
        <w:right w:val="none" w:sz="0" w:space="0" w:color="auto"/>
      </w:divBdr>
    </w:div>
    <w:div w:id="999432218">
      <w:bodyDiv w:val="1"/>
      <w:marLeft w:val="0"/>
      <w:marRight w:val="0"/>
      <w:marTop w:val="0"/>
      <w:marBottom w:val="0"/>
      <w:divBdr>
        <w:top w:val="none" w:sz="0" w:space="0" w:color="auto"/>
        <w:left w:val="none" w:sz="0" w:space="0" w:color="auto"/>
        <w:bottom w:val="none" w:sz="0" w:space="0" w:color="auto"/>
        <w:right w:val="none" w:sz="0" w:space="0" w:color="auto"/>
      </w:divBdr>
    </w:div>
    <w:div w:id="1009136382">
      <w:bodyDiv w:val="1"/>
      <w:marLeft w:val="0"/>
      <w:marRight w:val="0"/>
      <w:marTop w:val="0"/>
      <w:marBottom w:val="0"/>
      <w:divBdr>
        <w:top w:val="none" w:sz="0" w:space="0" w:color="auto"/>
        <w:left w:val="none" w:sz="0" w:space="0" w:color="auto"/>
        <w:bottom w:val="none" w:sz="0" w:space="0" w:color="auto"/>
        <w:right w:val="none" w:sz="0" w:space="0" w:color="auto"/>
      </w:divBdr>
    </w:div>
    <w:div w:id="1016881464">
      <w:bodyDiv w:val="1"/>
      <w:marLeft w:val="0"/>
      <w:marRight w:val="0"/>
      <w:marTop w:val="0"/>
      <w:marBottom w:val="0"/>
      <w:divBdr>
        <w:top w:val="none" w:sz="0" w:space="0" w:color="auto"/>
        <w:left w:val="none" w:sz="0" w:space="0" w:color="auto"/>
        <w:bottom w:val="none" w:sz="0" w:space="0" w:color="auto"/>
        <w:right w:val="none" w:sz="0" w:space="0" w:color="auto"/>
      </w:divBdr>
    </w:div>
    <w:div w:id="1016931634">
      <w:bodyDiv w:val="1"/>
      <w:marLeft w:val="0"/>
      <w:marRight w:val="0"/>
      <w:marTop w:val="0"/>
      <w:marBottom w:val="0"/>
      <w:divBdr>
        <w:top w:val="none" w:sz="0" w:space="0" w:color="auto"/>
        <w:left w:val="none" w:sz="0" w:space="0" w:color="auto"/>
        <w:bottom w:val="none" w:sz="0" w:space="0" w:color="auto"/>
        <w:right w:val="none" w:sz="0" w:space="0" w:color="auto"/>
      </w:divBdr>
    </w:div>
    <w:div w:id="1018232834">
      <w:bodyDiv w:val="1"/>
      <w:marLeft w:val="0"/>
      <w:marRight w:val="0"/>
      <w:marTop w:val="0"/>
      <w:marBottom w:val="0"/>
      <w:divBdr>
        <w:top w:val="none" w:sz="0" w:space="0" w:color="auto"/>
        <w:left w:val="none" w:sz="0" w:space="0" w:color="auto"/>
        <w:bottom w:val="none" w:sz="0" w:space="0" w:color="auto"/>
        <w:right w:val="none" w:sz="0" w:space="0" w:color="auto"/>
      </w:divBdr>
    </w:div>
    <w:div w:id="1018580290">
      <w:bodyDiv w:val="1"/>
      <w:marLeft w:val="0"/>
      <w:marRight w:val="0"/>
      <w:marTop w:val="0"/>
      <w:marBottom w:val="0"/>
      <w:divBdr>
        <w:top w:val="none" w:sz="0" w:space="0" w:color="auto"/>
        <w:left w:val="none" w:sz="0" w:space="0" w:color="auto"/>
        <w:bottom w:val="none" w:sz="0" w:space="0" w:color="auto"/>
        <w:right w:val="none" w:sz="0" w:space="0" w:color="auto"/>
      </w:divBdr>
    </w:div>
    <w:div w:id="1031027535">
      <w:bodyDiv w:val="1"/>
      <w:marLeft w:val="0"/>
      <w:marRight w:val="0"/>
      <w:marTop w:val="0"/>
      <w:marBottom w:val="0"/>
      <w:divBdr>
        <w:top w:val="none" w:sz="0" w:space="0" w:color="auto"/>
        <w:left w:val="none" w:sz="0" w:space="0" w:color="auto"/>
        <w:bottom w:val="none" w:sz="0" w:space="0" w:color="auto"/>
        <w:right w:val="none" w:sz="0" w:space="0" w:color="auto"/>
      </w:divBdr>
    </w:div>
    <w:div w:id="1048456644">
      <w:bodyDiv w:val="1"/>
      <w:marLeft w:val="0"/>
      <w:marRight w:val="0"/>
      <w:marTop w:val="0"/>
      <w:marBottom w:val="0"/>
      <w:divBdr>
        <w:top w:val="none" w:sz="0" w:space="0" w:color="auto"/>
        <w:left w:val="none" w:sz="0" w:space="0" w:color="auto"/>
        <w:bottom w:val="none" w:sz="0" w:space="0" w:color="auto"/>
        <w:right w:val="none" w:sz="0" w:space="0" w:color="auto"/>
      </w:divBdr>
    </w:div>
    <w:div w:id="1052847632">
      <w:bodyDiv w:val="1"/>
      <w:marLeft w:val="0"/>
      <w:marRight w:val="0"/>
      <w:marTop w:val="0"/>
      <w:marBottom w:val="0"/>
      <w:divBdr>
        <w:top w:val="none" w:sz="0" w:space="0" w:color="auto"/>
        <w:left w:val="none" w:sz="0" w:space="0" w:color="auto"/>
        <w:bottom w:val="none" w:sz="0" w:space="0" w:color="auto"/>
        <w:right w:val="none" w:sz="0" w:space="0" w:color="auto"/>
      </w:divBdr>
    </w:div>
    <w:div w:id="1056052314">
      <w:bodyDiv w:val="1"/>
      <w:marLeft w:val="0"/>
      <w:marRight w:val="0"/>
      <w:marTop w:val="0"/>
      <w:marBottom w:val="0"/>
      <w:divBdr>
        <w:top w:val="none" w:sz="0" w:space="0" w:color="auto"/>
        <w:left w:val="none" w:sz="0" w:space="0" w:color="auto"/>
        <w:bottom w:val="none" w:sz="0" w:space="0" w:color="auto"/>
        <w:right w:val="none" w:sz="0" w:space="0" w:color="auto"/>
      </w:divBdr>
    </w:div>
    <w:div w:id="1056398465">
      <w:bodyDiv w:val="1"/>
      <w:marLeft w:val="0"/>
      <w:marRight w:val="0"/>
      <w:marTop w:val="0"/>
      <w:marBottom w:val="0"/>
      <w:divBdr>
        <w:top w:val="none" w:sz="0" w:space="0" w:color="auto"/>
        <w:left w:val="none" w:sz="0" w:space="0" w:color="auto"/>
        <w:bottom w:val="none" w:sz="0" w:space="0" w:color="auto"/>
        <w:right w:val="none" w:sz="0" w:space="0" w:color="auto"/>
      </w:divBdr>
    </w:div>
    <w:div w:id="1057778569">
      <w:bodyDiv w:val="1"/>
      <w:marLeft w:val="0"/>
      <w:marRight w:val="0"/>
      <w:marTop w:val="0"/>
      <w:marBottom w:val="0"/>
      <w:divBdr>
        <w:top w:val="none" w:sz="0" w:space="0" w:color="auto"/>
        <w:left w:val="none" w:sz="0" w:space="0" w:color="auto"/>
        <w:bottom w:val="none" w:sz="0" w:space="0" w:color="auto"/>
        <w:right w:val="none" w:sz="0" w:space="0" w:color="auto"/>
      </w:divBdr>
    </w:div>
    <w:div w:id="1072772873">
      <w:bodyDiv w:val="1"/>
      <w:marLeft w:val="0"/>
      <w:marRight w:val="0"/>
      <w:marTop w:val="0"/>
      <w:marBottom w:val="0"/>
      <w:divBdr>
        <w:top w:val="none" w:sz="0" w:space="0" w:color="auto"/>
        <w:left w:val="none" w:sz="0" w:space="0" w:color="auto"/>
        <w:bottom w:val="none" w:sz="0" w:space="0" w:color="auto"/>
        <w:right w:val="none" w:sz="0" w:space="0" w:color="auto"/>
      </w:divBdr>
    </w:div>
    <w:div w:id="1074008363">
      <w:bodyDiv w:val="1"/>
      <w:marLeft w:val="0"/>
      <w:marRight w:val="0"/>
      <w:marTop w:val="0"/>
      <w:marBottom w:val="0"/>
      <w:divBdr>
        <w:top w:val="none" w:sz="0" w:space="0" w:color="auto"/>
        <w:left w:val="none" w:sz="0" w:space="0" w:color="auto"/>
        <w:bottom w:val="none" w:sz="0" w:space="0" w:color="auto"/>
        <w:right w:val="none" w:sz="0" w:space="0" w:color="auto"/>
      </w:divBdr>
      <w:divsChild>
        <w:div w:id="708455079">
          <w:marLeft w:val="480"/>
          <w:marRight w:val="0"/>
          <w:marTop w:val="0"/>
          <w:marBottom w:val="0"/>
          <w:divBdr>
            <w:top w:val="none" w:sz="0" w:space="0" w:color="auto"/>
            <w:left w:val="none" w:sz="0" w:space="0" w:color="auto"/>
            <w:bottom w:val="none" w:sz="0" w:space="0" w:color="auto"/>
            <w:right w:val="none" w:sz="0" w:space="0" w:color="auto"/>
          </w:divBdr>
        </w:div>
        <w:div w:id="1797983381">
          <w:marLeft w:val="480"/>
          <w:marRight w:val="0"/>
          <w:marTop w:val="0"/>
          <w:marBottom w:val="0"/>
          <w:divBdr>
            <w:top w:val="none" w:sz="0" w:space="0" w:color="auto"/>
            <w:left w:val="none" w:sz="0" w:space="0" w:color="auto"/>
            <w:bottom w:val="none" w:sz="0" w:space="0" w:color="auto"/>
            <w:right w:val="none" w:sz="0" w:space="0" w:color="auto"/>
          </w:divBdr>
        </w:div>
        <w:div w:id="961497479">
          <w:marLeft w:val="480"/>
          <w:marRight w:val="0"/>
          <w:marTop w:val="0"/>
          <w:marBottom w:val="0"/>
          <w:divBdr>
            <w:top w:val="none" w:sz="0" w:space="0" w:color="auto"/>
            <w:left w:val="none" w:sz="0" w:space="0" w:color="auto"/>
            <w:bottom w:val="none" w:sz="0" w:space="0" w:color="auto"/>
            <w:right w:val="none" w:sz="0" w:space="0" w:color="auto"/>
          </w:divBdr>
        </w:div>
        <w:div w:id="1513300278">
          <w:marLeft w:val="480"/>
          <w:marRight w:val="0"/>
          <w:marTop w:val="0"/>
          <w:marBottom w:val="0"/>
          <w:divBdr>
            <w:top w:val="none" w:sz="0" w:space="0" w:color="auto"/>
            <w:left w:val="none" w:sz="0" w:space="0" w:color="auto"/>
            <w:bottom w:val="none" w:sz="0" w:space="0" w:color="auto"/>
            <w:right w:val="none" w:sz="0" w:space="0" w:color="auto"/>
          </w:divBdr>
        </w:div>
        <w:div w:id="782188930">
          <w:marLeft w:val="480"/>
          <w:marRight w:val="0"/>
          <w:marTop w:val="0"/>
          <w:marBottom w:val="0"/>
          <w:divBdr>
            <w:top w:val="none" w:sz="0" w:space="0" w:color="auto"/>
            <w:left w:val="none" w:sz="0" w:space="0" w:color="auto"/>
            <w:bottom w:val="none" w:sz="0" w:space="0" w:color="auto"/>
            <w:right w:val="none" w:sz="0" w:space="0" w:color="auto"/>
          </w:divBdr>
        </w:div>
        <w:div w:id="788553399">
          <w:marLeft w:val="480"/>
          <w:marRight w:val="0"/>
          <w:marTop w:val="0"/>
          <w:marBottom w:val="0"/>
          <w:divBdr>
            <w:top w:val="none" w:sz="0" w:space="0" w:color="auto"/>
            <w:left w:val="none" w:sz="0" w:space="0" w:color="auto"/>
            <w:bottom w:val="none" w:sz="0" w:space="0" w:color="auto"/>
            <w:right w:val="none" w:sz="0" w:space="0" w:color="auto"/>
          </w:divBdr>
        </w:div>
        <w:div w:id="852845128">
          <w:marLeft w:val="480"/>
          <w:marRight w:val="0"/>
          <w:marTop w:val="0"/>
          <w:marBottom w:val="0"/>
          <w:divBdr>
            <w:top w:val="none" w:sz="0" w:space="0" w:color="auto"/>
            <w:left w:val="none" w:sz="0" w:space="0" w:color="auto"/>
            <w:bottom w:val="none" w:sz="0" w:space="0" w:color="auto"/>
            <w:right w:val="none" w:sz="0" w:space="0" w:color="auto"/>
          </w:divBdr>
        </w:div>
        <w:div w:id="433551108">
          <w:marLeft w:val="480"/>
          <w:marRight w:val="0"/>
          <w:marTop w:val="0"/>
          <w:marBottom w:val="0"/>
          <w:divBdr>
            <w:top w:val="none" w:sz="0" w:space="0" w:color="auto"/>
            <w:left w:val="none" w:sz="0" w:space="0" w:color="auto"/>
            <w:bottom w:val="none" w:sz="0" w:space="0" w:color="auto"/>
            <w:right w:val="none" w:sz="0" w:space="0" w:color="auto"/>
          </w:divBdr>
        </w:div>
        <w:div w:id="2101246969">
          <w:marLeft w:val="480"/>
          <w:marRight w:val="0"/>
          <w:marTop w:val="0"/>
          <w:marBottom w:val="0"/>
          <w:divBdr>
            <w:top w:val="none" w:sz="0" w:space="0" w:color="auto"/>
            <w:left w:val="none" w:sz="0" w:space="0" w:color="auto"/>
            <w:bottom w:val="none" w:sz="0" w:space="0" w:color="auto"/>
            <w:right w:val="none" w:sz="0" w:space="0" w:color="auto"/>
          </w:divBdr>
        </w:div>
        <w:div w:id="602424145">
          <w:marLeft w:val="480"/>
          <w:marRight w:val="0"/>
          <w:marTop w:val="0"/>
          <w:marBottom w:val="0"/>
          <w:divBdr>
            <w:top w:val="none" w:sz="0" w:space="0" w:color="auto"/>
            <w:left w:val="none" w:sz="0" w:space="0" w:color="auto"/>
            <w:bottom w:val="none" w:sz="0" w:space="0" w:color="auto"/>
            <w:right w:val="none" w:sz="0" w:space="0" w:color="auto"/>
          </w:divBdr>
        </w:div>
        <w:div w:id="260263696">
          <w:marLeft w:val="480"/>
          <w:marRight w:val="0"/>
          <w:marTop w:val="0"/>
          <w:marBottom w:val="0"/>
          <w:divBdr>
            <w:top w:val="none" w:sz="0" w:space="0" w:color="auto"/>
            <w:left w:val="none" w:sz="0" w:space="0" w:color="auto"/>
            <w:bottom w:val="none" w:sz="0" w:space="0" w:color="auto"/>
            <w:right w:val="none" w:sz="0" w:space="0" w:color="auto"/>
          </w:divBdr>
        </w:div>
        <w:div w:id="817963321">
          <w:marLeft w:val="480"/>
          <w:marRight w:val="0"/>
          <w:marTop w:val="0"/>
          <w:marBottom w:val="0"/>
          <w:divBdr>
            <w:top w:val="none" w:sz="0" w:space="0" w:color="auto"/>
            <w:left w:val="none" w:sz="0" w:space="0" w:color="auto"/>
            <w:bottom w:val="none" w:sz="0" w:space="0" w:color="auto"/>
            <w:right w:val="none" w:sz="0" w:space="0" w:color="auto"/>
          </w:divBdr>
        </w:div>
        <w:div w:id="253559203">
          <w:marLeft w:val="480"/>
          <w:marRight w:val="0"/>
          <w:marTop w:val="0"/>
          <w:marBottom w:val="0"/>
          <w:divBdr>
            <w:top w:val="none" w:sz="0" w:space="0" w:color="auto"/>
            <w:left w:val="none" w:sz="0" w:space="0" w:color="auto"/>
            <w:bottom w:val="none" w:sz="0" w:space="0" w:color="auto"/>
            <w:right w:val="none" w:sz="0" w:space="0" w:color="auto"/>
          </w:divBdr>
        </w:div>
        <w:div w:id="1088388847">
          <w:marLeft w:val="480"/>
          <w:marRight w:val="0"/>
          <w:marTop w:val="0"/>
          <w:marBottom w:val="0"/>
          <w:divBdr>
            <w:top w:val="none" w:sz="0" w:space="0" w:color="auto"/>
            <w:left w:val="none" w:sz="0" w:space="0" w:color="auto"/>
            <w:bottom w:val="none" w:sz="0" w:space="0" w:color="auto"/>
            <w:right w:val="none" w:sz="0" w:space="0" w:color="auto"/>
          </w:divBdr>
        </w:div>
        <w:div w:id="1176194481">
          <w:marLeft w:val="480"/>
          <w:marRight w:val="0"/>
          <w:marTop w:val="0"/>
          <w:marBottom w:val="0"/>
          <w:divBdr>
            <w:top w:val="none" w:sz="0" w:space="0" w:color="auto"/>
            <w:left w:val="none" w:sz="0" w:space="0" w:color="auto"/>
            <w:bottom w:val="none" w:sz="0" w:space="0" w:color="auto"/>
            <w:right w:val="none" w:sz="0" w:space="0" w:color="auto"/>
          </w:divBdr>
        </w:div>
        <w:div w:id="523515866">
          <w:marLeft w:val="480"/>
          <w:marRight w:val="0"/>
          <w:marTop w:val="0"/>
          <w:marBottom w:val="0"/>
          <w:divBdr>
            <w:top w:val="none" w:sz="0" w:space="0" w:color="auto"/>
            <w:left w:val="none" w:sz="0" w:space="0" w:color="auto"/>
            <w:bottom w:val="none" w:sz="0" w:space="0" w:color="auto"/>
            <w:right w:val="none" w:sz="0" w:space="0" w:color="auto"/>
          </w:divBdr>
        </w:div>
        <w:div w:id="1339695804">
          <w:marLeft w:val="480"/>
          <w:marRight w:val="0"/>
          <w:marTop w:val="0"/>
          <w:marBottom w:val="0"/>
          <w:divBdr>
            <w:top w:val="none" w:sz="0" w:space="0" w:color="auto"/>
            <w:left w:val="none" w:sz="0" w:space="0" w:color="auto"/>
            <w:bottom w:val="none" w:sz="0" w:space="0" w:color="auto"/>
            <w:right w:val="none" w:sz="0" w:space="0" w:color="auto"/>
          </w:divBdr>
        </w:div>
        <w:div w:id="639768696">
          <w:marLeft w:val="480"/>
          <w:marRight w:val="0"/>
          <w:marTop w:val="0"/>
          <w:marBottom w:val="0"/>
          <w:divBdr>
            <w:top w:val="none" w:sz="0" w:space="0" w:color="auto"/>
            <w:left w:val="none" w:sz="0" w:space="0" w:color="auto"/>
            <w:bottom w:val="none" w:sz="0" w:space="0" w:color="auto"/>
            <w:right w:val="none" w:sz="0" w:space="0" w:color="auto"/>
          </w:divBdr>
        </w:div>
        <w:div w:id="1226641398">
          <w:marLeft w:val="480"/>
          <w:marRight w:val="0"/>
          <w:marTop w:val="0"/>
          <w:marBottom w:val="0"/>
          <w:divBdr>
            <w:top w:val="none" w:sz="0" w:space="0" w:color="auto"/>
            <w:left w:val="none" w:sz="0" w:space="0" w:color="auto"/>
            <w:bottom w:val="none" w:sz="0" w:space="0" w:color="auto"/>
            <w:right w:val="none" w:sz="0" w:space="0" w:color="auto"/>
          </w:divBdr>
        </w:div>
        <w:div w:id="1767143220">
          <w:marLeft w:val="480"/>
          <w:marRight w:val="0"/>
          <w:marTop w:val="0"/>
          <w:marBottom w:val="0"/>
          <w:divBdr>
            <w:top w:val="none" w:sz="0" w:space="0" w:color="auto"/>
            <w:left w:val="none" w:sz="0" w:space="0" w:color="auto"/>
            <w:bottom w:val="none" w:sz="0" w:space="0" w:color="auto"/>
            <w:right w:val="none" w:sz="0" w:space="0" w:color="auto"/>
          </w:divBdr>
        </w:div>
        <w:div w:id="988288982">
          <w:marLeft w:val="480"/>
          <w:marRight w:val="0"/>
          <w:marTop w:val="0"/>
          <w:marBottom w:val="0"/>
          <w:divBdr>
            <w:top w:val="none" w:sz="0" w:space="0" w:color="auto"/>
            <w:left w:val="none" w:sz="0" w:space="0" w:color="auto"/>
            <w:bottom w:val="none" w:sz="0" w:space="0" w:color="auto"/>
            <w:right w:val="none" w:sz="0" w:space="0" w:color="auto"/>
          </w:divBdr>
        </w:div>
        <w:div w:id="172378240">
          <w:marLeft w:val="480"/>
          <w:marRight w:val="0"/>
          <w:marTop w:val="0"/>
          <w:marBottom w:val="0"/>
          <w:divBdr>
            <w:top w:val="none" w:sz="0" w:space="0" w:color="auto"/>
            <w:left w:val="none" w:sz="0" w:space="0" w:color="auto"/>
            <w:bottom w:val="none" w:sz="0" w:space="0" w:color="auto"/>
            <w:right w:val="none" w:sz="0" w:space="0" w:color="auto"/>
          </w:divBdr>
        </w:div>
        <w:div w:id="1647664679">
          <w:marLeft w:val="480"/>
          <w:marRight w:val="0"/>
          <w:marTop w:val="0"/>
          <w:marBottom w:val="0"/>
          <w:divBdr>
            <w:top w:val="none" w:sz="0" w:space="0" w:color="auto"/>
            <w:left w:val="none" w:sz="0" w:space="0" w:color="auto"/>
            <w:bottom w:val="none" w:sz="0" w:space="0" w:color="auto"/>
            <w:right w:val="none" w:sz="0" w:space="0" w:color="auto"/>
          </w:divBdr>
        </w:div>
        <w:div w:id="541989610">
          <w:marLeft w:val="480"/>
          <w:marRight w:val="0"/>
          <w:marTop w:val="0"/>
          <w:marBottom w:val="0"/>
          <w:divBdr>
            <w:top w:val="none" w:sz="0" w:space="0" w:color="auto"/>
            <w:left w:val="none" w:sz="0" w:space="0" w:color="auto"/>
            <w:bottom w:val="none" w:sz="0" w:space="0" w:color="auto"/>
            <w:right w:val="none" w:sz="0" w:space="0" w:color="auto"/>
          </w:divBdr>
        </w:div>
        <w:div w:id="275254282">
          <w:marLeft w:val="480"/>
          <w:marRight w:val="0"/>
          <w:marTop w:val="0"/>
          <w:marBottom w:val="0"/>
          <w:divBdr>
            <w:top w:val="none" w:sz="0" w:space="0" w:color="auto"/>
            <w:left w:val="none" w:sz="0" w:space="0" w:color="auto"/>
            <w:bottom w:val="none" w:sz="0" w:space="0" w:color="auto"/>
            <w:right w:val="none" w:sz="0" w:space="0" w:color="auto"/>
          </w:divBdr>
        </w:div>
        <w:div w:id="1564676095">
          <w:marLeft w:val="480"/>
          <w:marRight w:val="0"/>
          <w:marTop w:val="0"/>
          <w:marBottom w:val="0"/>
          <w:divBdr>
            <w:top w:val="none" w:sz="0" w:space="0" w:color="auto"/>
            <w:left w:val="none" w:sz="0" w:space="0" w:color="auto"/>
            <w:bottom w:val="none" w:sz="0" w:space="0" w:color="auto"/>
            <w:right w:val="none" w:sz="0" w:space="0" w:color="auto"/>
          </w:divBdr>
        </w:div>
        <w:div w:id="832835103">
          <w:marLeft w:val="480"/>
          <w:marRight w:val="0"/>
          <w:marTop w:val="0"/>
          <w:marBottom w:val="0"/>
          <w:divBdr>
            <w:top w:val="none" w:sz="0" w:space="0" w:color="auto"/>
            <w:left w:val="none" w:sz="0" w:space="0" w:color="auto"/>
            <w:bottom w:val="none" w:sz="0" w:space="0" w:color="auto"/>
            <w:right w:val="none" w:sz="0" w:space="0" w:color="auto"/>
          </w:divBdr>
        </w:div>
        <w:div w:id="1518229401">
          <w:marLeft w:val="480"/>
          <w:marRight w:val="0"/>
          <w:marTop w:val="0"/>
          <w:marBottom w:val="0"/>
          <w:divBdr>
            <w:top w:val="none" w:sz="0" w:space="0" w:color="auto"/>
            <w:left w:val="none" w:sz="0" w:space="0" w:color="auto"/>
            <w:bottom w:val="none" w:sz="0" w:space="0" w:color="auto"/>
            <w:right w:val="none" w:sz="0" w:space="0" w:color="auto"/>
          </w:divBdr>
        </w:div>
        <w:div w:id="654723536">
          <w:marLeft w:val="480"/>
          <w:marRight w:val="0"/>
          <w:marTop w:val="0"/>
          <w:marBottom w:val="0"/>
          <w:divBdr>
            <w:top w:val="none" w:sz="0" w:space="0" w:color="auto"/>
            <w:left w:val="none" w:sz="0" w:space="0" w:color="auto"/>
            <w:bottom w:val="none" w:sz="0" w:space="0" w:color="auto"/>
            <w:right w:val="none" w:sz="0" w:space="0" w:color="auto"/>
          </w:divBdr>
        </w:div>
        <w:div w:id="1264067438">
          <w:marLeft w:val="480"/>
          <w:marRight w:val="0"/>
          <w:marTop w:val="0"/>
          <w:marBottom w:val="0"/>
          <w:divBdr>
            <w:top w:val="none" w:sz="0" w:space="0" w:color="auto"/>
            <w:left w:val="none" w:sz="0" w:space="0" w:color="auto"/>
            <w:bottom w:val="none" w:sz="0" w:space="0" w:color="auto"/>
            <w:right w:val="none" w:sz="0" w:space="0" w:color="auto"/>
          </w:divBdr>
        </w:div>
        <w:div w:id="1429932714">
          <w:marLeft w:val="480"/>
          <w:marRight w:val="0"/>
          <w:marTop w:val="0"/>
          <w:marBottom w:val="0"/>
          <w:divBdr>
            <w:top w:val="none" w:sz="0" w:space="0" w:color="auto"/>
            <w:left w:val="none" w:sz="0" w:space="0" w:color="auto"/>
            <w:bottom w:val="none" w:sz="0" w:space="0" w:color="auto"/>
            <w:right w:val="none" w:sz="0" w:space="0" w:color="auto"/>
          </w:divBdr>
        </w:div>
        <w:div w:id="833226152">
          <w:marLeft w:val="480"/>
          <w:marRight w:val="0"/>
          <w:marTop w:val="0"/>
          <w:marBottom w:val="0"/>
          <w:divBdr>
            <w:top w:val="none" w:sz="0" w:space="0" w:color="auto"/>
            <w:left w:val="none" w:sz="0" w:space="0" w:color="auto"/>
            <w:bottom w:val="none" w:sz="0" w:space="0" w:color="auto"/>
            <w:right w:val="none" w:sz="0" w:space="0" w:color="auto"/>
          </w:divBdr>
        </w:div>
        <w:div w:id="2092582668">
          <w:marLeft w:val="480"/>
          <w:marRight w:val="0"/>
          <w:marTop w:val="0"/>
          <w:marBottom w:val="0"/>
          <w:divBdr>
            <w:top w:val="none" w:sz="0" w:space="0" w:color="auto"/>
            <w:left w:val="none" w:sz="0" w:space="0" w:color="auto"/>
            <w:bottom w:val="none" w:sz="0" w:space="0" w:color="auto"/>
            <w:right w:val="none" w:sz="0" w:space="0" w:color="auto"/>
          </w:divBdr>
        </w:div>
        <w:div w:id="581448842">
          <w:marLeft w:val="480"/>
          <w:marRight w:val="0"/>
          <w:marTop w:val="0"/>
          <w:marBottom w:val="0"/>
          <w:divBdr>
            <w:top w:val="none" w:sz="0" w:space="0" w:color="auto"/>
            <w:left w:val="none" w:sz="0" w:space="0" w:color="auto"/>
            <w:bottom w:val="none" w:sz="0" w:space="0" w:color="auto"/>
            <w:right w:val="none" w:sz="0" w:space="0" w:color="auto"/>
          </w:divBdr>
        </w:div>
        <w:div w:id="900601519">
          <w:marLeft w:val="480"/>
          <w:marRight w:val="0"/>
          <w:marTop w:val="0"/>
          <w:marBottom w:val="0"/>
          <w:divBdr>
            <w:top w:val="none" w:sz="0" w:space="0" w:color="auto"/>
            <w:left w:val="none" w:sz="0" w:space="0" w:color="auto"/>
            <w:bottom w:val="none" w:sz="0" w:space="0" w:color="auto"/>
            <w:right w:val="none" w:sz="0" w:space="0" w:color="auto"/>
          </w:divBdr>
        </w:div>
        <w:div w:id="1417946779">
          <w:marLeft w:val="480"/>
          <w:marRight w:val="0"/>
          <w:marTop w:val="0"/>
          <w:marBottom w:val="0"/>
          <w:divBdr>
            <w:top w:val="none" w:sz="0" w:space="0" w:color="auto"/>
            <w:left w:val="none" w:sz="0" w:space="0" w:color="auto"/>
            <w:bottom w:val="none" w:sz="0" w:space="0" w:color="auto"/>
            <w:right w:val="none" w:sz="0" w:space="0" w:color="auto"/>
          </w:divBdr>
        </w:div>
        <w:div w:id="187570294">
          <w:marLeft w:val="480"/>
          <w:marRight w:val="0"/>
          <w:marTop w:val="0"/>
          <w:marBottom w:val="0"/>
          <w:divBdr>
            <w:top w:val="none" w:sz="0" w:space="0" w:color="auto"/>
            <w:left w:val="none" w:sz="0" w:space="0" w:color="auto"/>
            <w:bottom w:val="none" w:sz="0" w:space="0" w:color="auto"/>
            <w:right w:val="none" w:sz="0" w:space="0" w:color="auto"/>
          </w:divBdr>
        </w:div>
        <w:div w:id="107894457">
          <w:marLeft w:val="480"/>
          <w:marRight w:val="0"/>
          <w:marTop w:val="0"/>
          <w:marBottom w:val="0"/>
          <w:divBdr>
            <w:top w:val="none" w:sz="0" w:space="0" w:color="auto"/>
            <w:left w:val="none" w:sz="0" w:space="0" w:color="auto"/>
            <w:bottom w:val="none" w:sz="0" w:space="0" w:color="auto"/>
            <w:right w:val="none" w:sz="0" w:space="0" w:color="auto"/>
          </w:divBdr>
        </w:div>
        <w:div w:id="172110263">
          <w:marLeft w:val="480"/>
          <w:marRight w:val="0"/>
          <w:marTop w:val="0"/>
          <w:marBottom w:val="0"/>
          <w:divBdr>
            <w:top w:val="none" w:sz="0" w:space="0" w:color="auto"/>
            <w:left w:val="none" w:sz="0" w:space="0" w:color="auto"/>
            <w:bottom w:val="none" w:sz="0" w:space="0" w:color="auto"/>
            <w:right w:val="none" w:sz="0" w:space="0" w:color="auto"/>
          </w:divBdr>
        </w:div>
        <w:div w:id="1386295438">
          <w:marLeft w:val="480"/>
          <w:marRight w:val="0"/>
          <w:marTop w:val="0"/>
          <w:marBottom w:val="0"/>
          <w:divBdr>
            <w:top w:val="none" w:sz="0" w:space="0" w:color="auto"/>
            <w:left w:val="none" w:sz="0" w:space="0" w:color="auto"/>
            <w:bottom w:val="none" w:sz="0" w:space="0" w:color="auto"/>
            <w:right w:val="none" w:sz="0" w:space="0" w:color="auto"/>
          </w:divBdr>
        </w:div>
        <w:div w:id="1539048232">
          <w:marLeft w:val="480"/>
          <w:marRight w:val="0"/>
          <w:marTop w:val="0"/>
          <w:marBottom w:val="0"/>
          <w:divBdr>
            <w:top w:val="none" w:sz="0" w:space="0" w:color="auto"/>
            <w:left w:val="none" w:sz="0" w:space="0" w:color="auto"/>
            <w:bottom w:val="none" w:sz="0" w:space="0" w:color="auto"/>
            <w:right w:val="none" w:sz="0" w:space="0" w:color="auto"/>
          </w:divBdr>
        </w:div>
        <w:div w:id="495731565">
          <w:marLeft w:val="480"/>
          <w:marRight w:val="0"/>
          <w:marTop w:val="0"/>
          <w:marBottom w:val="0"/>
          <w:divBdr>
            <w:top w:val="none" w:sz="0" w:space="0" w:color="auto"/>
            <w:left w:val="none" w:sz="0" w:space="0" w:color="auto"/>
            <w:bottom w:val="none" w:sz="0" w:space="0" w:color="auto"/>
            <w:right w:val="none" w:sz="0" w:space="0" w:color="auto"/>
          </w:divBdr>
        </w:div>
        <w:div w:id="1359812987">
          <w:marLeft w:val="480"/>
          <w:marRight w:val="0"/>
          <w:marTop w:val="0"/>
          <w:marBottom w:val="0"/>
          <w:divBdr>
            <w:top w:val="none" w:sz="0" w:space="0" w:color="auto"/>
            <w:left w:val="none" w:sz="0" w:space="0" w:color="auto"/>
            <w:bottom w:val="none" w:sz="0" w:space="0" w:color="auto"/>
            <w:right w:val="none" w:sz="0" w:space="0" w:color="auto"/>
          </w:divBdr>
        </w:div>
        <w:div w:id="281150698">
          <w:marLeft w:val="480"/>
          <w:marRight w:val="0"/>
          <w:marTop w:val="0"/>
          <w:marBottom w:val="0"/>
          <w:divBdr>
            <w:top w:val="none" w:sz="0" w:space="0" w:color="auto"/>
            <w:left w:val="none" w:sz="0" w:space="0" w:color="auto"/>
            <w:bottom w:val="none" w:sz="0" w:space="0" w:color="auto"/>
            <w:right w:val="none" w:sz="0" w:space="0" w:color="auto"/>
          </w:divBdr>
        </w:div>
        <w:div w:id="226915778">
          <w:marLeft w:val="480"/>
          <w:marRight w:val="0"/>
          <w:marTop w:val="0"/>
          <w:marBottom w:val="0"/>
          <w:divBdr>
            <w:top w:val="none" w:sz="0" w:space="0" w:color="auto"/>
            <w:left w:val="none" w:sz="0" w:space="0" w:color="auto"/>
            <w:bottom w:val="none" w:sz="0" w:space="0" w:color="auto"/>
            <w:right w:val="none" w:sz="0" w:space="0" w:color="auto"/>
          </w:divBdr>
        </w:div>
        <w:div w:id="941180121">
          <w:marLeft w:val="480"/>
          <w:marRight w:val="0"/>
          <w:marTop w:val="0"/>
          <w:marBottom w:val="0"/>
          <w:divBdr>
            <w:top w:val="none" w:sz="0" w:space="0" w:color="auto"/>
            <w:left w:val="none" w:sz="0" w:space="0" w:color="auto"/>
            <w:bottom w:val="none" w:sz="0" w:space="0" w:color="auto"/>
            <w:right w:val="none" w:sz="0" w:space="0" w:color="auto"/>
          </w:divBdr>
        </w:div>
        <w:div w:id="1541087840">
          <w:marLeft w:val="480"/>
          <w:marRight w:val="0"/>
          <w:marTop w:val="0"/>
          <w:marBottom w:val="0"/>
          <w:divBdr>
            <w:top w:val="none" w:sz="0" w:space="0" w:color="auto"/>
            <w:left w:val="none" w:sz="0" w:space="0" w:color="auto"/>
            <w:bottom w:val="none" w:sz="0" w:space="0" w:color="auto"/>
            <w:right w:val="none" w:sz="0" w:space="0" w:color="auto"/>
          </w:divBdr>
        </w:div>
        <w:div w:id="1306083514">
          <w:marLeft w:val="480"/>
          <w:marRight w:val="0"/>
          <w:marTop w:val="0"/>
          <w:marBottom w:val="0"/>
          <w:divBdr>
            <w:top w:val="none" w:sz="0" w:space="0" w:color="auto"/>
            <w:left w:val="none" w:sz="0" w:space="0" w:color="auto"/>
            <w:bottom w:val="none" w:sz="0" w:space="0" w:color="auto"/>
            <w:right w:val="none" w:sz="0" w:space="0" w:color="auto"/>
          </w:divBdr>
        </w:div>
        <w:div w:id="1152798454">
          <w:marLeft w:val="480"/>
          <w:marRight w:val="0"/>
          <w:marTop w:val="0"/>
          <w:marBottom w:val="0"/>
          <w:divBdr>
            <w:top w:val="none" w:sz="0" w:space="0" w:color="auto"/>
            <w:left w:val="none" w:sz="0" w:space="0" w:color="auto"/>
            <w:bottom w:val="none" w:sz="0" w:space="0" w:color="auto"/>
            <w:right w:val="none" w:sz="0" w:space="0" w:color="auto"/>
          </w:divBdr>
        </w:div>
        <w:div w:id="1245991463">
          <w:marLeft w:val="480"/>
          <w:marRight w:val="0"/>
          <w:marTop w:val="0"/>
          <w:marBottom w:val="0"/>
          <w:divBdr>
            <w:top w:val="none" w:sz="0" w:space="0" w:color="auto"/>
            <w:left w:val="none" w:sz="0" w:space="0" w:color="auto"/>
            <w:bottom w:val="none" w:sz="0" w:space="0" w:color="auto"/>
            <w:right w:val="none" w:sz="0" w:space="0" w:color="auto"/>
          </w:divBdr>
        </w:div>
        <w:div w:id="1402405096">
          <w:marLeft w:val="480"/>
          <w:marRight w:val="0"/>
          <w:marTop w:val="0"/>
          <w:marBottom w:val="0"/>
          <w:divBdr>
            <w:top w:val="none" w:sz="0" w:space="0" w:color="auto"/>
            <w:left w:val="none" w:sz="0" w:space="0" w:color="auto"/>
            <w:bottom w:val="none" w:sz="0" w:space="0" w:color="auto"/>
            <w:right w:val="none" w:sz="0" w:space="0" w:color="auto"/>
          </w:divBdr>
        </w:div>
        <w:div w:id="1028531283">
          <w:marLeft w:val="480"/>
          <w:marRight w:val="0"/>
          <w:marTop w:val="0"/>
          <w:marBottom w:val="0"/>
          <w:divBdr>
            <w:top w:val="none" w:sz="0" w:space="0" w:color="auto"/>
            <w:left w:val="none" w:sz="0" w:space="0" w:color="auto"/>
            <w:bottom w:val="none" w:sz="0" w:space="0" w:color="auto"/>
            <w:right w:val="none" w:sz="0" w:space="0" w:color="auto"/>
          </w:divBdr>
        </w:div>
        <w:div w:id="508255327">
          <w:marLeft w:val="480"/>
          <w:marRight w:val="0"/>
          <w:marTop w:val="0"/>
          <w:marBottom w:val="0"/>
          <w:divBdr>
            <w:top w:val="none" w:sz="0" w:space="0" w:color="auto"/>
            <w:left w:val="none" w:sz="0" w:space="0" w:color="auto"/>
            <w:bottom w:val="none" w:sz="0" w:space="0" w:color="auto"/>
            <w:right w:val="none" w:sz="0" w:space="0" w:color="auto"/>
          </w:divBdr>
        </w:div>
        <w:div w:id="1401634818">
          <w:marLeft w:val="480"/>
          <w:marRight w:val="0"/>
          <w:marTop w:val="0"/>
          <w:marBottom w:val="0"/>
          <w:divBdr>
            <w:top w:val="none" w:sz="0" w:space="0" w:color="auto"/>
            <w:left w:val="none" w:sz="0" w:space="0" w:color="auto"/>
            <w:bottom w:val="none" w:sz="0" w:space="0" w:color="auto"/>
            <w:right w:val="none" w:sz="0" w:space="0" w:color="auto"/>
          </w:divBdr>
        </w:div>
        <w:div w:id="957368547">
          <w:marLeft w:val="480"/>
          <w:marRight w:val="0"/>
          <w:marTop w:val="0"/>
          <w:marBottom w:val="0"/>
          <w:divBdr>
            <w:top w:val="none" w:sz="0" w:space="0" w:color="auto"/>
            <w:left w:val="none" w:sz="0" w:space="0" w:color="auto"/>
            <w:bottom w:val="none" w:sz="0" w:space="0" w:color="auto"/>
            <w:right w:val="none" w:sz="0" w:space="0" w:color="auto"/>
          </w:divBdr>
        </w:div>
        <w:div w:id="1024593412">
          <w:marLeft w:val="480"/>
          <w:marRight w:val="0"/>
          <w:marTop w:val="0"/>
          <w:marBottom w:val="0"/>
          <w:divBdr>
            <w:top w:val="none" w:sz="0" w:space="0" w:color="auto"/>
            <w:left w:val="none" w:sz="0" w:space="0" w:color="auto"/>
            <w:bottom w:val="none" w:sz="0" w:space="0" w:color="auto"/>
            <w:right w:val="none" w:sz="0" w:space="0" w:color="auto"/>
          </w:divBdr>
        </w:div>
        <w:div w:id="683870818">
          <w:marLeft w:val="480"/>
          <w:marRight w:val="0"/>
          <w:marTop w:val="0"/>
          <w:marBottom w:val="0"/>
          <w:divBdr>
            <w:top w:val="none" w:sz="0" w:space="0" w:color="auto"/>
            <w:left w:val="none" w:sz="0" w:space="0" w:color="auto"/>
            <w:bottom w:val="none" w:sz="0" w:space="0" w:color="auto"/>
            <w:right w:val="none" w:sz="0" w:space="0" w:color="auto"/>
          </w:divBdr>
        </w:div>
        <w:div w:id="1609654906">
          <w:marLeft w:val="480"/>
          <w:marRight w:val="0"/>
          <w:marTop w:val="0"/>
          <w:marBottom w:val="0"/>
          <w:divBdr>
            <w:top w:val="none" w:sz="0" w:space="0" w:color="auto"/>
            <w:left w:val="none" w:sz="0" w:space="0" w:color="auto"/>
            <w:bottom w:val="none" w:sz="0" w:space="0" w:color="auto"/>
            <w:right w:val="none" w:sz="0" w:space="0" w:color="auto"/>
          </w:divBdr>
        </w:div>
        <w:div w:id="2104959316">
          <w:marLeft w:val="480"/>
          <w:marRight w:val="0"/>
          <w:marTop w:val="0"/>
          <w:marBottom w:val="0"/>
          <w:divBdr>
            <w:top w:val="none" w:sz="0" w:space="0" w:color="auto"/>
            <w:left w:val="none" w:sz="0" w:space="0" w:color="auto"/>
            <w:bottom w:val="none" w:sz="0" w:space="0" w:color="auto"/>
            <w:right w:val="none" w:sz="0" w:space="0" w:color="auto"/>
          </w:divBdr>
        </w:div>
        <w:div w:id="425730966">
          <w:marLeft w:val="480"/>
          <w:marRight w:val="0"/>
          <w:marTop w:val="0"/>
          <w:marBottom w:val="0"/>
          <w:divBdr>
            <w:top w:val="none" w:sz="0" w:space="0" w:color="auto"/>
            <w:left w:val="none" w:sz="0" w:space="0" w:color="auto"/>
            <w:bottom w:val="none" w:sz="0" w:space="0" w:color="auto"/>
            <w:right w:val="none" w:sz="0" w:space="0" w:color="auto"/>
          </w:divBdr>
        </w:div>
        <w:div w:id="890266960">
          <w:marLeft w:val="480"/>
          <w:marRight w:val="0"/>
          <w:marTop w:val="0"/>
          <w:marBottom w:val="0"/>
          <w:divBdr>
            <w:top w:val="none" w:sz="0" w:space="0" w:color="auto"/>
            <w:left w:val="none" w:sz="0" w:space="0" w:color="auto"/>
            <w:bottom w:val="none" w:sz="0" w:space="0" w:color="auto"/>
            <w:right w:val="none" w:sz="0" w:space="0" w:color="auto"/>
          </w:divBdr>
        </w:div>
        <w:div w:id="1693649989">
          <w:marLeft w:val="480"/>
          <w:marRight w:val="0"/>
          <w:marTop w:val="0"/>
          <w:marBottom w:val="0"/>
          <w:divBdr>
            <w:top w:val="none" w:sz="0" w:space="0" w:color="auto"/>
            <w:left w:val="none" w:sz="0" w:space="0" w:color="auto"/>
            <w:bottom w:val="none" w:sz="0" w:space="0" w:color="auto"/>
            <w:right w:val="none" w:sz="0" w:space="0" w:color="auto"/>
          </w:divBdr>
        </w:div>
        <w:div w:id="910506633">
          <w:marLeft w:val="480"/>
          <w:marRight w:val="0"/>
          <w:marTop w:val="0"/>
          <w:marBottom w:val="0"/>
          <w:divBdr>
            <w:top w:val="none" w:sz="0" w:space="0" w:color="auto"/>
            <w:left w:val="none" w:sz="0" w:space="0" w:color="auto"/>
            <w:bottom w:val="none" w:sz="0" w:space="0" w:color="auto"/>
            <w:right w:val="none" w:sz="0" w:space="0" w:color="auto"/>
          </w:divBdr>
        </w:div>
        <w:div w:id="986470285">
          <w:marLeft w:val="480"/>
          <w:marRight w:val="0"/>
          <w:marTop w:val="0"/>
          <w:marBottom w:val="0"/>
          <w:divBdr>
            <w:top w:val="none" w:sz="0" w:space="0" w:color="auto"/>
            <w:left w:val="none" w:sz="0" w:space="0" w:color="auto"/>
            <w:bottom w:val="none" w:sz="0" w:space="0" w:color="auto"/>
            <w:right w:val="none" w:sz="0" w:space="0" w:color="auto"/>
          </w:divBdr>
        </w:div>
        <w:div w:id="1298536762">
          <w:marLeft w:val="480"/>
          <w:marRight w:val="0"/>
          <w:marTop w:val="0"/>
          <w:marBottom w:val="0"/>
          <w:divBdr>
            <w:top w:val="none" w:sz="0" w:space="0" w:color="auto"/>
            <w:left w:val="none" w:sz="0" w:space="0" w:color="auto"/>
            <w:bottom w:val="none" w:sz="0" w:space="0" w:color="auto"/>
            <w:right w:val="none" w:sz="0" w:space="0" w:color="auto"/>
          </w:divBdr>
        </w:div>
        <w:div w:id="1612740145">
          <w:marLeft w:val="480"/>
          <w:marRight w:val="0"/>
          <w:marTop w:val="0"/>
          <w:marBottom w:val="0"/>
          <w:divBdr>
            <w:top w:val="none" w:sz="0" w:space="0" w:color="auto"/>
            <w:left w:val="none" w:sz="0" w:space="0" w:color="auto"/>
            <w:bottom w:val="none" w:sz="0" w:space="0" w:color="auto"/>
            <w:right w:val="none" w:sz="0" w:space="0" w:color="auto"/>
          </w:divBdr>
        </w:div>
        <w:div w:id="1423263219">
          <w:marLeft w:val="480"/>
          <w:marRight w:val="0"/>
          <w:marTop w:val="0"/>
          <w:marBottom w:val="0"/>
          <w:divBdr>
            <w:top w:val="none" w:sz="0" w:space="0" w:color="auto"/>
            <w:left w:val="none" w:sz="0" w:space="0" w:color="auto"/>
            <w:bottom w:val="none" w:sz="0" w:space="0" w:color="auto"/>
            <w:right w:val="none" w:sz="0" w:space="0" w:color="auto"/>
          </w:divBdr>
        </w:div>
        <w:div w:id="629478602">
          <w:marLeft w:val="480"/>
          <w:marRight w:val="0"/>
          <w:marTop w:val="0"/>
          <w:marBottom w:val="0"/>
          <w:divBdr>
            <w:top w:val="none" w:sz="0" w:space="0" w:color="auto"/>
            <w:left w:val="none" w:sz="0" w:space="0" w:color="auto"/>
            <w:bottom w:val="none" w:sz="0" w:space="0" w:color="auto"/>
            <w:right w:val="none" w:sz="0" w:space="0" w:color="auto"/>
          </w:divBdr>
        </w:div>
        <w:div w:id="227304059">
          <w:marLeft w:val="480"/>
          <w:marRight w:val="0"/>
          <w:marTop w:val="0"/>
          <w:marBottom w:val="0"/>
          <w:divBdr>
            <w:top w:val="none" w:sz="0" w:space="0" w:color="auto"/>
            <w:left w:val="none" w:sz="0" w:space="0" w:color="auto"/>
            <w:bottom w:val="none" w:sz="0" w:space="0" w:color="auto"/>
            <w:right w:val="none" w:sz="0" w:space="0" w:color="auto"/>
          </w:divBdr>
        </w:div>
        <w:div w:id="898053829">
          <w:marLeft w:val="480"/>
          <w:marRight w:val="0"/>
          <w:marTop w:val="0"/>
          <w:marBottom w:val="0"/>
          <w:divBdr>
            <w:top w:val="none" w:sz="0" w:space="0" w:color="auto"/>
            <w:left w:val="none" w:sz="0" w:space="0" w:color="auto"/>
            <w:bottom w:val="none" w:sz="0" w:space="0" w:color="auto"/>
            <w:right w:val="none" w:sz="0" w:space="0" w:color="auto"/>
          </w:divBdr>
        </w:div>
        <w:div w:id="1149637561">
          <w:marLeft w:val="480"/>
          <w:marRight w:val="0"/>
          <w:marTop w:val="0"/>
          <w:marBottom w:val="0"/>
          <w:divBdr>
            <w:top w:val="none" w:sz="0" w:space="0" w:color="auto"/>
            <w:left w:val="none" w:sz="0" w:space="0" w:color="auto"/>
            <w:bottom w:val="none" w:sz="0" w:space="0" w:color="auto"/>
            <w:right w:val="none" w:sz="0" w:space="0" w:color="auto"/>
          </w:divBdr>
        </w:div>
        <w:div w:id="591163657">
          <w:marLeft w:val="480"/>
          <w:marRight w:val="0"/>
          <w:marTop w:val="0"/>
          <w:marBottom w:val="0"/>
          <w:divBdr>
            <w:top w:val="none" w:sz="0" w:space="0" w:color="auto"/>
            <w:left w:val="none" w:sz="0" w:space="0" w:color="auto"/>
            <w:bottom w:val="none" w:sz="0" w:space="0" w:color="auto"/>
            <w:right w:val="none" w:sz="0" w:space="0" w:color="auto"/>
          </w:divBdr>
        </w:div>
        <w:div w:id="257638763">
          <w:marLeft w:val="480"/>
          <w:marRight w:val="0"/>
          <w:marTop w:val="0"/>
          <w:marBottom w:val="0"/>
          <w:divBdr>
            <w:top w:val="none" w:sz="0" w:space="0" w:color="auto"/>
            <w:left w:val="none" w:sz="0" w:space="0" w:color="auto"/>
            <w:bottom w:val="none" w:sz="0" w:space="0" w:color="auto"/>
            <w:right w:val="none" w:sz="0" w:space="0" w:color="auto"/>
          </w:divBdr>
        </w:div>
        <w:div w:id="1413232696">
          <w:marLeft w:val="480"/>
          <w:marRight w:val="0"/>
          <w:marTop w:val="0"/>
          <w:marBottom w:val="0"/>
          <w:divBdr>
            <w:top w:val="none" w:sz="0" w:space="0" w:color="auto"/>
            <w:left w:val="none" w:sz="0" w:space="0" w:color="auto"/>
            <w:bottom w:val="none" w:sz="0" w:space="0" w:color="auto"/>
            <w:right w:val="none" w:sz="0" w:space="0" w:color="auto"/>
          </w:divBdr>
        </w:div>
        <w:div w:id="1263876039">
          <w:marLeft w:val="480"/>
          <w:marRight w:val="0"/>
          <w:marTop w:val="0"/>
          <w:marBottom w:val="0"/>
          <w:divBdr>
            <w:top w:val="none" w:sz="0" w:space="0" w:color="auto"/>
            <w:left w:val="none" w:sz="0" w:space="0" w:color="auto"/>
            <w:bottom w:val="none" w:sz="0" w:space="0" w:color="auto"/>
            <w:right w:val="none" w:sz="0" w:space="0" w:color="auto"/>
          </w:divBdr>
        </w:div>
        <w:div w:id="1997341819">
          <w:marLeft w:val="480"/>
          <w:marRight w:val="0"/>
          <w:marTop w:val="0"/>
          <w:marBottom w:val="0"/>
          <w:divBdr>
            <w:top w:val="none" w:sz="0" w:space="0" w:color="auto"/>
            <w:left w:val="none" w:sz="0" w:space="0" w:color="auto"/>
            <w:bottom w:val="none" w:sz="0" w:space="0" w:color="auto"/>
            <w:right w:val="none" w:sz="0" w:space="0" w:color="auto"/>
          </w:divBdr>
        </w:div>
        <w:div w:id="1902983730">
          <w:marLeft w:val="480"/>
          <w:marRight w:val="0"/>
          <w:marTop w:val="0"/>
          <w:marBottom w:val="0"/>
          <w:divBdr>
            <w:top w:val="none" w:sz="0" w:space="0" w:color="auto"/>
            <w:left w:val="none" w:sz="0" w:space="0" w:color="auto"/>
            <w:bottom w:val="none" w:sz="0" w:space="0" w:color="auto"/>
            <w:right w:val="none" w:sz="0" w:space="0" w:color="auto"/>
          </w:divBdr>
        </w:div>
        <w:div w:id="885945859">
          <w:marLeft w:val="480"/>
          <w:marRight w:val="0"/>
          <w:marTop w:val="0"/>
          <w:marBottom w:val="0"/>
          <w:divBdr>
            <w:top w:val="none" w:sz="0" w:space="0" w:color="auto"/>
            <w:left w:val="none" w:sz="0" w:space="0" w:color="auto"/>
            <w:bottom w:val="none" w:sz="0" w:space="0" w:color="auto"/>
            <w:right w:val="none" w:sz="0" w:space="0" w:color="auto"/>
          </w:divBdr>
        </w:div>
        <w:div w:id="123011166">
          <w:marLeft w:val="480"/>
          <w:marRight w:val="0"/>
          <w:marTop w:val="0"/>
          <w:marBottom w:val="0"/>
          <w:divBdr>
            <w:top w:val="none" w:sz="0" w:space="0" w:color="auto"/>
            <w:left w:val="none" w:sz="0" w:space="0" w:color="auto"/>
            <w:bottom w:val="none" w:sz="0" w:space="0" w:color="auto"/>
            <w:right w:val="none" w:sz="0" w:space="0" w:color="auto"/>
          </w:divBdr>
        </w:div>
        <w:div w:id="751657259">
          <w:marLeft w:val="480"/>
          <w:marRight w:val="0"/>
          <w:marTop w:val="0"/>
          <w:marBottom w:val="0"/>
          <w:divBdr>
            <w:top w:val="none" w:sz="0" w:space="0" w:color="auto"/>
            <w:left w:val="none" w:sz="0" w:space="0" w:color="auto"/>
            <w:bottom w:val="none" w:sz="0" w:space="0" w:color="auto"/>
            <w:right w:val="none" w:sz="0" w:space="0" w:color="auto"/>
          </w:divBdr>
        </w:div>
        <w:div w:id="1663704721">
          <w:marLeft w:val="480"/>
          <w:marRight w:val="0"/>
          <w:marTop w:val="0"/>
          <w:marBottom w:val="0"/>
          <w:divBdr>
            <w:top w:val="none" w:sz="0" w:space="0" w:color="auto"/>
            <w:left w:val="none" w:sz="0" w:space="0" w:color="auto"/>
            <w:bottom w:val="none" w:sz="0" w:space="0" w:color="auto"/>
            <w:right w:val="none" w:sz="0" w:space="0" w:color="auto"/>
          </w:divBdr>
        </w:div>
        <w:div w:id="974018507">
          <w:marLeft w:val="480"/>
          <w:marRight w:val="0"/>
          <w:marTop w:val="0"/>
          <w:marBottom w:val="0"/>
          <w:divBdr>
            <w:top w:val="none" w:sz="0" w:space="0" w:color="auto"/>
            <w:left w:val="none" w:sz="0" w:space="0" w:color="auto"/>
            <w:bottom w:val="none" w:sz="0" w:space="0" w:color="auto"/>
            <w:right w:val="none" w:sz="0" w:space="0" w:color="auto"/>
          </w:divBdr>
        </w:div>
        <w:div w:id="836991867">
          <w:marLeft w:val="480"/>
          <w:marRight w:val="0"/>
          <w:marTop w:val="0"/>
          <w:marBottom w:val="0"/>
          <w:divBdr>
            <w:top w:val="none" w:sz="0" w:space="0" w:color="auto"/>
            <w:left w:val="none" w:sz="0" w:space="0" w:color="auto"/>
            <w:bottom w:val="none" w:sz="0" w:space="0" w:color="auto"/>
            <w:right w:val="none" w:sz="0" w:space="0" w:color="auto"/>
          </w:divBdr>
        </w:div>
      </w:divsChild>
    </w:div>
    <w:div w:id="1075586428">
      <w:bodyDiv w:val="1"/>
      <w:marLeft w:val="0"/>
      <w:marRight w:val="0"/>
      <w:marTop w:val="0"/>
      <w:marBottom w:val="0"/>
      <w:divBdr>
        <w:top w:val="none" w:sz="0" w:space="0" w:color="auto"/>
        <w:left w:val="none" w:sz="0" w:space="0" w:color="auto"/>
        <w:bottom w:val="none" w:sz="0" w:space="0" w:color="auto"/>
        <w:right w:val="none" w:sz="0" w:space="0" w:color="auto"/>
      </w:divBdr>
    </w:div>
    <w:div w:id="1076124935">
      <w:bodyDiv w:val="1"/>
      <w:marLeft w:val="0"/>
      <w:marRight w:val="0"/>
      <w:marTop w:val="0"/>
      <w:marBottom w:val="0"/>
      <w:divBdr>
        <w:top w:val="none" w:sz="0" w:space="0" w:color="auto"/>
        <w:left w:val="none" w:sz="0" w:space="0" w:color="auto"/>
        <w:bottom w:val="none" w:sz="0" w:space="0" w:color="auto"/>
        <w:right w:val="none" w:sz="0" w:space="0" w:color="auto"/>
      </w:divBdr>
    </w:div>
    <w:div w:id="1088161522">
      <w:bodyDiv w:val="1"/>
      <w:marLeft w:val="0"/>
      <w:marRight w:val="0"/>
      <w:marTop w:val="0"/>
      <w:marBottom w:val="0"/>
      <w:divBdr>
        <w:top w:val="none" w:sz="0" w:space="0" w:color="auto"/>
        <w:left w:val="none" w:sz="0" w:space="0" w:color="auto"/>
        <w:bottom w:val="none" w:sz="0" w:space="0" w:color="auto"/>
        <w:right w:val="none" w:sz="0" w:space="0" w:color="auto"/>
      </w:divBdr>
    </w:div>
    <w:div w:id="1108427500">
      <w:bodyDiv w:val="1"/>
      <w:marLeft w:val="0"/>
      <w:marRight w:val="0"/>
      <w:marTop w:val="0"/>
      <w:marBottom w:val="0"/>
      <w:divBdr>
        <w:top w:val="none" w:sz="0" w:space="0" w:color="auto"/>
        <w:left w:val="none" w:sz="0" w:space="0" w:color="auto"/>
        <w:bottom w:val="none" w:sz="0" w:space="0" w:color="auto"/>
        <w:right w:val="none" w:sz="0" w:space="0" w:color="auto"/>
      </w:divBdr>
    </w:div>
    <w:div w:id="1127312712">
      <w:bodyDiv w:val="1"/>
      <w:marLeft w:val="0"/>
      <w:marRight w:val="0"/>
      <w:marTop w:val="0"/>
      <w:marBottom w:val="0"/>
      <w:divBdr>
        <w:top w:val="none" w:sz="0" w:space="0" w:color="auto"/>
        <w:left w:val="none" w:sz="0" w:space="0" w:color="auto"/>
        <w:bottom w:val="none" w:sz="0" w:space="0" w:color="auto"/>
        <w:right w:val="none" w:sz="0" w:space="0" w:color="auto"/>
      </w:divBdr>
    </w:div>
    <w:div w:id="1135178460">
      <w:bodyDiv w:val="1"/>
      <w:marLeft w:val="0"/>
      <w:marRight w:val="0"/>
      <w:marTop w:val="0"/>
      <w:marBottom w:val="0"/>
      <w:divBdr>
        <w:top w:val="none" w:sz="0" w:space="0" w:color="auto"/>
        <w:left w:val="none" w:sz="0" w:space="0" w:color="auto"/>
        <w:bottom w:val="none" w:sz="0" w:space="0" w:color="auto"/>
        <w:right w:val="none" w:sz="0" w:space="0" w:color="auto"/>
      </w:divBdr>
    </w:div>
    <w:div w:id="1148473825">
      <w:bodyDiv w:val="1"/>
      <w:marLeft w:val="0"/>
      <w:marRight w:val="0"/>
      <w:marTop w:val="0"/>
      <w:marBottom w:val="0"/>
      <w:divBdr>
        <w:top w:val="none" w:sz="0" w:space="0" w:color="auto"/>
        <w:left w:val="none" w:sz="0" w:space="0" w:color="auto"/>
        <w:bottom w:val="none" w:sz="0" w:space="0" w:color="auto"/>
        <w:right w:val="none" w:sz="0" w:space="0" w:color="auto"/>
      </w:divBdr>
    </w:div>
    <w:div w:id="1148938064">
      <w:bodyDiv w:val="1"/>
      <w:marLeft w:val="0"/>
      <w:marRight w:val="0"/>
      <w:marTop w:val="0"/>
      <w:marBottom w:val="0"/>
      <w:divBdr>
        <w:top w:val="none" w:sz="0" w:space="0" w:color="auto"/>
        <w:left w:val="none" w:sz="0" w:space="0" w:color="auto"/>
        <w:bottom w:val="none" w:sz="0" w:space="0" w:color="auto"/>
        <w:right w:val="none" w:sz="0" w:space="0" w:color="auto"/>
      </w:divBdr>
    </w:div>
    <w:div w:id="1157109118">
      <w:bodyDiv w:val="1"/>
      <w:marLeft w:val="0"/>
      <w:marRight w:val="0"/>
      <w:marTop w:val="0"/>
      <w:marBottom w:val="0"/>
      <w:divBdr>
        <w:top w:val="none" w:sz="0" w:space="0" w:color="auto"/>
        <w:left w:val="none" w:sz="0" w:space="0" w:color="auto"/>
        <w:bottom w:val="none" w:sz="0" w:space="0" w:color="auto"/>
        <w:right w:val="none" w:sz="0" w:space="0" w:color="auto"/>
      </w:divBdr>
    </w:div>
    <w:div w:id="1164012771">
      <w:bodyDiv w:val="1"/>
      <w:marLeft w:val="0"/>
      <w:marRight w:val="0"/>
      <w:marTop w:val="0"/>
      <w:marBottom w:val="0"/>
      <w:divBdr>
        <w:top w:val="none" w:sz="0" w:space="0" w:color="auto"/>
        <w:left w:val="none" w:sz="0" w:space="0" w:color="auto"/>
        <w:bottom w:val="none" w:sz="0" w:space="0" w:color="auto"/>
        <w:right w:val="none" w:sz="0" w:space="0" w:color="auto"/>
      </w:divBdr>
    </w:div>
    <w:div w:id="1171337996">
      <w:bodyDiv w:val="1"/>
      <w:marLeft w:val="0"/>
      <w:marRight w:val="0"/>
      <w:marTop w:val="0"/>
      <w:marBottom w:val="0"/>
      <w:divBdr>
        <w:top w:val="none" w:sz="0" w:space="0" w:color="auto"/>
        <w:left w:val="none" w:sz="0" w:space="0" w:color="auto"/>
        <w:bottom w:val="none" w:sz="0" w:space="0" w:color="auto"/>
        <w:right w:val="none" w:sz="0" w:space="0" w:color="auto"/>
      </w:divBdr>
    </w:div>
    <w:div w:id="1178276175">
      <w:bodyDiv w:val="1"/>
      <w:marLeft w:val="0"/>
      <w:marRight w:val="0"/>
      <w:marTop w:val="0"/>
      <w:marBottom w:val="0"/>
      <w:divBdr>
        <w:top w:val="none" w:sz="0" w:space="0" w:color="auto"/>
        <w:left w:val="none" w:sz="0" w:space="0" w:color="auto"/>
        <w:bottom w:val="none" w:sz="0" w:space="0" w:color="auto"/>
        <w:right w:val="none" w:sz="0" w:space="0" w:color="auto"/>
      </w:divBdr>
    </w:div>
    <w:div w:id="1183935936">
      <w:bodyDiv w:val="1"/>
      <w:marLeft w:val="0"/>
      <w:marRight w:val="0"/>
      <w:marTop w:val="0"/>
      <w:marBottom w:val="0"/>
      <w:divBdr>
        <w:top w:val="none" w:sz="0" w:space="0" w:color="auto"/>
        <w:left w:val="none" w:sz="0" w:space="0" w:color="auto"/>
        <w:bottom w:val="none" w:sz="0" w:space="0" w:color="auto"/>
        <w:right w:val="none" w:sz="0" w:space="0" w:color="auto"/>
      </w:divBdr>
    </w:div>
    <w:div w:id="1188447217">
      <w:bodyDiv w:val="1"/>
      <w:marLeft w:val="0"/>
      <w:marRight w:val="0"/>
      <w:marTop w:val="0"/>
      <w:marBottom w:val="0"/>
      <w:divBdr>
        <w:top w:val="none" w:sz="0" w:space="0" w:color="auto"/>
        <w:left w:val="none" w:sz="0" w:space="0" w:color="auto"/>
        <w:bottom w:val="none" w:sz="0" w:space="0" w:color="auto"/>
        <w:right w:val="none" w:sz="0" w:space="0" w:color="auto"/>
      </w:divBdr>
    </w:div>
    <w:div w:id="1196230927">
      <w:bodyDiv w:val="1"/>
      <w:marLeft w:val="0"/>
      <w:marRight w:val="0"/>
      <w:marTop w:val="0"/>
      <w:marBottom w:val="0"/>
      <w:divBdr>
        <w:top w:val="none" w:sz="0" w:space="0" w:color="auto"/>
        <w:left w:val="none" w:sz="0" w:space="0" w:color="auto"/>
        <w:bottom w:val="none" w:sz="0" w:space="0" w:color="auto"/>
        <w:right w:val="none" w:sz="0" w:space="0" w:color="auto"/>
      </w:divBdr>
      <w:divsChild>
        <w:div w:id="1698121364">
          <w:marLeft w:val="480"/>
          <w:marRight w:val="0"/>
          <w:marTop w:val="0"/>
          <w:marBottom w:val="0"/>
          <w:divBdr>
            <w:top w:val="none" w:sz="0" w:space="0" w:color="auto"/>
            <w:left w:val="none" w:sz="0" w:space="0" w:color="auto"/>
            <w:bottom w:val="none" w:sz="0" w:space="0" w:color="auto"/>
            <w:right w:val="none" w:sz="0" w:space="0" w:color="auto"/>
          </w:divBdr>
        </w:div>
        <w:div w:id="1124235461">
          <w:marLeft w:val="480"/>
          <w:marRight w:val="0"/>
          <w:marTop w:val="0"/>
          <w:marBottom w:val="0"/>
          <w:divBdr>
            <w:top w:val="none" w:sz="0" w:space="0" w:color="auto"/>
            <w:left w:val="none" w:sz="0" w:space="0" w:color="auto"/>
            <w:bottom w:val="none" w:sz="0" w:space="0" w:color="auto"/>
            <w:right w:val="none" w:sz="0" w:space="0" w:color="auto"/>
          </w:divBdr>
        </w:div>
        <w:div w:id="1382485027">
          <w:marLeft w:val="480"/>
          <w:marRight w:val="0"/>
          <w:marTop w:val="0"/>
          <w:marBottom w:val="0"/>
          <w:divBdr>
            <w:top w:val="none" w:sz="0" w:space="0" w:color="auto"/>
            <w:left w:val="none" w:sz="0" w:space="0" w:color="auto"/>
            <w:bottom w:val="none" w:sz="0" w:space="0" w:color="auto"/>
            <w:right w:val="none" w:sz="0" w:space="0" w:color="auto"/>
          </w:divBdr>
        </w:div>
        <w:div w:id="942883212">
          <w:marLeft w:val="480"/>
          <w:marRight w:val="0"/>
          <w:marTop w:val="0"/>
          <w:marBottom w:val="0"/>
          <w:divBdr>
            <w:top w:val="none" w:sz="0" w:space="0" w:color="auto"/>
            <w:left w:val="none" w:sz="0" w:space="0" w:color="auto"/>
            <w:bottom w:val="none" w:sz="0" w:space="0" w:color="auto"/>
            <w:right w:val="none" w:sz="0" w:space="0" w:color="auto"/>
          </w:divBdr>
        </w:div>
        <w:div w:id="728377915">
          <w:marLeft w:val="480"/>
          <w:marRight w:val="0"/>
          <w:marTop w:val="0"/>
          <w:marBottom w:val="0"/>
          <w:divBdr>
            <w:top w:val="none" w:sz="0" w:space="0" w:color="auto"/>
            <w:left w:val="none" w:sz="0" w:space="0" w:color="auto"/>
            <w:bottom w:val="none" w:sz="0" w:space="0" w:color="auto"/>
            <w:right w:val="none" w:sz="0" w:space="0" w:color="auto"/>
          </w:divBdr>
        </w:div>
        <w:div w:id="1078558537">
          <w:marLeft w:val="480"/>
          <w:marRight w:val="0"/>
          <w:marTop w:val="0"/>
          <w:marBottom w:val="0"/>
          <w:divBdr>
            <w:top w:val="none" w:sz="0" w:space="0" w:color="auto"/>
            <w:left w:val="none" w:sz="0" w:space="0" w:color="auto"/>
            <w:bottom w:val="none" w:sz="0" w:space="0" w:color="auto"/>
            <w:right w:val="none" w:sz="0" w:space="0" w:color="auto"/>
          </w:divBdr>
        </w:div>
        <w:div w:id="1379285096">
          <w:marLeft w:val="480"/>
          <w:marRight w:val="0"/>
          <w:marTop w:val="0"/>
          <w:marBottom w:val="0"/>
          <w:divBdr>
            <w:top w:val="none" w:sz="0" w:space="0" w:color="auto"/>
            <w:left w:val="none" w:sz="0" w:space="0" w:color="auto"/>
            <w:bottom w:val="none" w:sz="0" w:space="0" w:color="auto"/>
            <w:right w:val="none" w:sz="0" w:space="0" w:color="auto"/>
          </w:divBdr>
        </w:div>
        <w:div w:id="2018575584">
          <w:marLeft w:val="480"/>
          <w:marRight w:val="0"/>
          <w:marTop w:val="0"/>
          <w:marBottom w:val="0"/>
          <w:divBdr>
            <w:top w:val="none" w:sz="0" w:space="0" w:color="auto"/>
            <w:left w:val="none" w:sz="0" w:space="0" w:color="auto"/>
            <w:bottom w:val="none" w:sz="0" w:space="0" w:color="auto"/>
            <w:right w:val="none" w:sz="0" w:space="0" w:color="auto"/>
          </w:divBdr>
        </w:div>
        <w:div w:id="2519302">
          <w:marLeft w:val="480"/>
          <w:marRight w:val="0"/>
          <w:marTop w:val="0"/>
          <w:marBottom w:val="0"/>
          <w:divBdr>
            <w:top w:val="none" w:sz="0" w:space="0" w:color="auto"/>
            <w:left w:val="none" w:sz="0" w:space="0" w:color="auto"/>
            <w:bottom w:val="none" w:sz="0" w:space="0" w:color="auto"/>
            <w:right w:val="none" w:sz="0" w:space="0" w:color="auto"/>
          </w:divBdr>
        </w:div>
        <w:div w:id="647323588">
          <w:marLeft w:val="480"/>
          <w:marRight w:val="0"/>
          <w:marTop w:val="0"/>
          <w:marBottom w:val="0"/>
          <w:divBdr>
            <w:top w:val="none" w:sz="0" w:space="0" w:color="auto"/>
            <w:left w:val="none" w:sz="0" w:space="0" w:color="auto"/>
            <w:bottom w:val="none" w:sz="0" w:space="0" w:color="auto"/>
            <w:right w:val="none" w:sz="0" w:space="0" w:color="auto"/>
          </w:divBdr>
        </w:div>
        <w:div w:id="1945990373">
          <w:marLeft w:val="480"/>
          <w:marRight w:val="0"/>
          <w:marTop w:val="0"/>
          <w:marBottom w:val="0"/>
          <w:divBdr>
            <w:top w:val="none" w:sz="0" w:space="0" w:color="auto"/>
            <w:left w:val="none" w:sz="0" w:space="0" w:color="auto"/>
            <w:bottom w:val="none" w:sz="0" w:space="0" w:color="auto"/>
            <w:right w:val="none" w:sz="0" w:space="0" w:color="auto"/>
          </w:divBdr>
        </w:div>
        <w:div w:id="566650197">
          <w:marLeft w:val="480"/>
          <w:marRight w:val="0"/>
          <w:marTop w:val="0"/>
          <w:marBottom w:val="0"/>
          <w:divBdr>
            <w:top w:val="none" w:sz="0" w:space="0" w:color="auto"/>
            <w:left w:val="none" w:sz="0" w:space="0" w:color="auto"/>
            <w:bottom w:val="none" w:sz="0" w:space="0" w:color="auto"/>
            <w:right w:val="none" w:sz="0" w:space="0" w:color="auto"/>
          </w:divBdr>
        </w:div>
        <w:div w:id="211385743">
          <w:marLeft w:val="480"/>
          <w:marRight w:val="0"/>
          <w:marTop w:val="0"/>
          <w:marBottom w:val="0"/>
          <w:divBdr>
            <w:top w:val="none" w:sz="0" w:space="0" w:color="auto"/>
            <w:left w:val="none" w:sz="0" w:space="0" w:color="auto"/>
            <w:bottom w:val="none" w:sz="0" w:space="0" w:color="auto"/>
            <w:right w:val="none" w:sz="0" w:space="0" w:color="auto"/>
          </w:divBdr>
        </w:div>
        <w:div w:id="2013484726">
          <w:marLeft w:val="480"/>
          <w:marRight w:val="0"/>
          <w:marTop w:val="0"/>
          <w:marBottom w:val="0"/>
          <w:divBdr>
            <w:top w:val="none" w:sz="0" w:space="0" w:color="auto"/>
            <w:left w:val="none" w:sz="0" w:space="0" w:color="auto"/>
            <w:bottom w:val="none" w:sz="0" w:space="0" w:color="auto"/>
            <w:right w:val="none" w:sz="0" w:space="0" w:color="auto"/>
          </w:divBdr>
        </w:div>
        <w:div w:id="681475335">
          <w:marLeft w:val="480"/>
          <w:marRight w:val="0"/>
          <w:marTop w:val="0"/>
          <w:marBottom w:val="0"/>
          <w:divBdr>
            <w:top w:val="none" w:sz="0" w:space="0" w:color="auto"/>
            <w:left w:val="none" w:sz="0" w:space="0" w:color="auto"/>
            <w:bottom w:val="none" w:sz="0" w:space="0" w:color="auto"/>
            <w:right w:val="none" w:sz="0" w:space="0" w:color="auto"/>
          </w:divBdr>
        </w:div>
        <w:div w:id="873349558">
          <w:marLeft w:val="480"/>
          <w:marRight w:val="0"/>
          <w:marTop w:val="0"/>
          <w:marBottom w:val="0"/>
          <w:divBdr>
            <w:top w:val="none" w:sz="0" w:space="0" w:color="auto"/>
            <w:left w:val="none" w:sz="0" w:space="0" w:color="auto"/>
            <w:bottom w:val="none" w:sz="0" w:space="0" w:color="auto"/>
            <w:right w:val="none" w:sz="0" w:space="0" w:color="auto"/>
          </w:divBdr>
        </w:div>
        <w:div w:id="231281994">
          <w:marLeft w:val="480"/>
          <w:marRight w:val="0"/>
          <w:marTop w:val="0"/>
          <w:marBottom w:val="0"/>
          <w:divBdr>
            <w:top w:val="none" w:sz="0" w:space="0" w:color="auto"/>
            <w:left w:val="none" w:sz="0" w:space="0" w:color="auto"/>
            <w:bottom w:val="none" w:sz="0" w:space="0" w:color="auto"/>
            <w:right w:val="none" w:sz="0" w:space="0" w:color="auto"/>
          </w:divBdr>
        </w:div>
        <w:div w:id="1339238281">
          <w:marLeft w:val="480"/>
          <w:marRight w:val="0"/>
          <w:marTop w:val="0"/>
          <w:marBottom w:val="0"/>
          <w:divBdr>
            <w:top w:val="none" w:sz="0" w:space="0" w:color="auto"/>
            <w:left w:val="none" w:sz="0" w:space="0" w:color="auto"/>
            <w:bottom w:val="none" w:sz="0" w:space="0" w:color="auto"/>
            <w:right w:val="none" w:sz="0" w:space="0" w:color="auto"/>
          </w:divBdr>
        </w:div>
        <w:div w:id="1294822488">
          <w:marLeft w:val="480"/>
          <w:marRight w:val="0"/>
          <w:marTop w:val="0"/>
          <w:marBottom w:val="0"/>
          <w:divBdr>
            <w:top w:val="none" w:sz="0" w:space="0" w:color="auto"/>
            <w:left w:val="none" w:sz="0" w:space="0" w:color="auto"/>
            <w:bottom w:val="none" w:sz="0" w:space="0" w:color="auto"/>
            <w:right w:val="none" w:sz="0" w:space="0" w:color="auto"/>
          </w:divBdr>
        </w:div>
        <w:div w:id="188448611">
          <w:marLeft w:val="480"/>
          <w:marRight w:val="0"/>
          <w:marTop w:val="0"/>
          <w:marBottom w:val="0"/>
          <w:divBdr>
            <w:top w:val="none" w:sz="0" w:space="0" w:color="auto"/>
            <w:left w:val="none" w:sz="0" w:space="0" w:color="auto"/>
            <w:bottom w:val="none" w:sz="0" w:space="0" w:color="auto"/>
            <w:right w:val="none" w:sz="0" w:space="0" w:color="auto"/>
          </w:divBdr>
        </w:div>
        <w:div w:id="972902523">
          <w:marLeft w:val="480"/>
          <w:marRight w:val="0"/>
          <w:marTop w:val="0"/>
          <w:marBottom w:val="0"/>
          <w:divBdr>
            <w:top w:val="none" w:sz="0" w:space="0" w:color="auto"/>
            <w:left w:val="none" w:sz="0" w:space="0" w:color="auto"/>
            <w:bottom w:val="none" w:sz="0" w:space="0" w:color="auto"/>
            <w:right w:val="none" w:sz="0" w:space="0" w:color="auto"/>
          </w:divBdr>
        </w:div>
        <w:div w:id="640768844">
          <w:marLeft w:val="480"/>
          <w:marRight w:val="0"/>
          <w:marTop w:val="0"/>
          <w:marBottom w:val="0"/>
          <w:divBdr>
            <w:top w:val="none" w:sz="0" w:space="0" w:color="auto"/>
            <w:left w:val="none" w:sz="0" w:space="0" w:color="auto"/>
            <w:bottom w:val="none" w:sz="0" w:space="0" w:color="auto"/>
            <w:right w:val="none" w:sz="0" w:space="0" w:color="auto"/>
          </w:divBdr>
        </w:div>
        <w:div w:id="131990289">
          <w:marLeft w:val="480"/>
          <w:marRight w:val="0"/>
          <w:marTop w:val="0"/>
          <w:marBottom w:val="0"/>
          <w:divBdr>
            <w:top w:val="none" w:sz="0" w:space="0" w:color="auto"/>
            <w:left w:val="none" w:sz="0" w:space="0" w:color="auto"/>
            <w:bottom w:val="none" w:sz="0" w:space="0" w:color="auto"/>
            <w:right w:val="none" w:sz="0" w:space="0" w:color="auto"/>
          </w:divBdr>
        </w:div>
        <w:div w:id="749622816">
          <w:marLeft w:val="480"/>
          <w:marRight w:val="0"/>
          <w:marTop w:val="0"/>
          <w:marBottom w:val="0"/>
          <w:divBdr>
            <w:top w:val="none" w:sz="0" w:space="0" w:color="auto"/>
            <w:left w:val="none" w:sz="0" w:space="0" w:color="auto"/>
            <w:bottom w:val="none" w:sz="0" w:space="0" w:color="auto"/>
            <w:right w:val="none" w:sz="0" w:space="0" w:color="auto"/>
          </w:divBdr>
        </w:div>
        <w:div w:id="573707345">
          <w:marLeft w:val="480"/>
          <w:marRight w:val="0"/>
          <w:marTop w:val="0"/>
          <w:marBottom w:val="0"/>
          <w:divBdr>
            <w:top w:val="none" w:sz="0" w:space="0" w:color="auto"/>
            <w:left w:val="none" w:sz="0" w:space="0" w:color="auto"/>
            <w:bottom w:val="none" w:sz="0" w:space="0" w:color="auto"/>
            <w:right w:val="none" w:sz="0" w:space="0" w:color="auto"/>
          </w:divBdr>
        </w:div>
        <w:div w:id="1951277290">
          <w:marLeft w:val="480"/>
          <w:marRight w:val="0"/>
          <w:marTop w:val="0"/>
          <w:marBottom w:val="0"/>
          <w:divBdr>
            <w:top w:val="none" w:sz="0" w:space="0" w:color="auto"/>
            <w:left w:val="none" w:sz="0" w:space="0" w:color="auto"/>
            <w:bottom w:val="none" w:sz="0" w:space="0" w:color="auto"/>
            <w:right w:val="none" w:sz="0" w:space="0" w:color="auto"/>
          </w:divBdr>
        </w:div>
        <w:div w:id="983587844">
          <w:marLeft w:val="480"/>
          <w:marRight w:val="0"/>
          <w:marTop w:val="0"/>
          <w:marBottom w:val="0"/>
          <w:divBdr>
            <w:top w:val="none" w:sz="0" w:space="0" w:color="auto"/>
            <w:left w:val="none" w:sz="0" w:space="0" w:color="auto"/>
            <w:bottom w:val="none" w:sz="0" w:space="0" w:color="auto"/>
            <w:right w:val="none" w:sz="0" w:space="0" w:color="auto"/>
          </w:divBdr>
        </w:div>
        <w:div w:id="772212592">
          <w:marLeft w:val="480"/>
          <w:marRight w:val="0"/>
          <w:marTop w:val="0"/>
          <w:marBottom w:val="0"/>
          <w:divBdr>
            <w:top w:val="none" w:sz="0" w:space="0" w:color="auto"/>
            <w:left w:val="none" w:sz="0" w:space="0" w:color="auto"/>
            <w:bottom w:val="none" w:sz="0" w:space="0" w:color="auto"/>
            <w:right w:val="none" w:sz="0" w:space="0" w:color="auto"/>
          </w:divBdr>
        </w:div>
        <w:div w:id="1268730085">
          <w:marLeft w:val="480"/>
          <w:marRight w:val="0"/>
          <w:marTop w:val="0"/>
          <w:marBottom w:val="0"/>
          <w:divBdr>
            <w:top w:val="none" w:sz="0" w:space="0" w:color="auto"/>
            <w:left w:val="none" w:sz="0" w:space="0" w:color="auto"/>
            <w:bottom w:val="none" w:sz="0" w:space="0" w:color="auto"/>
            <w:right w:val="none" w:sz="0" w:space="0" w:color="auto"/>
          </w:divBdr>
        </w:div>
        <w:div w:id="77286862">
          <w:marLeft w:val="480"/>
          <w:marRight w:val="0"/>
          <w:marTop w:val="0"/>
          <w:marBottom w:val="0"/>
          <w:divBdr>
            <w:top w:val="none" w:sz="0" w:space="0" w:color="auto"/>
            <w:left w:val="none" w:sz="0" w:space="0" w:color="auto"/>
            <w:bottom w:val="none" w:sz="0" w:space="0" w:color="auto"/>
            <w:right w:val="none" w:sz="0" w:space="0" w:color="auto"/>
          </w:divBdr>
        </w:div>
        <w:div w:id="1812943961">
          <w:marLeft w:val="480"/>
          <w:marRight w:val="0"/>
          <w:marTop w:val="0"/>
          <w:marBottom w:val="0"/>
          <w:divBdr>
            <w:top w:val="none" w:sz="0" w:space="0" w:color="auto"/>
            <w:left w:val="none" w:sz="0" w:space="0" w:color="auto"/>
            <w:bottom w:val="none" w:sz="0" w:space="0" w:color="auto"/>
            <w:right w:val="none" w:sz="0" w:space="0" w:color="auto"/>
          </w:divBdr>
        </w:div>
        <w:div w:id="1885680123">
          <w:marLeft w:val="480"/>
          <w:marRight w:val="0"/>
          <w:marTop w:val="0"/>
          <w:marBottom w:val="0"/>
          <w:divBdr>
            <w:top w:val="none" w:sz="0" w:space="0" w:color="auto"/>
            <w:left w:val="none" w:sz="0" w:space="0" w:color="auto"/>
            <w:bottom w:val="none" w:sz="0" w:space="0" w:color="auto"/>
            <w:right w:val="none" w:sz="0" w:space="0" w:color="auto"/>
          </w:divBdr>
        </w:div>
        <w:div w:id="177155668">
          <w:marLeft w:val="480"/>
          <w:marRight w:val="0"/>
          <w:marTop w:val="0"/>
          <w:marBottom w:val="0"/>
          <w:divBdr>
            <w:top w:val="none" w:sz="0" w:space="0" w:color="auto"/>
            <w:left w:val="none" w:sz="0" w:space="0" w:color="auto"/>
            <w:bottom w:val="none" w:sz="0" w:space="0" w:color="auto"/>
            <w:right w:val="none" w:sz="0" w:space="0" w:color="auto"/>
          </w:divBdr>
        </w:div>
        <w:div w:id="1693451581">
          <w:marLeft w:val="480"/>
          <w:marRight w:val="0"/>
          <w:marTop w:val="0"/>
          <w:marBottom w:val="0"/>
          <w:divBdr>
            <w:top w:val="none" w:sz="0" w:space="0" w:color="auto"/>
            <w:left w:val="none" w:sz="0" w:space="0" w:color="auto"/>
            <w:bottom w:val="none" w:sz="0" w:space="0" w:color="auto"/>
            <w:right w:val="none" w:sz="0" w:space="0" w:color="auto"/>
          </w:divBdr>
        </w:div>
        <w:div w:id="2138178344">
          <w:marLeft w:val="480"/>
          <w:marRight w:val="0"/>
          <w:marTop w:val="0"/>
          <w:marBottom w:val="0"/>
          <w:divBdr>
            <w:top w:val="none" w:sz="0" w:space="0" w:color="auto"/>
            <w:left w:val="none" w:sz="0" w:space="0" w:color="auto"/>
            <w:bottom w:val="none" w:sz="0" w:space="0" w:color="auto"/>
            <w:right w:val="none" w:sz="0" w:space="0" w:color="auto"/>
          </w:divBdr>
        </w:div>
        <w:div w:id="775833685">
          <w:marLeft w:val="480"/>
          <w:marRight w:val="0"/>
          <w:marTop w:val="0"/>
          <w:marBottom w:val="0"/>
          <w:divBdr>
            <w:top w:val="none" w:sz="0" w:space="0" w:color="auto"/>
            <w:left w:val="none" w:sz="0" w:space="0" w:color="auto"/>
            <w:bottom w:val="none" w:sz="0" w:space="0" w:color="auto"/>
            <w:right w:val="none" w:sz="0" w:space="0" w:color="auto"/>
          </w:divBdr>
        </w:div>
        <w:div w:id="301472480">
          <w:marLeft w:val="480"/>
          <w:marRight w:val="0"/>
          <w:marTop w:val="0"/>
          <w:marBottom w:val="0"/>
          <w:divBdr>
            <w:top w:val="none" w:sz="0" w:space="0" w:color="auto"/>
            <w:left w:val="none" w:sz="0" w:space="0" w:color="auto"/>
            <w:bottom w:val="none" w:sz="0" w:space="0" w:color="auto"/>
            <w:right w:val="none" w:sz="0" w:space="0" w:color="auto"/>
          </w:divBdr>
        </w:div>
        <w:div w:id="194470281">
          <w:marLeft w:val="480"/>
          <w:marRight w:val="0"/>
          <w:marTop w:val="0"/>
          <w:marBottom w:val="0"/>
          <w:divBdr>
            <w:top w:val="none" w:sz="0" w:space="0" w:color="auto"/>
            <w:left w:val="none" w:sz="0" w:space="0" w:color="auto"/>
            <w:bottom w:val="none" w:sz="0" w:space="0" w:color="auto"/>
            <w:right w:val="none" w:sz="0" w:space="0" w:color="auto"/>
          </w:divBdr>
        </w:div>
        <w:div w:id="2089763613">
          <w:marLeft w:val="480"/>
          <w:marRight w:val="0"/>
          <w:marTop w:val="0"/>
          <w:marBottom w:val="0"/>
          <w:divBdr>
            <w:top w:val="none" w:sz="0" w:space="0" w:color="auto"/>
            <w:left w:val="none" w:sz="0" w:space="0" w:color="auto"/>
            <w:bottom w:val="none" w:sz="0" w:space="0" w:color="auto"/>
            <w:right w:val="none" w:sz="0" w:space="0" w:color="auto"/>
          </w:divBdr>
        </w:div>
        <w:div w:id="1422289127">
          <w:marLeft w:val="480"/>
          <w:marRight w:val="0"/>
          <w:marTop w:val="0"/>
          <w:marBottom w:val="0"/>
          <w:divBdr>
            <w:top w:val="none" w:sz="0" w:space="0" w:color="auto"/>
            <w:left w:val="none" w:sz="0" w:space="0" w:color="auto"/>
            <w:bottom w:val="none" w:sz="0" w:space="0" w:color="auto"/>
            <w:right w:val="none" w:sz="0" w:space="0" w:color="auto"/>
          </w:divBdr>
        </w:div>
        <w:div w:id="254872373">
          <w:marLeft w:val="480"/>
          <w:marRight w:val="0"/>
          <w:marTop w:val="0"/>
          <w:marBottom w:val="0"/>
          <w:divBdr>
            <w:top w:val="none" w:sz="0" w:space="0" w:color="auto"/>
            <w:left w:val="none" w:sz="0" w:space="0" w:color="auto"/>
            <w:bottom w:val="none" w:sz="0" w:space="0" w:color="auto"/>
            <w:right w:val="none" w:sz="0" w:space="0" w:color="auto"/>
          </w:divBdr>
        </w:div>
        <w:div w:id="82410714">
          <w:marLeft w:val="480"/>
          <w:marRight w:val="0"/>
          <w:marTop w:val="0"/>
          <w:marBottom w:val="0"/>
          <w:divBdr>
            <w:top w:val="none" w:sz="0" w:space="0" w:color="auto"/>
            <w:left w:val="none" w:sz="0" w:space="0" w:color="auto"/>
            <w:bottom w:val="none" w:sz="0" w:space="0" w:color="auto"/>
            <w:right w:val="none" w:sz="0" w:space="0" w:color="auto"/>
          </w:divBdr>
        </w:div>
        <w:div w:id="1975208389">
          <w:marLeft w:val="480"/>
          <w:marRight w:val="0"/>
          <w:marTop w:val="0"/>
          <w:marBottom w:val="0"/>
          <w:divBdr>
            <w:top w:val="none" w:sz="0" w:space="0" w:color="auto"/>
            <w:left w:val="none" w:sz="0" w:space="0" w:color="auto"/>
            <w:bottom w:val="none" w:sz="0" w:space="0" w:color="auto"/>
            <w:right w:val="none" w:sz="0" w:space="0" w:color="auto"/>
          </w:divBdr>
        </w:div>
        <w:div w:id="394158308">
          <w:marLeft w:val="480"/>
          <w:marRight w:val="0"/>
          <w:marTop w:val="0"/>
          <w:marBottom w:val="0"/>
          <w:divBdr>
            <w:top w:val="none" w:sz="0" w:space="0" w:color="auto"/>
            <w:left w:val="none" w:sz="0" w:space="0" w:color="auto"/>
            <w:bottom w:val="none" w:sz="0" w:space="0" w:color="auto"/>
            <w:right w:val="none" w:sz="0" w:space="0" w:color="auto"/>
          </w:divBdr>
        </w:div>
        <w:div w:id="734622572">
          <w:marLeft w:val="480"/>
          <w:marRight w:val="0"/>
          <w:marTop w:val="0"/>
          <w:marBottom w:val="0"/>
          <w:divBdr>
            <w:top w:val="none" w:sz="0" w:space="0" w:color="auto"/>
            <w:left w:val="none" w:sz="0" w:space="0" w:color="auto"/>
            <w:bottom w:val="none" w:sz="0" w:space="0" w:color="auto"/>
            <w:right w:val="none" w:sz="0" w:space="0" w:color="auto"/>
          </w:divBdr>
        </w:div>
        <w:div w:id="433093096">
          <w:marLeft w:val="480"/>
          <w:marRight w:val="0"/>
          <w:marTop w:val="0"/>
          <w:marBottom w:val="0"/>
          <w:divBdr>
            <w:top w:val="none" w:sz="0" w:space="0" w:color="auto"/>
            <w:left w:val="none" w:sz="0" w:space="0" w:color="auto"/>
            <w:bottom w:val="none" w:sz="0" w:space="0" w:color="auto"/>
            <w:right w:val="none" w:sz="0" w:space="0" w:color="auto"/>
          </w:divBdr>
        </w:div>
        <w:div w:id="1834681080">
          <w:marLeft w:val="480"/>
          <w:marRight w:val="0"/>
          <w:marTop w:val="0"/>
          <w:marBottom w:val="0"/>
          <w:divBdr>
            <w:top w:val="none" w:sz="0" w:space="0" w:color="auto"/>
            <w:left w:val="none" w:sz="0" w:space="0" w:color="auto"/>
            <w:bottom w:val="none" w:sz="0" w:space="0" w:color="auto"/>
            <w:right w:val="none" w:sz="0" w:space="0" w:color="auto"/>
          </w:divBdr>
        </w:div>
        <w:div w:id="1675297999">
          <w:marLeft w:val="480"/>
          <w:marRight w:val="0"/>
          <w:marTop w:val="0"/>
          <w:marBottom w:val="0"/>
          <w:divBdr>
            <w:top w:val="none" w:sz="0" w:space="0" w:color="auto"/>
            <w:left w:val="none" w:sz="0" w:space="0" w:color="auto"/>
            <w:bottom w:val="none" w:sz="0" w:space="0" w:color="auto"/>
            <w:right w:val="none" w:sz="0" w:space="0" w:color="auto"/>
          </w:divBdr>
        </w:div>
        <w:div w:id="289895568">
          <w:marLeft w:val="480"/>
          <w:marRight w:val="0"/>
          <w:marTop w:val="0"/>
          <w:marBottom w:val="0"/>
          <w:divBdr>
            <w:top w:val="none" w:sz="0" w:space="0" w:color="auto"/>
            <w:left w:val="none" w:sz="0" w:space="0" w:color="auto"/>
            <w:bottom w:val="none" w:sz="0" w:space="0" w:color="auto"/>
            <w:right w:val="none" w:sz="0" w:space="0" w:color="auto"/>
          </w:divBdr>
        </w:div>
        <w:div w:id="1448743287">
          <w:marLeft w:val="480"/>
          <w:marRight w:val="0"/>
          <w:marTop w:val="0"/>
          <w:marBottom w:val="0"/>
          <w:divBdr>
            <w:top w:val="none" w:sz="0" w:space="0" w:color="auto"/>
            <w:left w:val="none" w:sz="0" w:space="0" w:color="auto"/>
            <w:bottom w:val="none" w:sz="0" w:space="0" w:color="auto"/>
            <w:right w:val="none" w:sz="0" w:space="0" w:color="auto"/>
          </w:divBdr>
        </w:div>
        <w:div w:id="275865800">
          <w:marLeft w:val="480"/>
          <w:marRight w:val="0"/>
          <w:marTop w:val="0"/>
          <w:marBottom w:val="0"/>
          <w:divBdr>
            <w:top w:val="none" w:sz="0" w:space="0" w:color="auto"/>
            <w:left w:val="none" w:sz="0" w:space="0" w:color="auto"/>
            <w:bottom w:val="none" w:sz="0" w:space="0" w:color="auto"/>
            <w:right w:val="none" w:sz="0" w:space="0" w:color="auto"/>
          </w:divBdr>
        </w:div>
        <w:div w:id="2123914951">
          <w:marLeft w:val="480"/>
          <w:marRight w:val="0"/>
          <w:marTop w:val="0"/>
          <w:marBottom w:val="0"/>
          <w:divBdr>
            <w:top w:val="none" w:sz="0" w:space="0" w:color="auto"/>
            <w:left w:val="none" w:sz="0" w:space="0" w:color="auto"/>
            <w:bottom w:val="none" w:sz="0" w:space="0" w:color="auto"/>
            <w:right w:val="none" w:sz="0" w:space="0" w:color="auto"/>
          </w:divBdr>
        </w:div>
        <w:div w:id="444613949">
          <w:marLeft w:val="480"/>
          <w:marRight w:val="0"/>
          <w:marTop w:val="0"/>
          <w:marBottom w:val="0"/>
          <w:divBdr>
            <w:top w:val="none" w:sz="0" w:space="0" w:color="auto"/>
            <w:left w:val="none" w:sz="0" w:space="0" w:color="auto"/>
            <w:bottom w:val="none" w:sz="0" w:space="0" w:color="auto"/>
            <w:right w:val="none" w:sz="0" w:space="0" w:color="auto"/>
          </w:divBdr>
        </w:div>
        <w:div w:id="1444499929">
          <w:marLeft w:val="480"/>
          <w:marRight w:val="0"/>
          <w:marTop w:val="0"/>
          <w:marBottom w:val="0"/>
          <w:divBdr>
            <w:top w:val="none" w:sz="0" w:space="0" w:color="auto"/>
            <w:left w:val="none" w:sz="0" w:space="0" w:color="auto"/>
            <w:bottom w:val="none" w:sz="0" w:space="0" w:color="auto"/>
            <w:right w:val="none" w:sz="0" w:space="0" w:color="auto"/>
          </w:divBdr>
        </w:div>
        <w:div w:id="17439677">
          <w:marLeft w:val="480"/>
          <w:marRight w:val="0"/>
          <w:marTop w:val="0"/>
          <w:marBottom w:val="0"/>
          <w:divBdr>
            <w:top w:val="none" w:sz="0" w:space="0" w:color="auto"/>
            <w:left w:val="none" w:sz="0" w:space="0" w:color="auto"/>
            <w:bottom w:val="none" w:sz="0" w:space="0" w:color="auto"/>
            <w:right w:val="none" w:sz="0" w:space="0" w:color="auto"/>
          </w:divBdr>
        </w:div>
        <w:div w:id="830952735">
          <w:marLeft w:val="480"/>
          <w:marRight w:val="0"/>
          <w:marTop w:val="0"/>
          <w:marBottom w:val="0"/>
          <w:divBdr>
            <w:top w:val="none" w:sz="0" w:space="0" w:color="auto"/>
            <w:left w:val="none" w:sz="0" w:space="0" w:color="auto"/>
            <w:bottom w:val="none" w:sz="0" w:space="0" w:color="auto"/>
            <w:right w:val="none" w:sz="0" w:space="0" w:color="auto"/>
          </w:divBdr>
        </w:div>
        <w:div w:id="675766362">
          <w:marLeft w:val="480"/>
          <w:marRight w:val="0"/>
          <w:marTop w:val="0"/>
          <w:marBottom w:val="0"/>
          <w:divBdr>
            <w:top w:val="none" w:sz="0" w:space="0" w:color="auto"/>
            <w:left w:val="none" w:sz="0" w:space="0" w:color="auto"/>
            <w:bottom w:val="none" w:sz="0" w:space="0" w:color="auto"/>
            <w:right w:val="none" w:sz="0" w:space="0" w:color="auto"/>
          </w:divBdr>
        </w:div>
        <w:div w:id="2059281302">
          <w:marLeft w:val="480"/>
          <w:marRight w:val="0"/>
          <w:marTop w:val="0"/>
          <w:marBottom w:val="0"/>
          <w:divBdr>
            <w:top w:val="none" w:sz="0" w:space="0" w:color="auto"/>
            <w:left w:val="none" w:sz="0" w:space="0" w:color="auto"/>
            <w:bottom w:val="none" w:sz="0" w:space="0" w:color="auto"/>
            <w:right w:val="none" w:sz="0" w:space="0" w:color="auto"/>
          </w:divBdr>
        </w:div>
        <w:div w:id="1288659398">
          <w:marLeft w:val="480"/>
          <w:marRight w:val="0"/>
          <w:marTop w:val="0"/>
          <w:marBottom w:val="0"/>
          <w:divBdr>
            <w:top w:val="none" w:sz="0" w:space="0" w:color="auto"/>
            <w:left w:val="none" w:sz="0" w:space="0" w:color="auto"/>
            <w:bottom w:val="none" w:sz="0" w:space="0" w:color="auto"/>
            <w:right w:val="none" w:sz="0" w:space="0" w:color="auto"/>
          </w:divBdr>
        </w:div>
        <w:div w:id="103428162">
          <w:marLeft w:val="480"/>
          <w:marRight w:val="0"/>
          <w:marTop w:val="0"/>
          <w:marBottom w:val="0"/>
          <w:divBdr>
            <w:top w:val="none" w:sz="0" w:space="0" w:color="auto"/>
            <w:left w:val="none" w:sz="0" w:space="0" w:color="auto"/>
            <w:bottom w:val="none" w:sz="0" w:space="0" w:color="auto"/>
            <w:right w:val="none" w:sz="0" w:space="0" w:color="auto"/>
          </w:divBdr>
        </w:div>
        <w:div w:id="1717240090">
          <w:marLeft w:val="480"/>
          <w:marRight w:val="0"/>
          <w:marTop w:val="0"/>
          <w:marBottom w:val="0"/>
          <w:divBdr>
            <w:top w:val="none" w:sz="0" w:space="0" w:color="auto"/>
            <w:left w:val="none" w:sz="0" w:space="0" w:color="auto"/>
            <w:bottom w:val="none" w:sz="0" w:space="0" w:color="auto"/>
            <w:right w:val="none" w:sz="0" w:space="0" w:color="auto"/>
          </w:divBdr>
        </w:div>
        <w:div w:id="1528835817">
          <w:marLeft w:val="480"/>
          <w:marRight w:val="0"/>
          <w:marTop w:val="0"/>
          <w:marBottom w:val="0"/>
          <w:divBdr>
            <w:top w:val="none" w:sz="0" w:space="0" w:color="auto"/>
            <w:left w:val="none" w:sz="0" w:space="0" w:color="auto"/>
            <w:bottom w:val="none" w:sz="0" w:space="0" w:color="auto"/>
            <w:right w:val="none" w:sz="0" w:space="0" w:color="auto"/>
          </w:divBdr>
        </w:div>
        <w:div w:id="658536183">
          <w:marLeft w:val="480"/>
          <w:marRight w:val="0"/>
          <w:marTop w:val="0"/>
          <w:marBottom w:val="0"/>
          <w:divBdr>
            <w:top w:val="none" w:sz="0" w:space="0" w:color="auto"/>
            <w:left w:val="none" w:sz="0" w:space="0" w:color="auto"/>
            <w:bottom w:val="none" w:sz="0" w:space="0" w:color="auto"/>
            <w:right w:val="none" w:sz="0" w:space="0" w:color="auto"/>
          </w:divBdr>
        </w:div>
        <w:div w:id="391739306">
          <w:marLeft w:val="480"/>
          <w:marRight w:val="0"/>
          <w:marTop w:val="0"/>
          <w:marBottom w:val="0"/>
          <w:divBdr>
            <w:top w:val="none" w:sz="0" w:space="0" w:color="auto"/>
            <w:left w:val="none" w:sz="0" w:space="0" w:color="auto"/>
            <w:bottom w:val="none" w:sz="0" w:space="0" w:color="auto"/>
            <w:right w:val="none" w:sz="0" w:space="0" w:color="auto"/>
          </w:divBdr>
        </w:div>
        <w:div w:id="1530099637">
          <w:marLeft w:val="480"/>
          <w:marRight w:val="0"/>
          <w:marTop w:val="0"/>
          <w:marBottom w:val="0"/>
          <w:divBdr>
            <w:top w:val="none" w:sz="0" w:space="0" w:color="auto"/>
            <w:left w:val="none" w:sz="0" w:space="0" w:color="auto"/>
            <w:bottom w:val="none" w:sz="0" w:space="0" w:color="auto"/>
            <w:right w:val="none" w:sz="0" w:space="0" w:color="auto"/>
          </w:divBdr>
        </w:div>
        <w:div w:id="77139357">
          <w:marLeft w:val="480"/>
          <w:marRight w:val="0"/>
          <w:marTop w:val="0"/>
          <w:marBottom w:val="0"/>
          <w:divBdr>
            <w:top w:val="none" w:sz="0" w:space="0" w:color="auto"/>
            <w:left w:val="none" w:sz="0" w:space="0" w:color="auto"/>
            <w:bottom w:val="none" w:sz="0" w:space="0" w:color="auto"/>
            <w:right w:val="none" w:sz="0" w:space="0" w:color="auto"/>
          </w:divBdr>
        </w:div>
        <w:div w:id="1290166878">
          <w:marLeft w:val="480"/>
          <w:marRight w:val="0"/>
          <w:marTop w:val="0"/>
          <w:marBottom w:val="0"/>
          <w:divBdr>
            <w:top w:val="none" w:sz="0" w:space="0" w:color="auto"/>
            <w:left w:val="none" w:sz="0" w:space="0" w:color="auto"/>
            <w:bottom w:val="none" w:sz="0" w:space="0" w:color="auto"/>
            <w:right w:val="none" w:sz="0" w:space="0" w:color="auto"/>
          </w:divBdr>
        </w:div>
        <w:div w:id="1727559569">
          <w:marLeft w:val="480"/>
          <w:marRight w:val="0"/>
          <w:marTop w:val="0"/>
          <w:marBottom w:val="0"/>
          <w:divBdr>
            <w:top w:val="none" w:sz="0" w:space="0" w:color="auto"/>
            <w:left w:val="none" w:sz="0" w:space="0" w:color="auto"/>
            <w:bottom w:val="none" w:sz="0" w:space="0" w:color="auto"/>
            <w:right w:val="none" w:sz="0" w:space="0" w:color="auto"/>
          </w:divBdr>
        </w:div>
        <w:div w:id="440534106">
          <w:marLeft w:val="480"/>
          <w:marRight w:val="0"/>
          <w:marTop w:val="0"/>
          <w:marBottom w:val="0"/>
          <w:divBdr>
            <w:top w:val="none" w:sz="0" w:space="0" w:color="auto"/>
            <w:left w:val="none" w:sz="0" w:space="0" w:color="auto"/>
            <w:bottom w:val="none" w:sz="0" w:space="0" w:color="auto"/>
            <w:right w:val="none" w:sz="0" w:space="0" w:color="auto"/>
          </w:divBdr>
        </w:div>
        <w:div w:id="1984457887">
          <w:marLeft w:val="480"/>
          <w:marRight w:val="0"/>
          <w:marTop w:val="0"/>
          <w:marBottom w:val="0"/>
          <w:divBdr>
            <w:top w:val="none" w:sz="0" w:space="0" w:color="auto"/>
            <w:left w:val="none" w:sz="0" w:space="0" w:color="auto"/>
            <w:bottom w:val="none" w:sz="0" w:space="0" w:color="auto"/>
            <w:right w:val="none" w:sz="0" w:space="0" w:color="auto"/>
          </w:divBdr>
        </w:div>
        <w:div w:id="1180853153">
          <w:marLeft w:val="480"/>
          <w:marRight w:val="0"/>
          <w:marTop w:val="0"/>
          <w:marBottom w:val="0"/>
          <w:divBdr>
            <w:top w:val="none" w:sz="0" w:space="0" w:color="auto"/>
            <w:left w:val="none" w:sz="0" w:space="0" w:color="auto"/>
            <w:bottom w:val="none" w:sz="0" w:space="0" w:color="auto"/>
            <w:right w:val="none" w:sz="0" w:space="0" w:color="auto"/>
          </w:divBdr>
        </w:div>
        <w:div w:id="754328310">
          <w:marLeft w:val="480"/>
          <w:marRight w:val="0"/>
          <w:marTop w:val="0"/>
          <w:marBottom w:val="0"/>
          <w:divBdr>
            <w:top w:val="none" w:sz="0" w:space="0" w:color="auto"/>
            <w:left w:val="none" w:sz="0" w:space="0" w:color="auto"/>
            <w:bottom w:val="none" w:sz="0" w:space="0" w:color="auto"/>
            <w:right w:val="none" w:sz="0" w:space="0" w:color="auto"/>
          </w:divBdr>
        </w:div>
        <w:div w:id="1135096807">
          <w:marLeft w:val="480"/>
          <w:marRight w:val="0"/>
          <w:marTop w:val="0"/>
          <w:marBottom w:val="0"/>
          <w:divBdr>
            <w:top w:val="none" w:sz="0" w:space="0" w:color="auto"/>
            <w:left w:val="none" w:sz="0" w:space="0" w:color="auto"/>
            <w:bottom w:val="none" w:sz="0" w:space="0" w:color="auto"/>
            <w:right w:val="none" w:sz="0" w:space="0" w:color="auto"/>
          </w:divBdr>
        </w:div>
        <w:div w:id="1290354055">
          <w:marLeft w:val="480"/>
          <w:marRight w:val="0"/>
          <w:marTop w:val="0"/>
          <w:marBottom w:val="0"/>
          <w:divBdr>
            <w:top w:val="none" w:sz="0" w:space="0" w:color="auto"/>
            <w:left w:val="none" w:sz="0" w:space="0" w:color="auto"/>
            <w:bottom w:val="none" w:sz="0" w:space="0" w:color="auto"/>
            <w:right w:val="none" w:sz="0" w:space="0" w:color="auto"/>
          </w:divBdr>
        </w:div>
        <w:div w:id="2140687652">
          <w:marLeft w:val="480"/>
          <w:marRight w:val="0"/>
          <w:marTop w:val="0"/>
          <w:marBottom w:val="0"/>
          <w:divBdr>
            <w:top w:val="none" w:sz="0" w:space="0" w:color="auto"/>
            <w:left w:val="none" w:sz="0" w:space="0" w:color="auto"/>
            <w:bottom w:val="none" w:sz="0" w:space="0" w:color="auto"/>
            <w:right w:val="none" w:sz="0" w:space="0" w:color="auto"/>
          </w:divBdr>
        </w:div>
        <w:div w:id="2081636088">
          <w:marLeft w:val="480"/>
          <w:marRight w:val="0"/>
          <w:marTop w:val="0"/>
          <w:marBottom w:val="0"/>
          <w:divBdr>
            <w:top w:val="none" w:sz="0" w:space="0" w:color="auto"/>
            <w:left w:val="none" w:sz="0" w:space="0" w:color="auto"/>
            <w:bottom w:val="none" w:sz="0" w:space="0" w:color="auto"/>
            <w:right w:val="none" w:sz="0" w:space="0" w:color="auto"/>
          </w:divBdr>
        </w:div>
        <w:div w:id="1020820033">
          <w:marLeft w:val="480"/>
          <w:marRight w:val="0"/>
          <w:marTop w:val="0"/>
          <w:marBottom w:val="0"/>
          <w:divBdr>
            <w:top w:val="none" w:sz="0" w:space="0" w:color="auto"/>
            <w:left w:val="none" w:sz="0" w:space="0" w:color="auto"/>
            <w:bottom w:val="none" w:sz="0" w:space="0" w:color="auto"/>
            <w:right w:val="none" w:sz="0" w:space="0" w:color="auto"/>
          </w:divBdr>
        </w:div>
        <w:div w:id="785973394">
          <w:marLeft w:val="480"/>
          <w:marRight w:val="0"/>
          <w:marTop w:val="0"/>
          <w:marBottom w:val="0"/>
          <w:divBdr>
            <w:top w:val="none" w:sz="0" w:space="0" w:color="auto"/>
            <w:left w:val="none" w:sz="0" w:space="0" w:color="auto"/>
            <w:bottom w:val="none" w:sz="0" w:space="0" w:color="auto"/>
            <w:right w:val="none" w:sz="0" w:space="0" w:color="auto"/>
          </w:divBdr>
        </w:div>
        <w:div w:id="2018534432">
          <w:marLeft w:val="480"/>
          <w:marRight w:val="0"/>
          <w:marTop w:val="0"/>
          <w:marBottom w:val="0"/>
          <w:divBdr>
            <w:top w:val="none" w:sz="0" w:space="0" w:color="auto"/>
            <w:left w:val="none" w:sz="0" w:space="0" w:color="auto"/>
            <w:bottom w:val="none" w:sz="0" w:space="0" w:color="auto"/>
            <w:right w:val="none" w:sz="0" w:space="0" w:color="auto"/>
          </w:divBdr>
        </w:div>
        <w:div w:id="1103645690">
          <w:marLeft w:val="480"/>
          <w:marRight w:val="0"/>
          <w:marTop w:val="0"/>
          <w:marBottom w:val="0"/>
          <w:divBdr>
            <w:top w:val="none" w:sz="0" w:space="0" w:color="auto"/>
            <w:left w:val="none" w:sz="0" w:space="0" w:color="auto"/>
            <w:bottom w:val="none" w:sz="0" w:space="0" w:color="auto"/>
            <w:right w:val="none" w:sz="0" w:space="0" w:color="auto"/>
          </w:divBdr>
        </w:div>
        <w:div w:id="1389261561">
          <w:marLeft w:val="480"/>
          <w:marRight w:val="0"/>
          <w:marTop w:val="0"/>
          <w:marBottom w:val="0"/>
          <w:divBdr>
            <w:top w:val="none" w:sz="0" w:space="0" w:color="auto"/>
            <w:left w:val="none" w:sz="0" w:space="0" w:color="auto"/>
            <w:bottom w:val="none" w:sz="0" w:space="0" w:color="auto"/>
            <w:right w:val="none" w:sz="0" w:space="0" w:color="auto"/>
          </w:divBdr>
        </w:div>
        <w:div w:id="1516111011">
          <w:marLeft w:val="480"/>
          <w:marRight w:val="0"/>
          <w:marTop w:val="0"/>
          <w:marBottom w:val="0"/>
          <w:divBdr>
            <w:top w:val="none" w:sz="0" w:space="0" w:color="auto"/>
            <w:left w:val="none" w:sz="0" w:space="0" w:color="auto"/>
            <w:bottom w:val="none" w:sz="0" w:space="0" w:color="auto"/>
            <w:right w:val="none" w:sz="0" w:space="0" w:color="auto"/>
          </w:divBdr>
        </w:div>
        <w:div w:id="1904951952">
          <w:marLeft w:val="480"/>
          <w:marRight w:val="0"/>
          <w:marTop w:val="0"/>
          <w:marBottom w:val="0"/>
          <w:divBdr>
            <w:top w:val="none" w:sz="0" w:space="0" w:color="auto"/>
            <w:left w:val="none" w:sz="0" w:space="0" w:color="auto"/>
            <w:bottom w:val="none" w:sz="0" w:space="0" w:color="auto"/>
            <w:right w:val="none" w:sz="0" w:space="0" w:color="auto"/>
          </w:divBdr>
        </w:div>
        <w:div w:id="819419070">
          <w:marLeft w:val="480"/>
          <w:marRight w:val="0"/>
          <w:marTop w:val="0"/>
          <w:marBottom w:val="0"/>
          <w:divBdr>
            <w:top w:val="none" w:sz="0" w:space="0" w:color="auto"/>
            <w:left w:val="none" w:sz="0" w:space="0" w:color="auto"/>
            <w:bottom w:val="none" w:sz="0" w:space="0" w:color="auto"/>
            <w:right w:val="none" w:sz="0" w:space="0" w:color="auto"/>
          </w:divBdr>
        </w:div>
      </w:divsChild>
    </w:div>
    <w:div w:id="1222402592">
      <w:bodyDiv w:val="1"/>
      <w:marLeft w:val="0"/>
      <w:marRight w:val="0"/>
      <w:marTop w:val="0"/>
      <w:marBottom w:val="0"/>
      <w:divBdr>
        <w:top w:val="none" w:sz="0" w:space="0" w:color="auto"/>
        <w:left w:val="none" w:sz="0" w:space="0" w:color="auto"/>
        <w:bottom w:val="none" w:sz="0" w:space="0" w:color="auto"/>
        <w:right w:val="none" w:sz="0" w:space="0" w:color="auto"/>
      </w:divBdr>
    </w:div>
    <w:div w:id="1222671125">
      <w:bodyDiv w:val="1"/>
      <w:marLeft w:val="0"/>
      <w:marRight w:val="0"/>
      <w:marTop w:val="0"/>
      <w:marBottom w:val="0"/>
      <w:divBdr>
        <w:top w:val="none" w:sz="0" w:space="0" w:color="auto"/>
        <w:left w:val="none" w:sz="0" w:space="0" w:color="auto"/>
        <w:bottom w:val="none" w:sz="0" w:space="0" w:color="auto"/>
        <w:right w:val="none" w:sz="0" w:space="0" w:color="auto"/>
      </w:divBdr>
      <w:divsChild>
        <w:div w:id="1505823832">
          <w:marLeft w:val="480"/>
          <w:marRight w:val="0"/>
          <w:marTop w:val="0"/>
          <w:marBottom w:val="0"/>
          <w:divBdr>
            <w:top w:val="none" w:sz="0" w:space="0" w:color="auto"/>
            <w:left w:val="none" w:sz="0" w:space="0" w:color="auto"/>
            <w:bottom w:val="none" w:sz="0" w:space="0" w:color="auto"/>
            <w:right w:val="none" w:sz="0" w:space="0" w:color="auto"/>
          </w:divBdr>
        </w:div>
        <w:div w:id="583413624">
          <w:marLeft w:val="480"/>
          <w:marRight w:val="0"/>
          <w:marTop w:val="0"/>
          <w:marBottom w:val="0"/>
          <w:divBdr>
            <w:top w:val="none" w:sz="0" w:space="0" w:color="auto"/>
            <w:left w:val="none" w:sz="0" w:space="0" w:color="auto"/>
            <w:bottom w:val="none" w:sz="0" w:space="0" w:color="auto"/>
            <w:right w:val="none" w:sz="0" w:space="0" w:color="auto"/>
          </w:divBdr>
        </w:div>
        <w:div w:id="533201029">
          <w:marLeft w:val="480"/>
          <w:marRight w:val="0"/>
          <w:marTop w:val="0"/>
          <w:marBottom w:val="0"/>
          <w:divBdr>
            <w:top w:val="none" w:sz="0" w:space="0" w:color="auto"/>
            <w:left w:val="none" w:sz="0" w:space="0" w:color="auto"/>
            <w:bottom w:val="none" w:sz="0" w:space="0" w:color="auto"/>
            <w:right w:val="none" w:sz="0" w:space="0" w:color="auto"/>
          </w:divBdr>
        </w:div>
        <w:div w:id="1818645596">
          <w:marLeft w:val="480"/>
          <w:marRight w:val="0"/>
          <w:marTop w:val="0"/>
          <w:marBottom w:val="0"/>
          <w:divBdr>
            <w:top w:val="none" w:sz="0" w:space="0" w:color="auto"/>
            <w:left w:val="none" w:sz="0" w:space="0" w:color="auto"/>
            <w:bottom w:val="none" w:sz="0" w:space="0" w:color="auto"/>
            <w:right w:val="none" w:sz="0" w:space="0" w:color="auto"/>
          </w:divBdr>
        </w:div>
        <w:div w:id="1989630098">
          <w:marLeft w:val="480"/>
          <w:marRight w:val="0"/>
          <w:marTop w:val="0"/>
          <w:marBottom w:val="0"/>
          <w:divBdr>
            <w:top w:val="none" w:sz="0" w:space="0" w:color="auto"/>
            <w:left w:val="none" w:sz="0" w:space="0" w:color="auto"/>
            <w:bottom w:val="none" w:sz="0" w:space="0" w:color="auto"/>
            <w:right w:val="none" w:sz="0" w:space="0" w:color="auto"/>
          </w:divBdr>
        </w:div>
        <w:div w:id="151871819">
          <w:marLeft w:val="480"/>
          <w:marRight w:val="0"/>
          <w:marTop w:val="0"/>
          <w:marBottom w:val="0"/>
          <w:divBdr>
            <w:top w:val="none" w:sz="0" w:space="0" w:color="auto"/>
            <w:left w:val="none" w:sz="0" w:space="0" w:color="auto"/>
            <w:bottom w:val="none" w:sz="0" w:space="0" w:color="auto"/>
            <w:right w:val="none" w:sz="0" w:space="0" w:color="auto"/>
          </w:divBdr>
        </w:div>
        <w:div w:id="530260462">
          <w:marLeft w:val="480"/>
          <w:marRight w:val="0"/>
          <w:marTop w:val="0"/>
          <w:marBottom w:val="0"/>
          <w:divBdr>
            <w:top w:val="none" w:sz="0" w:space="0" w:color="auto"/>
            <w:left w:val="none" w:sz="0" w:space="0" w:color="auto"/>
            <w:bottom w:val="none" w:sz="0" w:space="0" w:color="auto"/>
            <w:right w:val="none" w:sz="0" w:space="0" w:color="auto"/>
          </w:divBdr>
        </w:div>
        <w:div w:id="1135565681">
          <w:marLeft w:val="480"/>
          <w:marRight w:val="0"/>
          <w:marTop w:val="0"/>
          <w:marBottom w:val="0"/>
          <w:divBdr>
            <w:top w:val="none" w:sz="0" w:space="0" w:color="auto"/>
            <w:left w:val="none" w:sz="0" w:space="0" w:color="auto"/>
            <w:bottom w:val="none" w:sz="0" w:space="0" w:color="auto"/>
            <w:right w:val="none" w:sz="0" w:space="0" w:color="auto"/>
          </w:divBdr>
        </w:div>
        <w:div w:id="526020548">
          <w:marLeft w:val="480"/>
          <w:marRight w:val="0"/>
          <w:marTop w:val="0"/>
          <w:marBottom w:val="0"/>
          <w:divBdr>
            <w:top w:val="none" w:sz="0" w:space="0" w:color="auto"/>
            <w:left w:val="none" w:sz="0" w:space="0" w:color="auto"/>
            <w:bottom w:val="none" w:sz="0" w:space="0" w:color="auto"/>
            <w:right w:val="none" w:sz="0" w:space="0" w:color="auto"/>
          </w:divBdr>
        </w:div>
        <w:div w:id="1504976156">
          <w:marLeft w:val="480"/>
          <w:marRight w:val="0"/>
          <w:marTop w:val="0"/>
          <w:marBottom w:val="0"/>
          <w:divBdr>
            <w:top w:val="none" w:sz="0" w:space="0" w:color="auto"/>
            <w:left w:val="none" w:sz="0" w:space="0" w:color="auto"/>
            <w:bottom w:val="none" w:sz="0" w:space="0" w:color="auto"/>
            <w:right w:val="none" w:sz="0" w:space="0" w:color="auto"/>
          </w:divBdr>
        </w:div>
        <w:div w:id="1151484559">
          <w:marLeft w:val="480"/>
          <w:marRight w:val="0"/>
          <w:marTop w:val="0"/>
          <w:marBottom w:val="0"/>
          <w:divBdr>
            <w:top w:val="none" w:sz="0" w:space="0" w:color="auto"/>
            <w:left w:val="none" w:sz="0" w:space="0" w:color="auto"/>
            <w:bottom w:val="none" w:sz="0" w:space="0" w:color="auto"/>
            <w:right w:val="none" w:sz="0" w:space="0" w:color="auto"/>
          </w:divBdr>
        </w:div>
        <w:div w:id="2124184208">
          <w:marLeft w:val="480"/>
          <w:marRight w:val="0"/>
          <w:marTop w:val="0"/>
          <w:marBottom w:val="0"/>
          <w:divBdr>
            <w:top w:val="none" w:sz="0" w:space="0" w:color="auto"/>
            <w:left w:val="none" w:sz="0" w:space="0" w:color="auto"/>
            <w:bottom w:val="none" w:sz="0" w:space="0" w:color="auto"/>
            <w:right w:val="none" w:sz="0" w:space="0" w:color="auto"/>
          </w:divBdr>
        </w:div>
        <w:div w:id="633757439">
          <w:marLeft w:val="480"/>
          <w:marRight w:val="0"/>
          <w:marTop w:val="0"/>
          <w:marBottom w:val="0"/>
          <w:divBdr>
            <w:top w:val="none" w:sz="0" w:space="0" w:color="auto"/>
            <w:left w:val="none" w:sz="0" w:space="0" w:color="auto"/>
            <w:bottom w:val="none" w:sz="0" w:space="0" w:color="auto"/>
            <w:right w:val="none" w:sz="0" w:space="0" w:color="auto"/>
          </w:divBdr>
        </w:div>
        <w:div w:id="89281261">
          <w:marLeft w:val="480"/>
          <w:marRight w:val="0"/>
          <w:marTop w:val="0"/>
          <w:marBottom w:val="0"/>
          <w:divBdr>
            <w:top w:val="none" w:sz="0" w:space="0" w:color="auto"/>
            <w:left w:val="none" w:sz="0" w:space="0" w:color="auto"/>
            <w:bottom w:val="none" w:sz="0" w:space="0" w:color="auto"/>
            <w:right w:val="none" w:sz="0" w:space="0" w:color="auto"/>
          </w:divBdr>
        </w:div>
        <w:div w:id="1896352459">
          <w:marLeft w:val="480"/>
          <w:marRight w:val="0"/>
          <w:marTop w:val="0"/>
          <w:marBottom w:val="0"/>
          <w:divBdr>
            <w:top w:val="none" w:sz="0" w:space="0" w:color="auto"/>
            <w:left w:val="none" w:sz="0" w:space="0" w:color="auto"/>
            <w:bottom w:val="none" w:sz="0" w:space="0" w:color="auto"/>
            <w:right w:val="none" w:sz="0" w:space="0" w:color="auto"/>
          </w:divBdr>
        </w:div>
        <w:div w:id="541020347">
          <w:marLeft w:val="480"/>
          <w:marRight w:val="0"/>
          <w:marTop w:val="0"/>
          <w:marBottom w:val="0"/>
          <w:divBdr>
            <w:top w:val="none" w:sz="0" w:space="0" w:color="auto"/>
            <w:left w:val="none" w:sz="0" w:space="0" w:color="auto"/>
            <w:bottom w:val="none" w:sz="0" w:space="0" w:color="auto"/>
            <w:right w:val="none" w:sz="0" w:space="0" w:color="auto"/>
          </w:divBdr>
        </w:div>
        <w:div w:id="925574844">
          <w:marLeft w:val="480"/>
          <w:marRight w:val="0"/>
          <w:marTop w:val="0"/>
          <w:marBottom w:val="0"/>
          <w:divBdr>
            <w:top w:val="none" w:sz="0" w:space="0" w:color="auto"/>
            <w:left w:val="none" w:sz="0" w:space="0" w:color="auto"/>
            <w:bottom w:val="none" w:sz="0" w:space="0" w:color="auto"/>
            <w:right w:val="none" w:sz="0" w:space="0" w:color="auto"/>
          </w:divBdr>
        </w:div>
        <w:div w:id="174612697">
          <w:marLeft w:val="480"/>
          <w:marRight w:val="0"/>
          <w:marTop w:val="0"/>
          <w:marBottom w:val="0"/>
          <w:divBdr>
            <w:top w:val="none" w:sz="0" w:space="0" w:color="auto"/>
            <w:left w:val="none" w:sz="0" w:space="0" w:color="auto"/>
            <w:bottom w:val="none" w:sz="0" w:space="0" w:color="auto"/>
            <w:right w:val="none" w:sz="0" w:space="0" w:color="auto"/>
          </w:divBdr>
        </w:div>
        <w:div w:id="2142309449">
          <w:marLeft w:val="480"/>
          <w:marRight w:val="0"/>
          <w:marTop w:val="0"/>
          <w:marBottom w:val="0"/>
          <w:divBdr>
            <w:top w:val="none" w:sz="0" w:space="0" w:color="auto"/>
            <w:left w:val="none" w:sz="0" w:space="0" w:color="auto"/>
            <w:bottom w:val="none" w:sz="0" w:space="0" w:color="auto"/>
            <w:right w:val="none" w:sz="0" w:space="0" w:color="auto"/>
          </w:divBdr>
        </w:div>
        <w:div w:id="1222979001">
          <w:marLeft w:val="480"/>
          <w:marRight w:val="0"/>
          <w:marTop w:val="0"/>
          <w:marBottom w:val="0"/>
          <w:divBdr>
            <w:top w:val="none" w:sz="0" w:space="0" w:color="auto"/>
            <w:left w:val="none" w:sz="0" w:space="0" w:color="auto"/>
            <w:bottom w:val="none" w:sz="0" w:space="0" w:color="auto"/>
            <w:right w:val="none" w:sz="0" w:space="0" w:color="auto"/>
          </w:divBdr>
        </w:div>
        <w:div w:id="571163720">
          <w:marLeft w:val="480"/>
          <w:marRight w:val="0"/>
          <w:marTop w:val="0"/>
          <w:marBottom w:val="0"/>
          <w:divBdr>
            <w:top w:val="none" w:sz="0" w:space="0" w:color="auto"/>
            <w:left w:val="none" w:sz="0" w:space="0" w:color="auto"/>
            <w:bottom w:val="none" w:sz="0" w:space="0" w:color="auto"/>
            <w:right w:val="none" w:sz="0" w:space="0" w:color="auto"/>
          </w:divBdr>
        </w:div>
        <w:div w:id="320084613">
          <w:marLeft w:val="480"/>
          <w:marRight w:val="0"/>
          <w:marTop w:val="0"/>
          <w:marBottom w:val="0"/>
          <w:divBdr>
            <w:top w:val="none" w:sz="0" w:space="0" w:color="auto"/>
            <w:left w:val="none" w:sz="0" w:space="0" w:color="auto"/>
            <w:bottom w:val="none" w:sz="0" w:space="0" w:color="auto"/>
            <w:right w:val="none" w:sz="0" w:space="0" w:color="auto"/>
          </w:divBdr>
        </w:div>
        <w:div w:id="2111927665">
          <w:marLeft w:val="480"/>
          <w:marRight w:val="0"/>
          <w:marTop w:val="0"/>
          <w:marBottom w:val="0"/>
          <w:divBdr>
            <w:top w:val="none" w:sz="0" w:space="0" w:color="auto"/>
            <w:left w:val="none" w:sz="0" w:space="0" w:color="auto"/>
            <w:bottom w:val="none" w:sz="0" w:space="0" w:color="auto"/>
            <w:right w:val="none" w:sz="0" w:space="0" w:color="auto"/>
          </w:divBdr>
        </w:div>
        <w:div w:id="478423903">
          <w:marLeft w:val="480"/>
          <w:marRight w:val="0"/>
          <w:marTop w:val="0"/>
          <w:marBottom w:val="0"/>
          <w:divBdr>
            <w:top w:val="none" w:sz="0" w:space="0" w:color="auto"/>
            <w:left w:val="none" w:sz="0" w:space="0" w:color="auto"/>
            <w:bottom w:val="none" w:sz="0" w:space="0" w:color="auto"/>
            <w:right w:val="none" w:sz="0" w:space="0" w:color="auto"/>
          </w:divBdr>
        </w:div>
        <w:div w:id="1892420345">
          <w:marLeft w:val="480"/>
          <w:marRight w:val="0"/>
          <w:marTop w:val="0"/>
          <w:marBottom w:val="0"/>
          <w:divBdr>
            <w:top w:val="none" w:sz="0" w:space="0" w:color="auto"/>
            <w:left w:val="none" w:sz="0" w:space="0" w:color="auto"/>
            <w:bottom w:val="none" w:sz="0" w:space="0" w:color="auto"/>
            <w:right w:val="none" w:sz="0" w:space="0" w:color="auto"/>
          </w:divBdr>
        </w:div>
        <w:div w:id="1888686937">
          <w:marLeft w:val="480"/>
          <w:marRight w:val="0"/>
          <w:marTop w:val="0"/>
          <w:marBottom w:val="0"/>
          <w:divBdr>
            <w:top w:val="none" w:sz="0" w:space="0" w:color="auto"/>
            <w:left w:val="none" w:sz="0" w:space="0" w:color="auto"/>
            <w:bottom w:val="none" w:sz="0" w:space="0" w:color="auto"/>
            <w:right w:val="none" w:sz="0" w:space="0" w:color="auto"/>
          </w:divBdr>
        </w:div>
        <w:div w:id="1412313711">
          <w:marLeft w:val="480"/>
          <w:marRight w:val="0"/>
          <w:marTop w:val="0"/>
          <w:marBottom w:val="0"/>
          <w:divBdr>
            <w:top w:val="none" w:sz="0" w:space="0" w:color="auto"/>
            <w:left w:val="none" w:sz="0" w:space="0" w:color="auto"/>
            <w:bottom w:val="none" w:sz="0" w:space="0" w:color="auto"/>
            <w:right w:val="none" w:sz="0" w:space="0" w:color="auto"/>
          </w:divBdr>
        </w:div>
        <w:div w:id="1852718114">
          <w:marLeft w:val="480"/>
          <w:marRight w:val="0"/>
          <w:marTop w:val="0"/>
          <w:marBottom w:val="0"/>
          <w:divBdr>
            <w:top w:val="none" w:sz="0" w:space="0" w:color="auto"/>
            <w:left w:val="none" w:sz="0" w:space="0" w:color="auto"/>
            <w:bottom w:val="none" w:sz="0" w:space="0" w:color="auto"/>
            <w:right w:val="none" w:sz="0" w:space="0" w:color="auto"/>
          </w:divBdr>
        </w:div>
        <w:div w:id="1876965671">
          <w:marLeft w:val="480"/>
          <w:marRight w:val="0"/>
          <w:marTop w:val="0"/>
          <w:marBottom w:val="0"/>
          <w:divBdr>
            <w:top w:val="none" w:sz="0" w:space="0" w:color="auto"/>
            <w:left w:val="none" w:sz="0" w:space="0" w:color="auto"/>
            <w:bottom w:val="none" w:sz="0" w:space="0" w:color="auto"/>
            <w:right w:val="none" w:sz="0" w:space="0" w:color="auto"/>
          </w:divBdr>
        </w:div>
        <w:div w:id="576327238">
          <w:marLeft w:val="480"/>
          <w:marRight w:val="0"/>
          <w:marTop w:val="0"/>
          <w:marBottom w:val="0"/>
          <w:divBdr>
            <w:top w:val="none" w:sz="0" w:space="0" w:color="auto"/>
            <w:left w:val="none" w:sz="0" w:space="0" w:color="auto"/>
            <w:bottom w:val="none" w:sz="0" w:space="0" w:color="auto"/>
            <w:right w:val="none" w:sz="0" w:space="0" w:color="auto"/>
          </w:divBdr>
        </w:div>
        <w:div w:id="312805154">
          <w:marLeft w:val="480"/>
          <w:marRight w:val="0"/>
          <w:marTop w:val="0"/>
          <w:marBottom w:val="0"/>
          <w:divBdr>
            <w:top w:val="none" w:sz="0" w:space="0" w:color="auto"/>
            <w:left w:val="none" w:sz="0" w:space="0" w:color="auto"/>
            <w:bottom w:val="none" w:sz="0" w:space="0" w:color="auto"/>
            <w:right w:val="none" w:sz="0" w:space="0" w:color="auto"/>
          </w:divBdr>
        </w:div>
        <w:div w:id="724839478">
          <w:marLeft w:val="480"/>
          <w:marRight w:val="0"/>
          <w:marTop w:val="0"/>
          <w:marBottom w:val="0"/>
          <w:divBdr>
            <w:top w:val="none" w:sz="0" w:space="0" w:color="auto"/>
            <w:left w:val="none" w:sz="0" w:space="0" w:color="auto"/>
            <w:bottom w:val="none" w:sz="0" w:space="0" w:color="auto"/>
            <w:right w:val="none" w:sz="0" w:space="0" w:color="auto"/>
          </w:divBdr>
        </w:div>
        <w:div w:id="855728098">
          <w:marLeft w:val="480"/>
          <w:marRight w:val="0"/>
          <w:marTop w:val="0"/>
          <w:marBottom w:val="0"/>
          <w:divBdr>
            <w:top w:val="none" w:sz="0" w:space="0" w:color="auto"/>
            <w:left w:val="none" w:sz="0" w:space="0" w:color="auto"/>
            <w:bottom w:val="none" w:sz="0" w:space="0" w:color="auto"/>
            <w:right w:val="none" w:sz="0" w:space="0" w:color="auto"/>
          </w:divBdr>
        </w:div>
        <w:div w:id="226454680">
          <w:marLeft w:val="480"/>
          <w:marRight w:val="0"/>
          <w:marTop w:val="0"/>
          <w:marBottom w:val="0"/>
          <w:divBdr>
            <w:top w:val="none" w:sz="0" w:space="0" w:color="auto"/>
            <w:left w:val="none" w:sz="0" w:space="0" w:color="auto"/>
            <w:bottom w:val="none" w:sz="0" w:space="0" w:color="auto"/>
            <w:right w:val="none" w:sz="0" w:space="0" w:color="auto"/>
          </w:divBdr>
        </w:div>
        <w:div w:id="479228850">
          <w:marLeft w:val="480"/>
          <w:marRight w:val="0"/>
          <w:marTop w:val="0"/>
          <w:marBottom w:val="0"/>
          <w:divBdr>
            <w:top w:val="none" w:sz="0" w:space="0" w:color="auto"/>
            <w:left w:val="none" w:sz="0" w:space="0" w:color="auto"/>
            <w:bottom w:val="none" w:sz="0" w:space="0" w:color="auto"/>
            <w:right w:val="none" w:sz="0" w:space="0" w:color="auto"/>
          </w:divBdr>
        </w:div>
        <w:div w:id="265121869">
          <w:marLeft w:val="480"/>
          <w:marRight w:val="0"/>
          <w:marTop w:val="0"/>
          <w:marBottom w:val="0"/>
          <w:divBdr>
            <w:top w:val="none" w:sz="0" w:space="0" w:color="auto"/>
            <w:left w:val="none" w:sz="0" w:space="0" w:color="auto"/>
            <w:bottom w:val="none" w:sz="0" w:space="0" w:color="auto"/>
            <w:right w:val="none" w:sz="0" w:space="0" w:color="auto"/>
          </w:divBdr>
        </w:div>
        <w:div w:id="1607614671">
          <w:marLeft w:val="480"/>
          <w:marRight w:val="0"/>
          <w:marTop w:val="0"/>
          <w:marBottom w:val="0"/>
          <w:divBdr>
            <w:top w:val="none" w:sz="0" w:space="0" w:color="auto"/>
            <w:left w:val="none" w:sz="0" w:space="0" w:color="auto"/>
            <w:bottom w:val="none" w:sz="0" w:space="0" w:color="auto"/>
            <w:right w:val="none" w:sz="0" w:space="0" w:color="auto"/>
          </w:divBdr>
        </w:div>
        <w:div w:id="1728454041">
          <w:marLeft w:val="480"/>
          <w:marRight w:val="0"/>
          <w:marTop w:val="0"/>
          <w:marBottom w:val="0"/>
          <w:divBdr>
            <w:top w:val="none" w:sz="0" w:space="0" w:color="auto"/>
            <w:left w:val="none" w:sz="0" w:space="0" w:color="auto"/>
            <w:bottom w:val="none" w:sz="0" w:space="0" w:color="auto"/>
            <w:right w:val="none" w:sz="0" w:space="0" w:color="auto"/>
          </w:divBdr>
        </w:div>
        <w:div w:id="386495829">
          <w:marLeft w:val="480"/>
          <w:marRight w:val="0"/>
          <w:marTop w:val="0"/>
          <w:marBottom w:val="0"/>
          <w:divBdr>
            <w:top w:val="none" w:sz="0" w:space="0" w:color="auto"/>
            <w:left w:val="none" w:sz="0" w:space="0" w:color="auto"/>
            <w:bottom w:val="none" w:sz="0" w:space="0" w:color="auto"/>
            <w:right w:val="none" w:sz="0" w:space="0" w:color="auto"/>
          </w:divBdr>
        </w:div>
        <w:div w:id="1637487807">
          <w:marLeft w:val="480"/>
          <w:marRight w:val="0"/>
          <w:marTop w:val="0"/>
          <w:marBottom w:val="0"/>
          <w:divBdr>
            <w:top w:val="none" w:sz="0" w:space="0" w:color="auto"/>
            <w:left w:val="none" w:sz="0" w:space="0" w:color="auto"/>
            <w:bottom w:val="none" w:sz="0" w:space="0" w:color="auto"/>
            <w:right w:val="none" w:sz="0" w:space="0" w:color="auto"/>
          </w:divBdr>
        </w:div>
        <w:div w:id="1603492827">
          <w:marLeft w:val="480"/>
          <w:marRight w:val="0"/>
          <w:marTop w:val="0"/>
          <w:marBottom w:val="0"/>
          <w:divBdr>
            <w:top w:val="none" w:sz="0" w:space="0" w:color="auto"/>
            <w:left w:val="none" w:sz="0" w:space="0" w:color="auto"/>
            <w:bottom w:val="none" w:sz="0" w:space="0" w:color="auto"/>
            <w:right w:val="none" w:sz="0" w:space="0" w:color="auto"/>
          </w:divBdr>
        </w:div>
        <w:div w:id="1996032054">
          <w:marLeft w:val="480"/>
          <w:marRight w:val="0"/>
          <w:marTop w:val="0"/>
          <w:marBottom w:val="0"/>
          <w:divBdr>
            <w:top w:val="none" w:sz="0" w:space="0" w:color="auto"/>
            <w:left w:val="none" w:sz="0" w:space="0" w:color="auto"/>
            <w:bottom w:val="none" w:sz="0" w:space="0" w:color="auto"/>
            <w:right w:val="none" w:sz="0" w:space="0" w:color="auto"/>
          </w:divBdr>
        </w:div>
        <w:div w:id="398017812">
          <w:marLeft w:val="480"/>
          <w:marRight w:val="0"/>
          <w:marTop w:val="0"/>
          <w:marBottom w:val="0"/>
          <w:divBdr>
            <w:top w:val="none" w:sz="0" w:space="0" w:color="auto"/>
            <w:left w:val="none" w:sz="0" w:space="0" w:color="auto"/>
            <w:bottom w:val="none" w:sz="0" w:space="0" w:color="auto"/>
            <w:right w:val="none" w:sz="0" w:space="0" w:color="auto"/>
          </w:divBdr>
        </w:div>
        <w:div w:id="747073476">
          <w:marLeft w:val="480"/>
          <w:marRight w:val="0"/>
          <w:marTop w:val="0"/>
          <w:marBottom w:val="0"/>
          <w:divBdr>
            <w:top w:val="none" w:sz="0" w:space="0" w:color="auto"/>
            <w:left w:val="none" w:sz="0" w:space="0" w:color="auto"/>
            <w:bottom w:val="none" w:sz="0" w:space="0" w:color="auto"/>
            <w:right w:val="none" w:sz="0" w:space="0" w:color="auto"/>
          </w:divBdr>
        </w:div>
        <w:div w:id="1276331240">
          <w:marLeft w:val="480"/>
          <w:marRight w:val="0"/>
          <w:marTop w:val="0"/>
          <w:marBottom w:val="0"/>
          <w:divBdr>
            <w:top w:val="none" w:sz="0" w:space="0" w:color="auto"/>
            <w:left w:val="none" w:sz="0" w:space="0" w:color="auto"/>
            <w:bottom w:val="none" w:sz="0" w:space="0" w:color="auto"/>
            <w:right w:val="none" w:sz="0" w:space="0" w:color="auto"/>
          </w:divBdr>
        </w:div>
        <w:div w:id="312300663">
          <w:marLeft w:val="480"/>
          <w:marRight w:val="0"/>
          <w:marTop w:val="0"/>
          <w:marBottom w:val="0"/>
          <w:divBdr>
            <w:top w:val="none" w:sz="0" w:space="0" w:color="auto"/>
            <w:left w:val="none" w:sz="0" w:space="0" w:color="auto"/>
            <w:bottom w:val="none" w:sz="0" w:space="0" w:color="auto"/>
            <w:right w:val="none" w:sz="0" w:space="0" w:color="auto"/>
          </w:divBdr>
        </w:div>
        <w:div w:id="1953591532">
          <w:marLeft w:val="480"/>
          <w:marRight w:val="0"/>
          <w:marTop w:val="0"/>
          <w:marBottom w:val="0"/>
          <w:divBdr>
            <w:top w:val="none" w:sz="0" w:space="0" w:color="auto"/>
            <w:left w:val="none" w:sz="0" w:space="0" w:color="auto"/>
            <w:bottom w:val="none" w:sz="0" w:space="0" w:color="auto"/>
            <w:right w:val="none" w:sz="0" w:space="0" w:color="auto"/>
          </w:divBdr>
        </w:div>
        <w:div w:id="823085230">
          <w:marLeft w:val="480"/>
          <w:marRight w:val="0"/>
          <w:marTop w:val="0"/>
          <w:marBottom w:val="0"/>
          <w:divBdr>
            <w:top w:val="none" w:sz="0" w:space="0" w:color="auto"/>
            <w:left w:val="none" w:sz="0" w:space="0" w:color="auto"/>
            <w:bottom w:val="none" w:sz="0" w:space="0" w:color="auto"/>
            <w:right w:val="none" w:sz="0" w:space="0" w:color="auto"/>
          </w:divBdr>
        </w:div>
        <w:div w:id="1744646552">
          <w:marLeft w:val="480"/>
          <w:marRight w:val="0"/>
          <w:marTop w:val="0"/>
          <w:marBottom w:val="0"/>
          <w:divBdr>
            <w:top w:val="none" w:sz="0" w:space="0" w:color="auto"/>
            <w:left w:val="none" w:sz="0" w:space="0" w:color="auto"/>
            <w:bottom w:val="none" w:sz="0" w:space="0" w:color="auto"/>
            <w:right w:val="none" w:sz="0" w:space="0" w:color="auto"/>
          </w:divBdr>
        </w:div>
        <w:div w:id="933442978">
          <w:marLeft w:val="480"/>
          <w:marRight w:val="0"/>
          <w:marTop w:val="0"/>
          <w:marBottom w:val="0"/>
          <w:divBdr>
            <w:top w:val="none" w:sz="0" w:space="0" w:color="auto"/>
            <w:left w:val="none" w:sz="0" w:space="0" w:color="auto"/>
            <w:bottom w:val="none" w:sz="0" w:space="0" w:color="auto"/>
            <w:right w:val="none" w:sz="0" w:space="0" w:color="auto"/>
          </w:divBdr>
        </w:div>
        <w:div w:id="675570339">
          <w:marLeft w:val="480"/>
          <w:marRight w:val="0"/>
          <w:marTop w:val="0"/>
          <w:marBottom w:val="0"/>
          <w:divBdr>
            <w:top w:val="none" w:sz="0" w:space="0" w:color="auto"/>
            <w:left w:val="none" w:sz="0" w:space="0" w:color="auto"/>
            <w:bottom w:val="none" w:sz="0" w:space="0" w:color="auto"/>
            <w:right w:val="none" w:sz="0" w:space="0" w:color="auto"/>
          </w:divBdr>
        </w:div>
        <w:div w:id="431169066">
          <w:marLeft w:val="480"/>
          <w:marRight w:val="0"/>
          <w:marTop w:val="0"/>
          <w:marBottom w:val="0"/>
          <w:divBdr>
            <w:top w:val="none" w:sz="0" w:space="0" w:color="auto"/>
            <w:left w:val="none" w:sz="0" w:space="0" w:color="auto"/>
            <w:bottom w:val="none" w:sz="0" w:space="0" w:color="auto"/>
            <w:right w:val="none" w:sz="0" w:space="0" w:color="auto"/>
          </w:divBdr>
        </w:div>
        <w:div w:id="1201017192">
          <w:marLeft w:val="480"/>
          <w:marRight w:val="0"/>
          <w:marTop w:val="0"/>
          <w:marBottom w:val="0"/>
          <w:divBdr>
            <w:top w:val="none" w:sz="0" w:space="0" w:color="auto"/>
            <w:left w:val="none" w:sz="0" w:space="0" w:color="auto"/>
            <w:bottom w:val="none" w:sz="0" w:space="0" w:color="auto"/>
            <w:right w:val="none" w:sz="0" w:space="0" w:color="auto"/>
          </w:divBdr>
        </w:div>
        <w:div w:id="1103065193">
          <w:marLeft w:val="480"/>
          <w:marRight w:val="0"/>
          <w:marTop w:val="0"/>
          <w:marBottom w:val="0"/>
          <w:divBdr>
            <w:top w:val="none" w:sz="0" w:space="0" w:color="auto"/>
            <w:left w:val="none" w:sz="0" w:space="0" w:color="auto"/>
            <w:bottom w:val="none" w:sz="0" w:space="0" w:color="auto"/>
            <w:right w:val="none" w:sz="0" w:space="0" w:color="auto"/>
          </w:divBdr>
        </w:div>
        <w:div w:id="294875227">
          <w:marLeft w:val="480"/>
          <w:marRight w:val="0"/>
          <w:marTop w:val="0"/>
          <w:marBottom w:val="0"/>
          <w:divBdr>
            <w:top w:val="none" w:sz="0" w:space="0" w:color="auto"/>
            <w:left w:val="none" w:sz="0" w:space="0" w:color="auto"/>
            <w:bottom w:val="none" w:sz="0" w:space="0" w:color="auto"/>
            <w:right w:val="none" w:sz="0" w:space="0" w:color="auto"/>
          </w:divBdr>
        </w:div>
        <w:div w:id="207303862">
          <w:marLeft w:val="480"/>
          <w:marRight w:val="0"/>
          <w:marTop w:val="0"/>
          <w:marBottom w:val="0"/>
          <w:divBdr>
            <w:top w:val="none" w:sz="0" w:space="0" w:color="auto"/>
            <w:left w:val="none" w:sz="0" w:space="0" w:color="auto"/>
            <w:bottom w:val="none" w:sz="0" w:space="0" w:color="auto"/>
            <w:right w:val="none" w:sz="0" w:space="0" w:color="auto"/>
          </w:divBdr>
        </w:div>
        <w:div w:id="1263300575">
          <w:marLeft w:val="480"/>
          <w:marRight w:val="0"/>
          <w:marTop w:val="0"/>
          <w:marBottom w:val="0"/>
          <w:divBdr>
            <w:top w:val="none" w:sz="0" w:space="0" w:color="auto"/>
            <w:left w:val="none" w:sz="0" w:space="0" w:color="auto"/>
            <w:bottom w:val="none" w:sz="0" w:space="0" w:color="auto"/>
            <w:right w:val="none" w:sz="0" w:space="0" w:color="auto"/>
          </w:divBdr>
        </w:div>
        <w:div w:id="1424767581">
          <w:marLeft w:val="480"/>
          <w:marRight w:val="0"/>
          <w:marTop w:val="0"/>
          <w:marBottom w:val="0"/>
          <w:divBdr>
            <w:top w:val="none" w:sz="0" w:space="0" w:color="auto"/>
            <w:left w:val="none" w:sz="0" w:space="0" w:color="auto"/>
            <w:bottom w:val="none" w:sz="0" w:space="0" w:color="auto"/>
            <w:right w:val="none" w:sz="0" w:space="0" w:color="auto"/>
          </w:divBdr>
        </w:div>
        <w:div w:id="337317370">
          <w:marLeft w:val="480"/>
          <w:marRight w:val="0"/>
          <w:marTop w:val="0"/>
          <w:marBottom w:val="0"/>
          <w:divBdr>
            <w:top w:val="none" w:sz="0" w:space="0" w:color="auto"/>
            <w:left w:val="none" w:sz="0" w:space="0" w:color="auto"/>
            <w:bottom w:val="none" w:sz="0" w:space="0" w:color="auto"/>
            <w:right w:val="none" w:sz="0" w:space="0" w:color="auto"/>
          </w:divBdr>
        </w:div>
        <w:div w:id="1100024093">
          <w:marLeft w:val="480"/>
          <w:marRight w:val="0"/>
          <w:marTop w:val="0"/>
          <w:marBottom w:val="0"/>
          <w:divBdr>
            <w:top w:val="none" w:sz="0" w:space="0" w:color="auto"/>
            <w:left w:val="none" w:sz="0" w:space="0" w:color="auto"/>
            <w:bottom w:val="none" w:sz="0" w:space="0" w:color="auto"/>
            <w:right w:val="none" w:sz="0" w:space="0" w:color="auto"/>
          </w:divBdr>
        </w:div>
        <w:div w:id="821585434">
          <w:marLeft w:val="480"/>
          <w:marRight w:val="0"/>
          <w:marTop w:val="0"/>
          <w:marBottom w:val="0"/>
          <w:divBdr>
            <w:top w:val="none" w:sz="0" w:space="0" w:color="auto"/>
            <w:left w:val="none" w:sz="0" w:space="0" w:color="auto"/>
            <w:bottom w:val="none" w:sz="0" w:space="0" w:color="auto"/>
            <w:right w:val="none" w:sz="0" w:space="0" w:color="auto"/>
          </w:divBdr>
        </w:div>
        <w:div w:id="710425461">
          <w:marLeft w:val="480"/>
          <w:marRight w:val="0"/>
          <w:marTop w:val="0"/>
          <w:marBottom w:val="0"/>
          <w:divBdr>
            <w:top w:val="none" w:sz="0" w:space="0" w:color="auto"/>
            <w:left w:val="none" w:sz="0" w:space="0" w:color="auto"/>
            <w:bottom w:val="none" w:sz="0" w:space="0" w:color="auto"/>
            <w:right w:val="none" w:sz="0" w:space="0" w:color="auto"/>
          </w:divBdr>
        </w:div>
        <w:div w:id="490145901">
          <w:marLeft w:val="480"/>
          <w:marRight w:val="0"/>
          <w:marTop w:val="0"/>
          <w:marBottom w:val="0"/>
          <w:divBdr>
            <w:top w:val="none" w:sz="0" w:space="0" w:color="auto"/>
            <w:left w:val="none" w:sz="0" w:space="0" w:color="auto"/>
            <w:bottom w:val="none" w:sz="0" w:space="0" w:color="auto"/>
            <w:right w:val="none" w:sz="0" w:space="0" w:color="auto"/>
          </w:divBdr>
        </w:div>
        <w:div w:id="1338732938">
          <w:marLeft w:val="480"/>
          <w:marRight w:val="0"/>
          <w:marTop w:val="0"/>
          <w:marBottom w:val="0"/>
          <w:divBdr>
            <w:top w:val="none" w:sz="0" w:space="0" w:color="auto"/>
            <w:left w:val="none" w:sz="0" w:space="0" w:color="auto"/>
            <w:bottom w:val="none" w:sz="0" w:space="0" w:color="auto"/>
            <w:right w:val="none" w:sz="0" w:space="0" w:color="auto"/>
          </w:divBdr>
        </w:div>
        <w:div w:id="1968002648">
          <w:marLeft w:val="480"/>
          <w:marRight w:val="0"/>
          <w:marTop w:val="0"/>
          <w:marBottom w:val="0"/>
          <w:divBdr>
            <w:top w:val="none" w:sz="0" w:space="0" w:color="auto"/>
            <w:left w:val="none" w:sz="0" w:space="0" w:color="auto"/>
            <w:bottom w:val="none" w:sz="0" w:space="0" w:color="auto"/>
            <w:right w:val="none" w:sz="0" w:space="0" w:color="auto"/>
          </w:divBdr>
        </w:div>
        <w:div w:id="13465304">
          <w:marLeft w:val="480"/>
          <w:marRight w:val="0"/>
          <w:marTop w:val="0"/>
          <w:marBottom w:val="0"/>
          <w:divBdr>
            <w:top w:val="none" w:sz="0" w:space="0" w:color="auto"/>
            <w:left w:val="none" w:sz="0" w:space="0" w:color="auto"/>
            <w:bottom w:val="none" w:sz="0" w:space="0" w:color="auto"/>
            <w:right w:val="none" w:sz="0" w:space="0" w:color="auto"/>
          </w:divBdr>
        </w:div>
        <w:div w:id="1801604087">
          <w:marLeft w:val="480"/>
          <w:marRight w:val="0"/>
          <w:marTop w:val="0"/>
          <w:marBottom w:val="0"/>
          <w:divBdr>
            <w:top w:val="none" w:sz="0" w:space="0" w:color="auto"/>
            <w:left w:val="none" w:sz="0" w:space="0" w:color="auto"/>
            <w:bottom w:val="none" w:sz="0" w:space="0" w:color="auto"/>
            <w:right w:val="none" w:sz="0" w:space="0" w:color="auto"/>
          </w:divBdr>
        </w:div>
        <w:div w:id="1688094989">
          <w:marLeft w:val="480"/>
          <w:marRight w:val="0"/>
          <w:marTop w:val="0"/>
          <w:marBottom w:val="0"/>
          <w:divBdr>
            <w:top w:val="none" w:sz="0" w:space="0" w:color="auto"/>
            <w:left w:val="none" w:sz="0" w:space="0" w:color="auto"/>
            <w:bottom w:val="none" w:sz="0" w:space="0" w:color="auto"/>
            <w:right w:val="none" w:sz="0" w:space="0" w:color="auto"/>
          </w:divBdr>
        </w:div>
        <w:div w:id="66811178">
          <w:marLeft w:val="480"/>
          <w:marRight w:val="0"/>
          <w:marTop w:val="0"/>
          <w:marBottom w:val="0"/>
          <w:divBdr>
            <w:top w:val="none" w:sz="0" w:space="0" w:color="auto"/>
            <w:left w:val="none" w:sz="0" w:space="0" w:color="auto"/>
            <w:bottom w:val="none" w:sz="0" w:space="0" w:color="auto"/>
            <w:right w:val="none" w:sz="0" w:space="0" w:color="auto"/>
          </w:divBdr>
        </w:div>
        <w:div w:id="2055345837">
          <w:marLeft w:val="480"/>
          <w:marRight w:val="0"/>
          <w:marTop w:val="0"/>
          <w:marBottom w:val="0"/>
          <w:divBdr>
            <w:top w:val="none" w:sz="0" w:space="0" w:color="auto"/>
            <w:left w:val="none" w:sz="0" w:space="0" w:color="auto"/>
            <w:bottom w:val="none" w:sz="0" w:space="0" w:color="auto"/>
            <w:right w:val="none" w:sz="0" w:space="0" w:color="auto"/>
          </w:divBdr>
        </w:div>
        <w:div w:id="1769346573">
          <w:marLeft w:val="480"/>
          <w:marRight w:val="0"/>
          <w:marTop w:val="0"/>
          <w:marBottom w:val="0"/>
          <w:divBdr>
            <w:top w:val="none" w:sz="0" w:space="0" w:color="auto"/>
            <w:left w:val="none" w:sz="0" w:space="0" w:color="auto"/>
            <w:bottom w:val="none" w:sz="0" w:space="0" w:color="auto"/>
            <w:right w:val="none" w:sz="0" w:space="0" w:color="auto"/>
          </w:divBdr>
        </w:div>
        <w:div w:id="260652544">
          <w:marLeft w:val="480"/>
          <w:marRight w:val="0"/>
          <w:marTop w:val="0"/>
          <w:marBottom w:val="0"/>
          <w:divBdr>
            <w:top w:val="none" w:sz="0" w:space="0" w:color="auto"/>
            <w:left w:val="none" w:sz="0" w:space="0" w:color="auto"/>
            <w:bottom w:val="none" w:sz="0" w:space="0" w:color="auto"/>
            <w:right w:val="none" w:sz="0" w:space="0" w:color="auto"/>
          </w:divBdr>
        </w:div>
        <w:div w:id="825822350">
          <w:marLeft w:val="480"/>
          <w:marRight w:val="0"/>
          <w:marTop w:val="0"/>
          <w:marBottom w:val="0"/>
          <w:divBdr>
            <w:top w:val="none" w:sz="0" w:space="0" w:color="auto"/>
            <w:left w:val="none" w:sz="0" w:space="0" w:color="auto"/>
            <w:bottom w:val="none" w:sz="0" w:space="0" w:color="auto"/>
            <w:right w:val="none" w:sz="0" w:space="0" w:color="auto"/>
          </w:divBdr>
        </w:div>
        <w:div w:id="620764184">
          <w:marLeft w:val="480"/>
          <w:marRight w:val="0"/>
          <w:marTop w:val="0"/>
          <w:marBottom w:val="0"/>
          <w:divBdr>
            <w:top w:val="none" w:sz="0" w:space="0" w:color="auto"/>
            <w:left w:val="none" w:sz="0" w:space="0" w:color="auto"/>
            <w:bottom w:val="none" w:sz="0" w:space="0" w:color="auto"/>
            <w:right w:val="none" w:sz="0" w:space="0" w:color="auto"/>
          </w:divBdr>
        </w:div>
        <w:div w:id="1509098502">
          <w:marLeft w:val="480"/>
          <w:marRight w:val="0"/>
          <w:marTop w:val="0"/>
          <w:marBottom w:val="0"/>
          <w:divBdr>
            <w:top w:val="none" w:sz="0" w:space="0" w:color="auto"/>
            <w:left w:val="none" w:sz="0" w:space="0" w:color="auto"/>
            <w:bottom w:val="none" w:sz="0" w:space="0" w:color="auto"/>
            <w:right w:val="none" w:sz="0" w:space="0" w:color="auto"/>
          </w:divBdr>
        </w:div>
        <w:div w:id="1625691215">
          <w:marLeft w:val="480"/>
          <w:marRight w:val="0"/>
          <w:marTop w:val="0"/>
          <w:marBottom w:val="0"/>
          <w:divBdr>
            <w:top w:val="none" w:sz="0" w:space="0" w:color="auto"/>
            <w:left w:val="none" w:sz="0" w:space="0" w:color="auto"/>
            <w:bottom w:val="none" w:sz="0" w:space="0" w:color="auto"/>
            <w:right w:val="none" w:sz="0" w:space="0" w:color="auto"/>
          </w:divBdr>
        </w:div>
        <w:div w:id="677925813">
          <w:marLeft w:val="480"/>
          <w:marRight w:val="0"/>
          <w:marTop w:val="0"/>
          <w:marBottom w:val="0"/>
          <w:divBdr>
            <w:top w:val="none" w:sz="0" w:space="0" w:color="auto"/>
            <w:left w:val="none" w:sz="0" w:space="0" w:color="auto"/>
            <w:bottom w:val="none" w:sz="0" w:space="0" w:color="auto"/>
            <w:right w:val="none" w:sz="0" w:space="0" w:color="auto"/>
          </w:divBdr>
        </w:div>
        <w:div w:id="1578900414">
          <w:marLeft w:val="480"/>
          <w:marRight w:val="0"/>
          <w:marTop w:val="0"/>
          <w:marBottom w:val="0"/>
          <w:divBdr>
            <w:top w:val="none" w:sz="0" w:space="0" w:color="auto"/>
            <w:left w:val="none" w:sz="0" w:space="0" w:color="auto"/>
            <w:bottom w:val="none" w:sz="0" w:space="0" w:color="auto"/>
            <w:right w:val="none" w:sz="0" w:space="0" w:color="auto"/>
          </w:divBdr>
        </w:div>
        <w:div w:id="1553688793">
          <w:marLeft w:val="480"/>
          <w:marRight w:val="0"/>
          <w:marTop w:val="0"/>
          <w:marBottom w:val="0"/>
          <w:divBdr>
            <w:top w:val="none" w:sz="0" w:space="0" w:color="auto"/>
            <w:left w:val="none" w:sz="0" w:space="0" w:color="auto"/>
            <w:bottom w:val="none" w:sz="0" w:space="0" w:color="auto"/>
            <w:right w:val="none" w:sz="0" w:space="0" w:color="auto"/>
          </w:divBdr>
        </w:div>
        <w:div w:id="1797211618">
          <w:marLeft w:val="480"/>
          <w:marRight w:val="0"/>
          <w:marTop w:val="0"/>
          <w:marBottom w:val="0"/>
          <w:divBdr>
            <w:top w:val="none" w:sz="0" w:space="0" w:color="auto"/>
            <w:left w:val="none" w:sz="0" w:space="0" w:color="auto"/>
            <w:bottom w:val="none" w:sz="0" w:space="0" w:color="auto"/>
            <w:right w:val="none" w:sz="0" w:space="0" w:color="auto"/>
          </w:divBdr>
        </w:div>
        <w:div w:id="27074916">
          <w:marLeft w:val="480"/>
          <w:marRight w:val="0"/>
          <w:marTop w:val="0"/>
          <w:marBottom w:val="0"/>
          <w:divBdr>
            <w:top w:val="none" w:sz="0" w:space="0" w:color="auto"/>
            <w:left w:val="none" w:sz="0" w:space="0" w:color="auto"/>
            <w:bottom w:val="none" w:sz="0" w:space="0" w:color="auto"/>
            <w:right w:val="none" w:sz="0" w:space="0" w:color="auto"/>
          </w:divBdr>
        </w:div>
        <w:div w:id="81417944">
          <w:marLeft w:val="480"/>
          <w:marRight w:val="0"/>
          <w:marTop w:val="0"/>
          <w:marBottom w:val="0"/>
          <w:divBdr>
            <w:top w:val="none" w:sz="0" w:space="0" w:color="auto"/>
            <w:left w:val="none" w:sz="0" w:space="0" w:color="auto"/>
            <w:bottom w:val="none" w:sz="0" w:space="0" w:color="auto"/>
            <w:right w:val="none" w:sz="0" w:space="0" w:color="auto"/>
          </w:divBdr>
        </w:div>
      </w:divsChild>
    </w:div>
    <w:div w:id="1226794267">
      <w:bodyDiv w:val="1"/>
      <w:marLeft w:val="0"/>
      <w:marRight w:val="0"/>
      <w:marTop w:val="0"/>
      <w:marBottom w:val="0"/>
      <w:divBdr>
        <w:top w:val="none" w:sz="0" w:space="0" w:color="auto"/>
        <w:left w:val="none" w:sz="0" w:space="0" w:color="auto"/>
        <w:bottom w:val="none" w:sz="0" w:space="0" w:color="auto"/>
        <w:right w:val="none" w:sz="0" w:space="0" w:color="auto"/>
      </w:divBdr>
    </w:div>
    <w:div w:id="1227032094">
      <w:bodyDiv w:val="1"/>
      <w:marLeft w:val="0"/>
      <w:marRight w:val="0"/>
      <w:marTop w:val="0"/>
      <w:marBottom w:val="0"/>
      <w:divBdr>
        <w:top w:val="none" w:sz="0" w:space="0" w:color="auto"/>
        <w:left w:val="none" w:sz="0" w:space="0" w:color="auto"/>
        <w:bottom w:val="none" w:sz="0" w:space="0" w:color="auto"/>
        <w:right w:val="none" w:sz="0" w:space="0" w:color="auto"/>
      </w:divBdr>
    </w:div>
    <w:div w:id="1235316587">
      <w:bodyDiv w:val="1"/>
      <w:marLeft w:val="0"/>
      <w:marRight w:val="0"/>
      <w:marTop w:val="0"/>
      <w:marBottom w:val="0"/>
      <w:divBdr>
        <w:top w:val="none" w:sz="0" w:space="0" w:color="auto"/>
        <w:left w:val="none" w:sz="0" w:space="0" w:color="auto"/>
        <w:bottom w:val="none" w:sz="0" w:space="0" w:color="auto"/>
        <w:right w:val="none" w:sz="0" w:space="0" w:color="auto"/>
      </w:divBdr>
    </w:div>
    <w:div w:id="1245651254">
      <w:bodyDiv w:val="1"/>
      <w:marLeft w:val="0"/>
      <w:marRight w:val="0"/>
      <w:marTop w:val="0"/>
      <w:marBottom w:val="0"/>
      <w:divBdr>
        <w:top w:val="none" w:sz="0" w:space="0" w:color="auto"/>
        <w:left w:val="none" w:sz="0" w:space="0" w:color="auto"/>
        <w:bottom w:val="none" w:sz="0" w:space="0" w:color="auto"/>
        <w:right w:val="none" w:sz="0" w:space="0" w:color="auto"/>
      </w:divBdr>
    </w:div>
    <w:div w:id="1253245613">
      <w:bodyDiv w:val="1"/>
      <w:marLeft w:val="0"/>
      <w:marRight w:val="0"/>
      <w:marTop w:val="0"/>
      <w:marBottom w:val="0"/>
      <w:divBdr>
        <w:top w:val="none" w:sz="0" w:space="0" w:color="auto"/>
        <w:left w:val="none" w:sz="0" w:space="0" w:color="auto"/>
        <w:bottom w:val="none" w:sz="0" w:space="0" w:color="auto"/>
        <w:right w:val="none" w:sz="0" w:space="0" w:color="auto"/>
      </w:divBdr>
    </w:div>
    <w:div w:id="1268318852">
      <w:bodyDiv w:val="1"/>
      <w:marLeft w:val="0"/>
      <w:marRight w:val="0"/>
      <w:marTop w:val="0"/>
      <w:marBottom w:val="0"/>
      <w:divBdr>
        <w:top w:val="none" w:sz="0" w:space="0" w:color="auto"/>
        <w:left w:val="none" w:sz="0" w:space="0" w:color="auto"/>
        <w:bottom w:val="none" w:sz="0" w:space="0" w:color="auto"/>
        <w:right w:val="none" w:sz="0" w:space="0" w:color="auto"/>
      </w:divBdr>
    </w:div>
    <w:div w:id="1269045340">
      <w:bodyDiv w:val="1"/>
      <w:marLeft w:val="0"/>
      <w:marRight w:val="0"/>
      <w:marTop w:val="0"/>
      <w:marBottom w:val="0"/>
      <w:divBdr>
        <w:top w:val="none" w:sz="0" w:space="0" w:color="auto"/>
        <w:left w:val="none" w:sz="0" w:space="0" w:color="auto"/>
        <w:bottom w:val="none" w:sz="0" w:space="0" w:color="auto"/>
        <w:right w:val="none" w:sz="0" w:space="0" w:color="auto"/>
      </w:divBdr>
    </w:div>
    <w:div w:id="1281494126">
      <w:bodyDiv w:val="1"/>
      <w:marLeft w:val="0"/>
      <w:marRight w:val="0"/>
      <w:marTop w:val="0"/>
      <w:marBottom w:val="0"/>
      <w:divBdr>
        <w:top w:val="none" w:sz="0" w:space="0" w:color="auto"/>
        <w:left w:val="none" w:sz="0" w:space="0" w:color="auto"/>
        <w:bottom w:val="none" w:sz="0" w:space="0" w:color="auto"/>
        <w:right w:val="none" w:sz="0" w:space="0" w:color="auto"/>
      </w:divBdr>
    </w:div>
    <w:div w:id="1306546256">
      <w:bodyDiv w:val="1"/>
      <w:marLeft w:val="0"/>
      <w:marRight w:val="0"/>
      <w:marTop w:val="0"/>
      <w:marBottom w:val="0"/>
      <w:divBdr>
        <w:top w:val="none" w:sz="0" w:space="0" w:color="auto"/>
        <w:left w:val="none" w:sz="0" w:space="0" w:color="auto"/>
        <w:bottom w:val="none" w:sz="0" w:space="0" w:color="auto"/>
        <w:right w:val="none" w:sz="0" w:space="0" w:color="auto"/>
      </w:divBdr>
    </w:div>
    <w:div w:id="1321927876">
      <w:bodyDiv w:val="1"/>
      <w:marLeft w:val="0"/>
      <w:marRight w:val="0"/>
      <w:marTop w:val="0"/>
      <w:marBottom w:val="0"/>
      <w:divBdr>
        <w:top w:val="none" w:sz="0" w:space="0" w:color="auto"/>
        <w:left w:val="none" w:sz="0" w:space="0" w:color="auto"/>
        <w:bottom w:val="none" w:sz="0" w:space="0" w:color="auto"/>
        <w:right w:val="none" w:sz="0" w:space="0" w:color="auto"/>
      </w:divBdr>
    </w:div>
    <w:div w:id="1322924279">
      <w:bodyDiv w:val="1"/>
      <w:marLeft w:val="0"/>
      <w:marRight w:val="0"/>
      <w:marTop w:val="0"/>
      <w:marBottom w:val="0"/>
      <w:divBdr>
        <w:top w:val="none" w:sz="0" w:space="0" w:color="auto"/>
        <w:left w:val="none" w:sz="0" w:space="0" w:color="auto"/>
        <w:bottom w:val="none" w:sz="0" w:space="0" w:color="auto"/>
        <w:right w:val="none" w:sz="0" w:space="0" w:color="auto"/>
      </w:divBdr>
    </w:div>
    <w:div w:id="1329480222">
      <w:bodyDiv w:val="1"/>
      <w:marLeft w:val="0"/>
      <w:marRight w:val="0"/>
      <w:marTop w:val="0"/>
      <w:marBottom w:val="0"/>
      <w:divBdr>
        <w:top w:val="none" w:sz="0" w:space="0" w:color="auto"/>
        <w:left w:val="none" w:sz="0" w:space="0" w:color="auto"/>
        <w:bottom w:val="none" w:sz="0" w:space="0" w:color="auto"/>
        <w:right w:val="none" w:sz="0" w:space="0" w:color="auto"/>
      </w:divBdr>
    </w:div>
    <w:div w:id="1336805134">
      <w:bodyDiv w:val="1"/>
      <w:marLeft w:val="0"/>
      <w:marRight w:val="0"/>
      <w:marTop w:val="0"/>
      <w:marBottom w:val="0"/>
      <w:divBdr>
        <w:top w:val="none" w:sz="0" w:space="0" w:color="auto"/>
        <w:left w:val="none" w:sz="0" w:space="0" w:color="auto"/>
        <w:bottom w:val="none" w:sz="0" w:space="0" w:color="auto"/>
        <w:right w:val="none" w:sz="0" w:space="0" w:color="auto"/>
      </w:divBdr>
    </w:div>
    <w:div w:id="1341471414">
      <w:bodyDiv w:val="1"/>
      <w:marLeft w:val="0"/>
      <w:marRight w:val="0"/>
      <w:marTop w:val="0"/>
      <w:marBottom w:val="0"/>
      <w:divBdr>
        <w:top w:val="none" w:sz="0" w:space="0" w:color="auto"/>
        <w:left w:val="none" w:sz="0" w:space="0" w:color="auto"/>
        <w:bottom w:val="none" w:sz="0" w:space="0" w:color="auto"/>
        <w:right w:val="none" w:sz="0" w:space="0" w:color="auto"/>
      </w:divBdr>
    </w:div>
    <w:div w:id="1348362254">
      <w:bodyDiv w:val="1"/>
      <w:marLeft w:val="0"/>
      <w:marRight w:val="0"/>
      <w:marTop w:val="0"/>
      <w:marBottom w:val="0"/>
      <w:divBdr>
        <w:top w:val="none" w:sz="0" w:space="0" w:color="auto"/>
        <w:left w:val="none" w:sz="0" w:space="0" w:color="auto"/>
        <w:bottom w:val="none" w:sz="0" w:space="0" w:color="auto"/>
        <w:right w:val="none" w:sz="0" w:space="0" w:color="auto"/>
      </w:divBdr>
      <w:divsChild>
        <w:div w:id="1464350017">
          <w:marLeft w:val="480"/>
          <w:marRight w:val="0"/>
          <w:marTop w:val="0"/>
          <w:marBottom w:val="0"/>
          <w:divBdr>
            <w:top w:val="none" w:sz="0" w:space="0" w:color="auto"/>
            <w:left w:val="none" w:sz="0" w:space="0" w:color="auto"/>
            <w:bottom w:val="none" w:sz="0" w:space="0" w:color="auto"/>
            <w:right w:val="none" w:sz="0" w:space="0" w:color="auto"/>
          </w:divBdr>
        </w:div>
        <w:div w:id="232740637">
          <w:marLeft w:val="480"/>
          <w:marRight w:val="0"/>
          <w:marTop w:val="0"/>
          <w:marBottom w:val="0"/>
          <w:divBdr>
            <w:top w:val="none" w:sz="0" w:space="0" w:color="auto"/>
            <w:left w:val="none" w:sz="0" w:space="0" w:color="auto"/>
            <w:bottom w:val="none" w:sz="0" w:space="0" w:color="auto"/>
            <w:right w:val="none" w:sz="0" w:space="0" w:color="auto"/>
          </w:divBdr>
        </w:div>
        <w:div w:id="525027255">
          <w:marLeft w:val="480"/>
          <w:marRight w:val="0"/>
          <w:marTop w:val="0"/>
          <w:marBottom w:val="0"/>
          <w:divBdr>
            <w:top w:val="none" w:sz="0" w:space="0" w:color="auto"/>
            <w:left w:val="none" w:sz="0" w:space="0" w:color="auto"/>
            <w:bottom w:val="none" w:sz="0" w:space="0" w:color="auto"/>
            <w:right w:val="none" w:sz="0" w:space="0" w:color="auto"/>
          </w:divBdr>
        </w:div>
        <w:div w:id="1646817692">
          <w:marLeft w:val="480"/>
          <w:marRight w:val="0"/>
          <w:marTop w:val="0"/>
          <w:marBottom w:val="0"/>
          <w:divBdr>
            <w:top w:val="none" w:sz="0" w:space="0" w:color="auto"/>
            <w:left w:val="none" w:sz="0" w:space="0" w:color="auto"/>
            <w:bottom w:val="none" w:sz="0" w:space="0" w:color="auto"/>
            <w:right w:val="none" w:sz="0" w:space="0" w:color="auto"/>
          </w:divBdr>
        </w:div>
        <w:div w:id="446195366">
          <w:marLeft w:val="480"/>
          <w:marRight w:val="0"/>
          <w:marTop w:val="0"/>
          <w:marBottom w:val="0"/>
          <w:divBdr>
            <w:top w:val="none" w:sz="0" w:space="0" w:color="auto"/>
            <w:left w:val="none" w:sz="0" w:space="0" w:color="auto"/>
            <w:bottom w:val="none" w:sz="0" w:space="0" w:color="auto"/>
            <w:right w:val="none" w:sz="0" w:space="0" w:color="auto"/>
          </w:divBdr>
        </w:div>
        <w:div w:id="628246886">
          <w:marLeft w:val="480"/>
          <w:marRight w:val="0"/>
          <w:marTop w:val="0"/>
          <w:marBottom w:val="0"/>
          <w:divBdr>
            <w:top w:val="none" w:sz="0" w:space="0" w:color="auto"/>
            <w:left w:val="none" w:sz="0" w:space="0" w:color="auto"/>
            <w:bottom w:val="none" w:sz="0" w:space="0" w:color="auto"/>
            <w:right w:val="none" w:sz="0" w:space="0" w:color="auto"/>
          </w:divBdr>
        </w:div>
        <w:div w:id="1962107415">
          <w:marLeft w:val="480"/>
          <w:marRight w:val="0"/>
          <w:marTop w:val="0"/>
          <w:marBottom w:val="0"/>
          <w:divBdr>
            <w:top w:val="none" w:sz="0" w:space="0" w:color="auto"/>
            <w:left w:val="none" w:sz="0" w:space="0" w:color="auto"/>
            <w:bottom w:val="none" w:sz="0" w:space="0" w:color="auto"/>
            <w:right w:val="none" w:sz="0" w:space="0" w:color="auto"/>
          </w:divBdr>
        </w:div>
        <w:div w:id="1122070736">
          <w:marLeft w:val="480"/>
          <w:marRight w:val="0"/>
          <w:marTop w:val="0"/>
          <w:marBottom w:val="0"/>
          <w:divBdr>
            <w:top w:val="none" w:sz="0" w:space="0" w:color="auto"/>
            <w:left w:val="none" w:sz="0" w:space="0" w:color="auto"/>
            <w:bottom w:val="none" w:sz="0" w:space="0" w:color="auto"/>
            <w:right w:val="none" w:sz="0" w:space="0" w:color="auto"/>
          </w:divBdr>
        </w:div>
        <w:div w:id="207453957">
          <w:marLeft w:val="480"/>
          <w:marRight w:val="0"/>
          <w:marTop w:val="0"/>
          <w:marBottom w:val="0"/>
          <w:divBdr>
            <w:top w:val="none" w:sz="0" w:space="0" w:color="auto"/>
            <w:left w:val="none" w:sz="0" w:space="0" w:color="auto"/>
            <w:bottom w:val="none" w:sz="0" w:space="0" w:color="auto"/>
            <w:right w:val="none" w:sz="0" w:space="0" w:color="auto"/>
          </w:divBdr>
        </w:div>
        <w:div w:id="242959684">
          <w:marLeft w:val="480"/>
          <w:marRight w:val="0"/>
          <w:marTop w:val="0"/>
          <w:marBottom w:val="0"/>
          <w:divBdr>
            <w:top w:val="none" w:sz="0" w:space="0" w:color="auto"/>
            <w:left w:val="none" w:sz="0" w:space="0" w:color="auto"/>
            <w:bottom w:val="none" w:sz="0" w:space="0" w:color="auto"/>
            <w:right w:val="none" w:sz="0" w:space="0" w:color="auto"/>
          </w:divBdr>
        </w:div>
        <w:div w:id="1325207419">
          <w:marLeft w:val="480"/>
          <w:marRight w:val="0"/>
          <w:marTop w:val="0"/>
          <w:marBottom w:val="0"/>
          <w:divBdr>
            <w:top w:val="none" w:sz="0" w:space="0" w:color="auto"/>
            <w:left w:val="none" w:sz="0" w:space="0" w:color="auto"/>
            <w:bottom w:val="none" w:sz="0" w:space="0" w:color="auto"/>
            <w:right w:val="none" w:sz="0" w:space="0" w:color="auto"/>
          </w:divBdr>
        </w:div>
        <w:div w:id="1952662592">
          <w:marLeft w:val="480"/>
          <w:marRight w:val="0"/>
          <w:marTop w:val="0"/>
          <w:marBottom w:val="0"/>
          <w:divBdr>
            <w:top w:val="none" w:sz="0" w:space="0" w:color="auto"/>
            <w:left w:val="none" w:sz="0" w:space="0" w:color="auto"/>
            <w:bottom w:val="none" w:sz="0" w:space="0" w:color="auto"/>
            <w:right w:val="none" w:sz="0" w:space="0" w:color="auto"/>
          </w:divBdr>
        </w:div>
        <w:div w:id="1597055947">
          <w:marLeft w:val="480"/>
          <w:marRight w:val="0"/>
          <w:marTop w:val="0"/>
          <w:marBottom w:val="0"/>
          <w:divBdr>
            <w:top w:val="none" w:sz="0" w:space="0" w:color="auto"/>
            <w:left w:val="none" w:sz="0" w:space="0" w:color="auto"/>
            <w:bottom w:val="none" w:sz="0" w:space="0" w:color="auto"/>
            <w:right w:val="none" w:sz="0" w:space="0" w:color="auto"/>
          </w:divBdr>
        </w:div>
        <w:div w:id="623267279">
          <w:marLeft w:val="480"/>
          <w:marRight w:val="0"/>
          <w:marTop w:val="0"/>
          <w:marBottom w:val="0"/>
          <w:divBdr>
            <w:top w:val="none" w:sz="0" w:space="0" w:color="auto"/>
            <w:left w:val="none" w:sz="0" w:space="0" w:color="auto"/>
            <w:bottom w:val="none" w:sz="0" w:space="0" w:color="auto"/>
            <w:right w:val="none" w:sz="0" w:space="0" w:color="auto"/>
          </w:divBdr>
        </w:div>
        <w:div w:id="536553994">
          <w:marLeft w:val="480"/>
          <w:marRight w:val="0"/>
          <w:marTop w:val="0"/>
          <w:marBottom w:val="0"/>
          <w:divBdr>
            <w:top w:val="none" w:sz="0" w:space="0" w:color="auto"/>
            <w:left w:val="none" w:sz="0" w:space="0" w:color="auto"/>
            <w:bottom w:val="none" w:sz="0" w:space="0" w:color="auto"/>
            <w:right w:val="none" w:sz="0" w:space="0" w:color="auto"/>
          </w:divBdr>
        </w:div>
        <w:div w:id="1308586475">
          <w:marLeft w:val="480"/>
          <w:marRight w:val="0"/>
          <w:marTop w:val="0"/>
          <w:marBottom w:val="0"/>
          <w:divBdr>
            <w:top w:val="none" w:sz="0" w:space="0" w:color="auto"/>
            <w:left w:val="none" w:sz="0" w:space="0" w:color="auto"/>
            <w:bottom w:val="none" w:sz="0" w:space="0" w:color="auto"/>
            <w:right w:val="none" w:sz="0" w:space="0" w:color="auto"/>
          </w:divBdr>
        </w:div>
        <w:div w:id="1819804115">
          <w:marLeft w:val="480"/>
          <w:marRight w:val="0"/>
          <w:marTop w:val="0"/>
          <w:marBottom w:val="0"/>
          <w:divBdr>
            <w:top w:val="none" w:sz="0" w:space="0" w:color="auto"/>
            <w:left w:val="none" w:sz="0" w:space="0" w:color="auto"/>
            <w:bottom w:val="none" w:sz="0" w:space="0" w:color="auto"/>
            <w:right w:val="none" w:sz="0" w:space="0" w:color="auto"/>
          </w:divBdr>
        </w:div>
        <w:div w:id="1991712342">
          <w:marLeft w:val="480"/>
          <w:marRight w:val="0"/>
          <w:marTop w:val="0"/>
          <w:marBottom w:val="0"/>
          <w:divBdr>
            <w:top w:val="none" w:sz="0" w:space="0" w:color="auto"/>
            <w:left w:val="none" w:sz="0" w:space="0" w:color="auto"/>
            <w:bottom w:val="none" w:sz="0" w:space="0" w:color="auto"/>
            <w:right w:val="none" w:sz="0" w:space="0" w:color="auto"/>
          </w:divBdr>
        </w:div>
        <w:div w:id="1510675517">
          <w:marLeft w:val="480"/>
          <w:marRight w:val="0"/>
          <w:marTop w:val="0"/>
          <w:marBottom w:val="0"/>
          <w:divBdr>
            <w:top w:val="none" w:sz="0" w:space="0" w:color="auto"/>
            <w:left w:val="none" w:sz="0" w:space="0" w:color="auto"/>
            <w:bottom w:val="none" w:sz="0" w:space="0" w:color="auto"/>
            <w:right w:val="none" w:sz="0" w:space="0" w:color="auto"/>
          </w:divBdr>
        </w:div>
        <w:div w:id="2124881365">
          <w:marLeft w:val="480"/>
          <w:marRight w:val="0"/>
          <w:marTop w:val="0"/>
          <w:marBottom w:val="0"/>
          <w:divBdr>
            <w:top w:val="none" w:sz="0" w:space="0" w:color="auto"/>
            <w:left w:val="none" w:sz="0" w:space="0" w:color="auto"/>
            <w:bottom w:val="none" w:sz="0" w:space="0" w:color="auto"/>
            <w:right w:val="none" w:sz="0" w:space="0" w:color="auto"/>
          </w:divBdr>
        </w:div>
        <w:div w:id="204027325">
          <w:marLeft w:val="480"/>
          <w:marRight w:val="0"/>
          <w:marTop w:val="0"/>
          <w:marBottom w:val="0"/>
          <w:divBdr>
            <w:top w:val="none" w:sz="0" w:space="0" w:color="auto"/>
            <w:left w:val="none" w:sz="0" w:space="0" w:color="auto"/>
            <w:bottom w:val="none" w:sz="0" w:space="0" w:color="auto"/>
            <w:right w:val="none" w:sz="0" w:space="0" w:color="auto"/>
          </w:divBdr>
        </w:div>
        <w:div w:id="854735575">
          <w:marLeft w:val="480"/>
          <w:marRight w:val="0"/>
          <w:marTop w:val="0"/>
          <w:marBottom w:val="0"/>
          <w:divBdr>
            <w:top w:val="none" w:sz="0" w:space="0" w:color="auto"/>
            <w:left w:val="none" w:sz="0" w:space="0" w:color="auto"/>
            <w:bottom w:val="none" w:sz="0" w:space="0" w:color="auto"/>
            <w:right w:val="none" w:sz="0" w:space="0" w:color="auto"/>
          </w:divBdr>
        </w:div>
        <w:div w:id="1787191609">
          <w:marLeft w:val="480"/>
          <w:marRight w:val="0"/>
          <w:marTop w:val="0"/>
          <w:marBottom w:val="0"/>
          <w:divBdr>
            <w:top w:val="none" w:sz="0" w:space="0" w:color="auto"/>
            <w:left w:val="none" w:sz="0" w:space="0" w:color="auto"/>
            <w:bottom w:val="none" w:sz="0" w:space="0" w:color="auto"/>
            <w:right w:val="none" w:sz="0" w:space="0" w:color="auto"/>
          </w:divBdr>
        </w:div>
        <w:div w:id="1951932599">
          <w:marLeft w:val="480"/>
          <w:marRight w:val="0"/>
          <w:marTop w:val="0"/>
          <w:marBottom w:val="0"/>
          <w:divBdr>
            <w:top w:val="none" w:sz="0" w:space="0" w:color="auto"/>
            <w:left w:val="none" w:sz="0" w:space="0" w:color="auto"/>
            <w:bottom w:val="none" w:sz="0" w:space="0" w:color="auto"/>
            <w:right w:val="none" w:sz="0" w:space="0" w:color="auto"/>
          </w:divBdr>
        </w:div>
        <w:div w:id="789399694">
          <w:marLeft w:val="480"/>
          <w:marRight w:val="0"/>
          <w:marTop w:val="0"/>
          <w:marBottom w:val="0"/>
          <w:divBdr>
            <w:top w:val="none" w:sz="0" w:space="0" w:color="auto"/>
            <w:left w:val="none" w:sz="0" w:space="0" w:color="auto"/>
            <w:bottom w:val="none" w:sz="0" w:space="0" w:color="auto"/>
            <w:right w:val="none" w:sz="0" w:space="0" w:color="auto"/>
          </w:divBdr>
        </w:div>
        <w:div w:id="360008907">
          <w:marLeft w:val="480"/>
          <w:marRight w:val="0"/>
          <w:marTop w:val="0"/>
          <w:marBottom w:val="0"/>
          <w:divBdr>
            <w:top w:val="none" w:sz="0" w:space="0" w:color="auto"/>
            <w:left w:val="none" w:sz="0" w:space="0" w:color="auto"/>
            <w:bottom w:val="none" w:sz="0" w:space="0" w:color="auto"/>
            <w:right w:val="none" w:sz="0" w:space="0" w:color="auto"/>
          </w:divBdr>
        </w:div>
        <w:div w:id="574244925">
          <w:marLeft w:val="480"/>
          <w:marRight w:val="0"/>
          <w:marTop w:val="0"/>
          <w:marBottom w:val="0"/>
          <w:divBdr>
            <w:top w:val="none" w:sz="0" w:space="0" w:color="auto"/>
            <w:left w:val="none" w:sz="0" w:space="0" w:color="auto"/>
            <w:bottom w:val="none" w:sz="0" w:space="0" w:color="auto"/>
            <w:right w:val="none" w:sz="0" w:space="0" w:color="auto"/>
          </w:divBdr>
        </w:div>
        <w:div w:id="1456875872">
          <w:marLeft w:val="480"/>
          <w:marRight w:val="0"/>
          <w:marTop w:val="0"/>
          <w:marBottom w:val="0"/>
          <w:divBdr>
            <w:top w:val="none" w:sz="0" w:space="0" w:color="auto"/>
            <w:left w:val="none" w:sz="0" w:space="0" w:color="auto"/>
            <w:bottom w:val="none" w:sz="0" w:space="0" w:color="auto"/>
            <w:right w:val="none" w:sz="0" w:space="0" w:color="auto"/>
          </w:divBdr>
        </w:div>
        <w:div w:id="1286159623">
          <w:marLeft w:val="480"/>
          <w:marRight w:val="0"/>
          <w:marTop w:val="0"/>
          <w:marBottom w:val="0"/>
          <w:divBdr>
            <w:top w:val="none" w:sz="0" w:space="0" w:color="auto"/>
            <w:left w:val="none" w:sz="0" w:space="0" w:color="auto"/>
            <w:bottom w:val="none" w:sz="0" w:space="0" w:color="auto"/>
            <w:right w:val="none" w:sz="0" w:space="0" w:color="auto"/>
          </w:divBdr>
        </w:div>
        <w:div w:id="1037048953">
          <w:marLeft w:val="480"/>
          <w:marRight w:val="0"/>
          <w:marTop w:val="0"/>
          <w:marBottom w:val="0"/>
          <w:divBdr>
            <w:top w:val="none" w:sz="0" w:space="0" w:color="auto"/>
            <w:left w:val="none" w:sz="0" w:space="0" w:color="auto"/>
            <w:bottom w:val="none" w:sz="0" w:space="0" w:color="auto"/>
            <w:right w:val="none" w:sz="0" w:space="0" w:color="auto"/>
          </w:divBdr>
        </w:div>
        <w:div w:id="1716664080">
          <w:marLeft w:val="480"/>
          <w:marRight w:val="0"/>
          <w:marTop w:val="0"/>
          <w:marBottom w:val="0"/>
          <w:divBdr>
            <w:top w:val="none" w:sz="0" w:space="0" w:color="auto"/>
            <w:left w:val="none" w:sz="0" w:space="0" w:color="auto"/>
            <w:bottom w:val="none" w:sz="0" w:space="0" w:color="auto"/>
            <w:right w:val="none" w:sz="0" w:space="0" w:color="auto"/>
          </w:divBdr>
        </w:div>
        <w:div w:id="1774470988">
          <w:marLeft w:val="480"/>
          <w:marRight w:val="0"/>
          <w:marTop w:val="0"/>
          <w:marBottom w:val="0"/>
          <w:divBdr>
            <w:top w:val="none" w:sz="0" w:space="0" w:color="auto"/>
            <w:left w:val="none" w:sz="0" w:space="0" w:color="auto"/>
            <w:bottom w:val="none" w:sz="0" w:space="0" w:color="auto"/>
            <w:right w:val="none" w:sz="0" w:space="0" w:color="auto"/>
          </w:divBdr>
        </w:div>
        <w:div w:id="976838217">
          <w:marLeft w:val="480"/>
          <w:marRight w:val="0"/>
          <w:marTop w:val="0"/>
          <w:marBottom w:val="0"/>
          <w:divBdr>
            <w:top w:val="none" w:sz="0" w:space="0" w:color="auto"/>
            <w:left w:val="none" w:sz="0" w:space="0" w:color="auto"/>
            <w:bottom w:val="none" w:sz="0" w:space="0" w:color="auto"/>
            <w:right w:val="none" w:sz="0" w:space="0" w:color="auto"/>
          </w:divBdr>
        </w:div>
        <w:div w:id="840002813">
          <w:marLeft w:val="480"/>
          <w:marRight w:val="0"/>
          <w:marTop w:val="0"/>
          <w:marBottom w:val="0"/>
          <w:divBdr>
            <w:top w:val="none" w:sz="0" w:space="0" w:color="auto"/>
            <w:left w:val="none" w:sz="0" w:space="0" w:color="auto"/>
            <w:bottom w:val="none" w:sz="0" w:space="0" w:color="auto"/>
            <w:right w:val="none" w:sz="0" w:space="0" w:color="auto"/>
          </w:divBdr>
        </w:div>
        <w:div w:id="1033530061">
          <w:marLeft w:val="480"/>
          <w:marRight w:val="0"/>
          <w:marTop w:val="0"/>
          <w:marBottom w:val="0"/>
          <w:divBdr>
            <w:top w:val="none" w:sz="0" w:space="0" w:color="auto"/>
            <w:left w:val="none" w:sz="0" w:space="0" w:color="auto"/>
            <w:bottom w:val="none" w:sz="0" w:space="0" w:color="auto"/>
            <w:right w:val="none" w:sz="0" w:space="0" w:color="auto"/>
          </w:divBdr>
        </w:div>
        <w:div w:id="1835760167">
          <w:marLeft w:val="480"/>
          <w:marRight w:val="0"/>
          <w:marTop w:val="0"/>
          <w:marBottom w:val="0"/>
          <w:divBdr>
            <w:top w:val="none" w:sz="0" w:space="0" w:color="auto"/>
            <w:left w:val="none" w:sz="0" w:space="0" w:color="auto"/>
            <w:bottom w:val="none" w:sz="0" w:space="0" w:color="auto"/>
            <w:right w:val="none" w:sz="0" w:space="0" w:color="auto"/>
          </w:divBdr>
        </w:div>
        <w:div w:id="1528252574">
          <w:marLeft w:val="480"/>
          <w:marRight w:val="0"/>
          <w:marTop w:val="0"/>
          <w:marBottom w:val="0"/>
          <w:divBdr>
            <w:top w:val="none" w:sz="0" w:space="0" w:color="auto"/>
            <w:left w:val="none" w:sz="0" w:space="0" w:color="auto"/>
            <w:bottom w:val="none" w:sz="0" w:space="0" w:color="auto"/>
            <w:right w:val="none" w:sz="0" w:space="0" w:color="auto"/>
          </w:divBdr>
        </w:div>
        <w:div w:id="1742562543">
          <w:marLeft w:val="480"/>
          <w:marRight w:val="0"/>
          <w:marTop w:val="0"/>
          <w:marBottom w:val="0"/>
          <w:divBdr>
            <w:top w:val="none" w:sz="0" w:space="0" w:color="auto"/>
            <w:left w:val="none" w:sz="0" w:space="0" w:color="auto"/>
            <w:bottom w:val="none" w:sz="0" w:space="0" w:color="auto"/>
            <w:right w:val="none" w:sz="0" w:space="0" w:color="auto"/>
          </w:divBdr>
        </w:div>
        <w:div w:id="1437943257">
          <w:marLeft w:val="480"/>
          <w:marRight w:val="0"/>
          <w:marTop w:val="0"/>
          <w:marBottom w:val="0"/>
          <w:divBdr>
            <w:top w:val="none" w:sz="0" w:space="0" w:color="auto"/>
            <w:left w:val="none" w:sz="0" w:space="0" w:color="auto"/>
            <w:bottom w:val="none" w:sz="0" w:space="0" w:color="auto"/>
            <w:right w:val="none" w:sz="0" w:space="0" w:color="auto"/>
          </w:divBdr>
        </w:div>
        <w:div w:id="825586832">
          <w:marLeft w:val="480"/>
          <w:marRight w:val="0"/>
          <w:marTop w:val="0"/>
          <w:marBottom w:val="0"/>
          <w:divBdr>
            <w:top w:val="none" w:sz="0" w:space="0" w:color="auto"/>
            <w:left w:val="none" w:sz="0" w:space="0" w:color="auto"/>
            <w:bottom w:val="none" w:sz="0" w:space="0" w:color="auto"/>
            <w:right w:val="none" w:sz="0" w:space="0" w:color="auto"/>
          </w:divBdr>
        </w:div>
        <w:div w:id="1883707331">
          <w:marLeft w:val="480"/>
          <w:marRight w:val="0"/>
          <w:marTop w:val="0"/>
          <w:marBottom w:val="0"/>
          <w:divBdr>
            <w:top w:val="none" w:sz="0" w:space="0" w:color="auto"/>
            <w:left w:val="none" w:sz="0" w:space="0" w:color="auto"/>
            <w:bottom w:val="none" w:sz="0" w:space="0" w:color="auto"/>
            <w:right w:val="none" w:sz="0" w:space="0" w:color="auto"/>
          </w:divBdr>
        </w:div>
        <w:div w:id="355273829">
          <w:marLeft w:val="480"/>
          <w:marRight w:val="0"/>
          <w:marTop w:val="0"/>
          <w:marBottom w:val="0"/>
          <w:divBdr>
            <w:top w:val="none" w:sz="0" w:space="0" w:color="auto"/>
            <w:left w:val="none" w:sz="0" w:space="0" w:color="auto"/>
            <w:bottom w:val="none" w:sz="0" w:space="0" w:color="auto"/>
            <w:right w:val="none" w:sz="0" w:space="0" w:color="auto"/>
          </w:divBdr>
        </w:div>
        <w:div w:id="451437945">
          <w:marLeft w:val="480"/>
          <w:marRight w:val="0"/>
          <w:marTop w:val="0"/>
          <w:marBottom w:val="0"/>
          <w:divBdr>
            <w:top w:val="none" w:sz="0" w:space="0" w:color="auto"/>
            <w:left w:val="none" w:sz="0" w:space="0" w:color="auto"/>
            <w:bottom w:val="none" w:sz="0" w:space="0" w:color="auto"/>
            <w:right w:val="none" w:sz="0" w:space="0" w:color="auto"/>
          </w:divBdr>
        </w:div>
        <w:div w:id="1916432946">
          <w:marLeft w:val="480"/>
          <w:marRight w:val="0"/>
          <w:marTop w:val="0"/>
          <w:marBottom w:val="0"/>
          <w:divBdr>
            <w:top w:val="none" w:sz="0" w:space="0" w:color="auto"/>
            <w:left w:val="none" w:sz="0" w:space="0" w:color="auto"/>
            <w:bottom w:val="none" w:sz="0" w:space="0" w:color="auto"/>
            <w:right w:val="none" w:sz="0" w:space="0" w:color="auto"/>
          </w:divBdr>
        </w:div>
        <w:div w:id="269557910">
          <w:marLeft w:val="480"/>
          <w:marRight w:val="0"/>
          <w:marTop w:val="0"/>
          <w:marBottom w:val="0"/>
          <w:divBdr>
            <w:top w:val="none" w:sz="0" w:space="0" w:color="auto"/>
            <w:left w:val="none" w:sz="0" w:space="0" w:color="auto"/>
            <w:bottom w:val="none" w:sz="0" w:space="0" w:color="auto"/>
            <w:right w:val="none" w:sz="0" w:space="0" w:color="auto"/>
          </w:divBdr>
        </w:div>
        <w:div w:id="1044866728">
          <w:marLeft w:val="480"/>
          <w:marRight w:val="0"/>
          <w:marTop w:val="0"/>
          <w:marBottom w:val="0"/>
          <w:divBdr>
            <w:top w:val="none" w:sz="0" w:space="0" w:color="auto"/>
            <w:left w:val="none" w:sz="0" w:space="0" w:color="auto"/>
            <w:bottom w:val="none" w:sz="0" w:space="0" w:color="auto"/>
            <w:right w:val="none" w:sz="0" w:space="0" w:color="auto"/>
          </w:divBdr>
        </w:div>
        <w:div w:id="1374111236">
          <w:marLeft w:val="480"/>
          <w:marRight w:val="0"/>
          <w:marTop w:val="0"/>
          <w:marBottom w:val="0"/>
          <w:divBdr>
            <w:top w:val="none" w:sz="0" w:space="0" w:color="auto"/>
            <w:left w:val="none" w:sz="0" w:space="0" w:color="auto"/>
            <w:bottom w:val="none" w:sz="0" w:space="0" w:color="auto"/>
            <w:right w:val="none" w:sz="0" w:space="0" w:color="auto"/>
          </w:divBdr>
        </w:div>
        <w:div w:id="489445947">
          <w:marLeft w:val="480"/>
          <w:marRight w:val="0"/>
          <w:marTop w:val="0"/>
          <w:marBottom w:val="0"/>
          <w:divBdr>
            <w:top w:val="none" w:sz="0" w:space="0" w:color="auto"/>
            <w:left w:val="none" w:sz="0" w:space="0" w:color="auto"/>
            <w:bottom w:val="none" w:sz="0" w:space="0" w:color="auto"/>
            <w:right w:val="none" w:sz="0" w:space="0" w:color="auto"/>
          </w:divBdr>
        </w:div>
        <w:div w:id="523905093">
          <w:marLeft w:val="480"/>
          <w:marRight w:val="0"/>
          <w:marTop w:val="0"/>
          <w:marBottom w:val="0"/>
          <w:divBdr>
            <w:top w:val="none" w:sz="0" w:space="0" w:color="auto"/>
            <w:left w:val="none" w:sz="0" w:space="0" w:color="auto"/>
            <w:bottom w:val="none" w:sz="0" w:space="0" w:color="auto"/>
            <w:right w:val="none" w:sz="0" w:space="0" w:color="auto"/>
          </w:divBdr>
        </w:div>
        <w:div w:id="2078429545">
          <w:marLeft w:val="480"/>
          <w:marRight w:val="0"/>
          <w:marTop w:val="0"/>
          <w:marBottom w:val="0"/>
          <w:divBdr>
            <w:top w:val="none" w:sz="0" w:space="0" w:color="auto"/>
            <w:left w:val="none" w:sz="0" w:space="0" w:color="auto"/>
            <w:bottom w:val="none" w:sz="0" w:space="0" w:color="auto"/>
            <w:right w:val="none" w:sz="0" w:space="0" w:color="auto"/>
          </w:divBdr>
        </w:div>
        <w:div w:id="971448903">
          <w:marLeft w:val="480"/>
          <w:marRight w:val="0"/>
          <w:marTop w:val="0"/>
          <w:marBottom w:val="0"/>
          <w:divBdr>
            <w:top w:val="none" w:sz="0" w:space="0" w:color="auto"/>
            <w:left w:val="none" w:sz="0" w:space="0" w:color="auto"/>
            <w:bottom w:val="none" w:sz="0" w:space="0" w:color="auto"/>
            <w:right w:val="none" w:sz="0" w:space="0" w:color="auto"/>
          </w:divBdr>
        </w:div>
        <w:div w:id="421344655">
          <w:marLeft w:val="480"/>
          <w:marRight w:val="0"/>
          <w:marTop w:val="0"/>
          <w:marBottom w:val="0"/>
          <w:divBdr>
            <w:top w:val="none" w:sz="0" w:space="0" w:color="auto"/>
            <w:left w:val="none" w:sz="0" w:space="0" w:color="auto"/>
            <w:bottom w:val="none" w:sz="0" w:space="0" w:color="auto"/>
            <w:right w:val="none" w:sz="0" w:space="0" w:color="auto"/>
          </w:divBdr>
        </w:div>
        <w:div w:id="1238787585">
          <w:marLeft w:val="480"/>
          <w:marRight w:val="0"/>
          <w:marTop w:val="0"/>
          <w:marBottom w:val="0"/>
          <w:divBdr>
            <w:top w:val="none" w:sz="0" w:space="0" w:color="auto"/>
            <w:left w:val="none" w:sz="0" w:space="0" w:color="auto"/>
            <w:bottom w:val="none" w:sz="0" w:space="0" w:color="auto"/>
            <w:right w:val="none" w:sz="0" w:space="0" w:color="auto"/>
          </w:divBdr>
        </w:div>
        <w:div w:id="1335954990">
          <w:marLeft w:val="480"/>
          <w:marRight w:val="0"/>
          <w:marTop w:val="0"/>
          <w:marBottom w:val="0"/>
          <w:divBdr>
            <w:top w:val="none" w:sz="0" w:space="0" w:color="auto"/>
            <w:left w:val="none" w:sz="0" w:space="0" w:color="auto"/>
            <w:bottom w:val="none" w:sz="0" w:space="0" w:color="auto"/>
            <w:right w:val="none" w:sz="0" w:space="0" w:color="auto"/>
          </w:divBdr>
        </w:div>
        <w:div w:id="2036104717">
          <w:marLeft w:val="480"/>
          <w:marRight w:val="0"/>
          <w:marTop w:val="0"/>
          <w:marBottom w:val="0"/>
          <w:divBdr>
            <w:top w:val="none" w:sz="0" w:space="0" w:color="auto"/>
            <w:left w:val="none" w:sz="0" w:space="0" w:color="auto"/>
            <w:bottom w:val="none" w:sz="0" w:space="0" w:color="auto"/>
            <w:right w:val="none" w:sz="0" w:space="0" w:color="auto"/>
          </w:divBdr>
        </w:div>
        <w:div w:id="1681616355">
          <w:marLeft w:val="480"/>
          <w:marRight w:val="0"/>
          <w:marTop w:val="0"/>
          <w:marBottom w:val="0"/>
          <w:divBdr>
            <w:top w:val="none" w:sz="0" w:space="0" w:color="auto"/>
            <w:left w:val="none" w:sz="0" w:space="0" w:color="auto"/>
            <w:bottom w:val="none" w:sz="0" w:space="0" w:color="auto"/>
            <w:right w:val="none" w:sz="0" w:space="0" w:color="auto"/>
          </w:divBdr>
        </w:div>
        <w:div w:id="1412851377">
          <w:marLeft w:val="480"/>
          <w:marRight w:val="0"/>
          <w:marTop w:val="0"/>
          <w:marBottom w:val="0"/>
          <w:divBdr>
            <w:top w:val="none" w:sz="0" w:space="0" w:color="auto"/>
            <w:left w:val="none" w:sz="0" w:space="0" w:color="auto"/>
            <w:bottom w:val="none" w:sz="0" w:space="0" w:color="auto"/>
            <w:right w:val="none" w:sz="0" w:space="0" w:color="auto"/>
          </w:divBdr>
        </w:div>
        <w:div w:id="1290553941">
          <w:marLeft w:val="480"/>
          <w:marRight w:val="0"/>
          <w:marTop w:val="0"/>
          <w:marBottom w:val="0"/>
          <w:divBdr>
            <w:top w:val="none" w:sz="0" w:space="0" w:color="auto"/>
            <w:left w:val="none" w:sz="0" w:space="0" w:color="auto"/>
            <w:bottom w:val="none" w:sz="0" w:space="0" w:color="auto"/>
            <w:right w:val="none" w:sz="0" w:space="0" w:color="auto"/>
          </w:divBdr>
        </w:div>
        <w:div w:id="1322077982">
          <w:marLeft w:val="480"/>
          <w:marRight w:val="0"/>
          <w:marTop w:val="0"/>
          <w:marBottom w:val="0"/>
          <w:divBdr>
            <w:top w:val="none" w:sz="0" w:space="0" w:color="auto"/>
            <w:left w:val="none" w:sz="0" w:space="0" w:color="auto"/>
            <w:bottom w:val="none" w:sz="0" w:space="0" w:color="auto"/>
            <w:right w:val="none" w:sz="0" w:space="0" w:color="auto"/>
          </w:divBdr>
        </w:div>
        <w:div w:id="1164512646">
          <w:marLeft w:val="480"/>
          <w:marRight w:val="0"/>
          <w:marTop w:val="0"/>
          <w:marBottom w:val="0"/>
          <w:divBdr>
            <w:top w:val="none" w:sz="0" w:space="0" w:color="auto"/>
            <w:left w:val="none" w:sz="0" w:space="0" w:color="auto"/>
            <w:bottom w:val="none" w:sz="0" w:space="0" w:color="auto"/>
            <w:right w:val="none" w:sz="0" w:space="0" w:color="auto"/>
          </w:divBdr>
        </w:div>
        <w:div w:id="1582908962">
          <w:marLeft w:val="480"/>
          <w:marRight w:val="0"/>
          <w:marTop w:val="0"/>
          <w:marBottom w:val="0"/>
          <w:divBdr>
            <w:top w:val="none" w:sz="0" w:space="0" w:color="auto"/>
            <w:left w:val="none" w:sz="0" w:space="0" w:color="auto"/>
            <w:bottom w:val="none" w:sz="0" w:space="0" w:color="auto"/>
            <w:right w:val="none" w:sz="0" w:space="0" w:color="auto"/>
          </w:divBdr>
        </w:div>
        <w:div w:id="290140282">
          <w:marLeft w:val="480"/>
          <w:marRight w:val="0"/>
          <w:marTop w:val="0"/>
          <w:marBottom w:val="0"/>
          <w:divBdr>
            <w:top w:val="none" w:sz="0" w:space="0" w:color="auto"/>
            <w:left w:val="none" w:sz="0" w:space="0" w:color="auto"/>
            <w:bottom w:val="none" w:sz="0" w:space="0" w:color="auto"/>
            <w:right w:val="none" w:sz="0" w:space="0" w:color="auto"/>
          </w:divBdr>
        </w:div>
        <w:div w:id="1269893341">
          <w:marLeft w:val="480"/>
          <w:marRight w:val="0"/>
          <w:marTop w:val="0"/>
          <w:marBottom w:val="0"/>
          <w:divBdr>
            <w:top w:val="none" w:sz="0" w:space="0" w:color="auto"/>
            <w:left w:val="none" w:sz="0" w:space="0" w:color="auto"/>
            <w:bottom w:val="none" w:sz="0" w:space="0" w:color="auto"/>
            <w:right w:val="none" w:sz="0" w:space="0" w:color="auto"/>
          </w:divBdr>
        </w:div>
        <w:div w:id="541283160">
          <w:marLeft w:val="480"/>
          <w:marRight w:val="0"/>
          <w:marTop w:val="0"/>
          <w:marBottom w:val="0"/>
          <w:divBdr>
            <w:top w:val="none" w:sz="0" w:space="0" w:color="auto"/>
            <w:left w:val="none" w:sz="0" w:space="0" w:color="auto"/>
            <w:bottom w:val="none" w:sz="0" w:space="0" w:color="auto"/>
            <w:right w:val="none" w:sz="0" w:space="0" w:color="auto"/>
          </w:divBdr>
        </w:div>
        <w:div w:id="2079401810">
          <w:marLeft w:val="480"/>
          <w:marRight w:val="0"/>
          <w:marTop w:val="0"/>
          <w:marBottom w:val="0"/>
          <w:divBdr>
            <w:top w:val="none" w:sz="0" w:space="0" w:color="auto"/>
            <w:left w:val="none" w:sz="0" w:space="0" w:color="auto"/>
            <w:bottom w:val="none" w:sz="0" w:space="0" w:color="auto"/>
            <w:right w:val="none" w:sz="0" w:space="0" w:color="auto"/>
          </w:divBdr>
        </w:div>
        <w:div w:id="325594027">
          <w:marLeft w:val="480"/>
          <w:marRight w:val="0"/>
          <w:marTop w:val="0"/>
          <w:marBottom w:val="0"/>
          <w:divBdr>
            <w:top w:val="none" w:sz="0" w:space="0" w:color="auto"/>
            <w:left w:val="none" w:sz="0" w:space="0" w:color="auto"/>
            <w:bottom w:val="none" w:sz="0" w:space="0" w:color="auto"/>
            <w:right w:val="none" w:sz="0" w:space="0" w:color="auto"/>
          </w:divBdr>
        </w:div>
        <w:div w:id="1439906435">
          <w:marLeft w:val="480"/>
          <w:marRight w:val="0"/>
          <w:marTop w:val="0"/>
          <w:marBottom w:val="0"/>
          <w:divBdr>
            <w:top w:val="none" w:sz="0" w:space="0" w:color="auto"/>
            <w:left w:val="none" w:sz="0" w:space="0" w:color="auto"/>
            <w:bottom w:val="none" w:sz="0" w:space="0" w:color="auto"/>
            <w:right w:val="none" w:sz="0" w:space="0" w:color="auto"/>
          </w:divBdr>
        </w:div>
        <w:div w:id="1296525448">
          <w:marLeft w:val="480"/>
          <w:marRight w:val="0"/>
          <w:marTop w:val="0"/>
          <w:marBottom w:val="0"/>
          <w:divBdr>
            <w:top w:val="none" w:sz="0" w:space="0" w:color="auto"/>
            <w:left w:val="none" w:sz="0" w:space="0" w:color="auto"/>
            <w:bottom w:val="none" w:sz="0" w:space="0" w:color="auto"/>
            <w:right w:val="none" w:sz="0" w:space="0" w:color="auto"/>
          </w:divBdr>
        </w:div>
        <w:div w:id="1338119972">
          <w:marLeft w:val="480"/>
          <w:marRight w:val="0"/>
          <w:marTop w:val="0"/>
          <w:marBottom w:val="0"/>
          <w:divBdr>
            <w:top w:val="none" w:sz="0" w:space="0" w:color="auto"/>
            <w:left w:val="none" w:sz="0" w:space="0" w:color="auto"/>
            <w:bottom w:val="none" w:sz="0" w:space="0" w:color="auto"/>
            <w:right w:val="none" w:sz="0" w:space="0" w:color="auto"/>
          </w:divBdr>
        </w:div>
        <w:div w:id="1594048031">
          <w:marLeft w:val="480"/>
          <w:marRight w:val="0"/>
          <w:marTop w:val="0"/>
          <w:marBottom w:val="0"/>
          <w:divBdr>
            <w:top w:val="none" w:sz="0" w:space="0" w:color="auto"/>
            <w:left w:val="none" w:sz="0" w:space="0" w:color="auto"/>
            <w:bottom w:val="none" w:sz="0" w:space="0" w:color="auto"/>
            <w:right w:val="none" w:sz="0" w:space="0" w:color="auto"/>
          </w:divBdr>
        </w:div>
        <w:div w:id="1147287489">
          <w:marLeft w:val="480"/>
          <w:marRight w:val="0"/>
          <w:marTop w:val="0"/>
          <w:marBottom w:val="0"/>
          <w:divBdr>
            <w:top w:val="none" w:sz="0" w:space="0" w:color="auto"/>
            <w:left w:val="none" w:sz="0" w:space="0" w:color="auto"/>
            <w:bottom w:val="none" w:sz="0" w:space="0" w:color="auto"/>
            <w:right w:val="none" w:sz="0" w:space="0" w:color="auto"/>
          </w:divBdr>
        </w:div>
        <w:div w:id="1820460684">
          <w:marLeft w:val="480"/>
          <w:marRight w:val="0"/>
          <w:marTop w:val="0"/>
          <w:marBottom w:val="0"/>
          <w:divBdr>
            <w:top w:val="none" w:sz="0" w:space="0" w:color="auto"/>
            <w:left w:val="none" w:sz="0" w:space="0" w:color="auto"/>
            <w:bottom w:val="none" w:sz="0" w:space="0" w:color="auto"/>
            <w:right w:val="none" w:sz="0" w:space="0" w:color="auto"/>
          </w:divBdr>
        </w:div>
        <w:div w:id="932932884">
          <w:marLeft w:val="480"/>
          <w:marRight w:val="0"/>
          <w:marTop w:val="0"/>
          <w:marBottom w:val="0"/>
          <w:divBdr>
            <w:top w:val="none" w:sz="0" w:space="0" w:color="auto"/>
            <w:left w:val="none" w:sz="0" w:space="0" w:color="auto"/>
            <w:bottom w:val="none" w:sz="0" w:space="0" w:color="auto"/>
            <w:right w:val="none" w:sz="0" w:space="0" w:color="auto"/>
          </w:divBdr>
        </w:div>
        <w:div w:id="993492067">
          <w:marLeft w:val="480"/>
          <w:marRight w:val="0"/>
          <w:marTop w:val="0"/>
          <w:marBottom w:val="0"/>
          <w:divBdr>
            <w:top w:val="none" w:sz="0" w:space="0" w:color="auto"/>
            <w:left w:val="none" w:sz="0" w:space="0" w:color="auto"/>
            <w:bottom w:val="none" w:sz="0" w:space="0" w:color="auto"/>
            <w:right w:val="none" w:sz="0" w:space="0" w:color="auto"/>
          </w:divBdr>
        </w:div>
        <w:div w:id="2126383818">
          <w:marLeft w:val="480"/>
          <w:marRight w:val="0"/>
          <w:marTop w:val="0"/>
          <w:marBottom w:val="0"/>
          <w:divBdr>
            <w:top w:val="none" w:sz="0" w:space="0" w:color="auto"/>
            <w:left w:val="none" w:sz="0" w:space="0" w:color="auto"/>
            <w:bottom w:val="none" w:sz="0" w:space="0" w:color="auto"/>
            <w:right w:val="none" w:sz="0" w:space="0" w:color="auto"/>
          </w:divBdr>
        </w:div>
        <w:div w:id="1806123997">
          <w:marLeft w:val="480"/>
          <w:marRight w:val="0"/>
          <w:marTop w:val="0"/>
          <w:marBottom w:val="0"/>
          <w:divBdr>
            <w:top w:val="none" w:sz="0" w:space="0" w:color="auto"/>
            <w:left w:val="none" w:sz="0" w:space="0" w:color="auto"/>
            <w:bottom w:val="none" w:sz="0" w:space="0" w:color="auto"/>
            <w:right w:val="none" w:sz="0" w:space="0" w:color="auto"/>
          </w:divBdr>
        </w:div>
        <w:div w:id="336270811">
          <w:marLeft w:val="480"/>
          <w:marRight w:val="0"/>
          <w:marTop w:val="0"/>
          <w:marBottom w:val="0"/>
          <w:divBdr>
            <w:top w:val="none" w:sz="0" w:space="0" w:color="auto"/>
            <w:left w:val="none" w:sz="0" w:space="0" w:color="auto"/>
            <w:bottom w:val="none" w:sz="0" w:space="0" w:color="auto"/>
            <w:right w:val="none" w:sz="0" w:space="0" w:color="auto"/>
          </w:divBdr>
        </w:div>
        <w:div w:id="155653648">
          <w:marLeft w:val="480"/>
          <w:marRight w:val="0"/>
          <w:marTop w:val="0"/>
          <w:marBottom w:val="0"/>
          <w:divBdr>
            <w:top w:val="none" w:sz="0" w:space="0" w:color="auto"/>
            <w:left w:val="none" w:sz="0" w:space="0" w:color="auto"/>
            <w:bottom w:val="none" w:sz="0" w:space="0" w:color="auto"/>
            <w:right w:val="none" w:sz="0" w:space="0" w:color="auto"/>
          </w:divBdr>
        </w:div>
        <w:div w:id="1917280982">
          <w:marLeft w:val="480"/>
          <w:marRight w:val="0"/>
          <w:marTop w:val="0"/>
          <w:marBottom w:val="0"/>
          <w:divBdr>
            <w:top w:val="none" w:sz="0" w:space="0" w:color="auto"/>
            <w:left w:val="none" w:sz="0" w:space="0" w:color="auto"/>
            <w:bottom w:val="none" w:sz="0" w:space="0" w:color="auto"/>
            <w:right w:val="none" w:sz="0" w:space="0" w:color="auto"/>
          </w:divBdr>
        </w:div>
        <w:div w:id="1612785025">
          <w:marLeft w:val="480"/>
          <w:marRight w:val="0"/>
          <w:marTop w:val="0"/>
          <w:marBottom w:val="0"/>
          <w:divBdr>
            <w:top w:val="none" w:sz="0" w:space="0" w:color="auto"/>
            <w:left w:val="none" w:sz="0" w:space="0" w:color="auto"/>
            <w:bottom w:val="none" w:sz="0" w:space="0" w:color="auto"/>
            <w:right w:val="none" w:sz="0" w:space="0" w:color="auto"/>
          </w:divBdr>
        </w:div>
        <w:div w:id="1797603229">
          <w:marLeft w:val="480"/>
          <w:marRight w:val="0"/>
          <w:marTop w:val="0"/>
          <w:marBottom w:val="0"/>
          <w:divBdr>
            <w:top w:val="none" w:sz="0" w:space="0" w:color="auto"/>
            <w:left w:val="none" w:sz="0" w:space="0" w:color="auto"/>
            <w:bottom w:val="none" w:sz="0" w:space="0" w:color="auto"/>
            <w:right w:val="none" w:sz="0" w:space="0" w:color="auto"/>
          </w:divBdr>
        </w:div>
        <w:div w:id="321004754">
          <w:marLeft w:val="480"/>
          <w:marRight w:val="0"/>
          <w:marTop w:val="0"/>
          <w:marBottom w:val="0"/>
          <w:divBdr>
            <w:top w:val="none" w:sz="0" w:space="0" w:color="auto"/>
            <w:left w:val="none" w:sz="0" w:space="0" w:color="auto"/>
            <w:bottom w:val="none" w:sz="0" w:space="0" w:color="auto"/>
            <w:right w:val="none" w:sz="0" w:space="0" w:color="auto"/>
          </w:divBdr>
        </w:div>
        <w:div w:id="637491329">
          <w:marLeft w:val="480"/>
          <w:marRight w:val="0"/>
          <w:marTop w:val="0"/>
          <w:marBottom w:val="0"/>
          <w:divBdr>
            <w:top w:val="none" w:sz="0" w:space="0" w:color="auto"/>
            <w:left w:val="none" w:sz="0" w:space="0" w:color="auto"/>
            <w:bottom w:val="none" w:sz="0" w:space="0" w:color="auto"/>
            <w:right w:val="none" w:sz="0" w:space="0" w:color="auto"/>
          </w:divBdr>
        </w:div>
        <w:div w:id="2144693173">
          <w:marLeft w:val="480"/>
          <w:marRight w:val="0"/>
          <w:marTop w:val="0"/>
          <w:marBottom w:val="0"/>
          <w:divBdr>
            <w:top w:val="none" w:sz="0" w:space="0" w:color="auto"/>
            <w:left w:val="none" w:sz="0" w:space="0" w:color="auto"/>
            <w:bottom w:val="none" w:sz="0" w:space="0" w:color="auto"/>
            <w:right w:val="none" w:sz="0" w:space="0" w:color="auto"/>
          </w:divBdr>
        </w:div>
        <w:div w:id="665668583">
          <w:marLeft w:val="480"/>
          <w:marRight w:val="0"/>
          <w:marTop w:val="0"/>
          <w:marBottom w:val="0"/>
          <w:divBdr>
            <w:top w:val="none" w:sz="0" w:space="0" w:color="auto"/>
            <w:left w:val="none" w:sz="0" w:space="0" w:color="auto"/>
            <w:bottom w:val="none" w:sz="0" w:space="0" w:color="auto"/>
            <w:right w:val="none" w:sz="0" w:space="0" w:color="auto"/>
          </w:divBdr>
        </w:div>
        <w:div w:id="1999071695">
          <w:marLeft w:val="480"/>
          <w:marRight w:val="0"/>
          <w:marTop w:val="0"/>
          <w:marBottom w:val="0"/>
          <w:divBdr>
            <w:top w:val="none" w:sz="0" w:space="0" w:color="auto"/>
            <w:left w:val="none" w:sz="0" w:space="0" w:color="auto"/>
            <w:bottom w:val="none" w:sz="0" w:space="0" w:color="auto"/>
            <w:right w:val="none" w:sz="0" w:space="0" w:color="auto"/>
          </w:divBdr>
        </w:div>
      </w:divsChild>
    </w:div>
    <w:div w:id="1348825426">
      <w:bodyDiv w:val="1"/>
      <w:marLeft w:val="0"/>
      <w:marRight w:val="0"/>
      <w:marTop w:val="0"/>
      <w:marBottom w:val="0"/>
      <w:divBdr>
        <w:top w:val="none" w:sz="0" w:space="0" w:color="auto"/>
        <w:left w:val="none" w:sz="0" w:space="0" w:color="auto"/>
        <w:bottom w:val="none" w:sz="0" w:space="0" w:color="auto"/>
        <w:right w:val="none" w:sz="0" w:space="0" w:color="auto"/>
      </w:divBdr>
    </w:div>
    <w:div w:id="1367831240">
      <w:bodyDiv w:val="1"/>
      <w:marLeft w:val="0"/>
      <w:marRight w:val="0"/>
      <w:marTop w:val="0"/>
      <w:marBottom w:val="0"/>
      <w:divBdr>
        <w:top w:val="none" w:sz="0" w:space="0" w:color="auto"/>
        <w:left w:val="none" w:sz="0" w:space="0" w:color="auto"/>
        <w:bottom w:val="none" w:sz="0" w:space="0" w:color="auto"/>
        <w:right w:val="none" w:sz="0" w:space="0" w:color="auto"/>
      </w:divBdr>
    </w:div>
    <w:div w:id="1371147469">
      <w:bodyDiv w:val="1"/>
      <w:marLeft w:val="0"/>
      <w:marRight w:val="0"/>
      <w:marTop w:val="0"/>
      <w:marBottom w:val="0"/>
      <w:divBdr>
        <w:top w:val="none" w:sz="0" w:space="0" w:color="auto"/>
        <w:left w:val="none" w:sz="0" w:space="0" w:color="auto"/>
        <w:bottom w:val="none" w:sz="0" w:space="0" w:color="auto"/>
        <w:right w:val="none" w:sz="0" w:space="0" w:color="auto"/>
      </w:divBdr>
    </w:div>
    <w:div w:id="1372344305">
      <w:bodyDiv w:val="1"/>
      <w:marLeft w:val="0"/>
      <w:marRight w:val="0"/>
      <w:marTop w:val="0"/>
      <w:marBottom w:val="0"/>
      <w:divBdr>
        <w:top w:val="none" w:sz="0" w:space="0" w:color="auto"/>
        <w:left w:val="none" w:sz="0" w:space="0" w:color="auto"/>
        <w:bottom w:val="none" w:sz="0" w:space="0" w:color="auto"/>
        <w:right w:val="none" w:sz="0" w:space="0" w:color="auto"/>
      </w:divBdr>
    </w:div>
    <w:div w:id="1377393677">
      <w:bodyDiv w:val="1"/>
      <w:marLeft w:val="0"/>
      <w:marRight w:val="0"/>
      <w:marTop w:val="0"/>
      <w:marBottom w:val="0"/>
      <w:divBdr>
        <w:top w:val="none" w:sz="0" w:space="0" w:color="auto"/>
        <w:left w:val="none" w:sz="0" w:space="0" w:color="auto"/>
        <w:bottom w:val="none" w:sz="0" w:space="0" w:color="auto"/>
        <w:right w:val="none" w:sz="0" w:space="0" w:color="auto"/>
      </w:divBdr>
    </w:div>
    <w:div w:id="1378318634">
      <w:bodyDiv w:val="1"/>
      <w:marLeft w:val="0"/>
      <w:marRight w:val="0"/>
      <w:marTop w:val="0"/>
      <w:marBottom w:val="0"/>
      <w:divBdr>
        <w:top w:val="none" w:sz="0" w:space="0" w:color="auto"/>
        <w:left w:val="none" w:sz="0" w:space="0" w:color="auto"/>
        <w:bottom w:val="none" w:sz="0" w:space="0" w:color="auto"/>
        <w:right w:val="none" w:sz="0" w:space="0" w:color="auto"/>
      </w:divBdr>
    </w:div>
    <w:div w:id="1405451167">
      <w:bodyDiv w:val="1"/>
      <w:marLeft w:val="0"/>
      <w:marRight w:val="0"/>
      <w:marTop w:val="0"/>
      <w:marBottom w:val="0"/>
      <w:divBdr>
        <w:top w:val="none" w:sz="0" w:space="0" w:color="auto"/>
        <w:left w:val="none" w:sz="0" w:space="0" w:color="auto"/>
        <w:bottom w:val="none" w:sz="0" w:space="0" w:color="auto"/>
        <w:right w:val="none" w:sz="0" w:space="0" w:color="auto"/>
      </w:divBdr>
    </w:div>
    <w:div w:id="1410537145">
      <w:bodyDiv w:val="1"/>
      <w:marLeft w:val="0"/>
      <w:marRight w:val="0"/>
      <w:marTop w:val="0"/>
      <w:marBottom w:val="0"/>
      <w:divBdr>
        <w:top w:val="none" w:sz="0" w:space="0" w:color="auto"/>
        <w:left w:val="none" w:sz="0" w:space="0" w:color="auto"/>
        <w:bottom w:val="none" w:sz="0" w:space="0" w:color="auto"/>
        <w:right w:val="none" w:sz="0" w:space="0" w:color="auto"/>
      </w:divBdr>
    </w:div>
    <w:div w:id="1430394247">
      <w:bodyDiv w:val="1"/>
      <w:marLeft w:val="0"/>
      <w:marRight w:val="0"/>
      <w:marTop w:val="0"/>
      <w:marBottom w:val="0"/>
      <w:divBdr>
        <w:top w:val="none" w:sz="0" w:space="0" w:color="auto"/>
        <w:left w:val="none" w:sz="0" w:space="0" w:color="auto"/>
        <w:bottom w:val="none" w:sz="0" w:space="0" w:color="auto"/>
        <w:right w:val="none" w:sz="0" w:space="0" w:color="auto"/>
      </w:divBdr>
    </w:div>
    <w:div w:id="1441954119">
      <w:bodyDiv w:val="1"/>
      <w:marLeft w:val="0"/>
      <w:marRight w:val="0"/>
      <w:marTop w:val="0"/>
      <w:marBottom w:val="0"/>
      <w:divBdr>
        <w:top w:val="none" w:sz="0" w:space="0" w:color="auto"/>
        <w:left w:val="none" w:sz="0" w:space="0" w:color="auto"/>
        <w:bottom w:val="none" w:sz="0" w:space="0" w:color="auto"/>
        <w:right w:val="none" w:sz="0" w:space="0" w:color="auto"/>
      </w:divBdr>
    </w:div>
    <w:div w:id="1448160726">
      <w:bodyDiv w:val="1"/>
      <w:marLeft w:val="0"/>
      <w:marRight w:val="0"/>
      <w:marTop w:val="0"/>
      <w:marBottom w:val="0"/>
      <w:divBdr>
        <w:top w:val="none" w:sz="0" w:space="0" w:color="auto"/>
        <w:left w:val="none" w:sz="0" w:space="0" w:color="auto"/>
        <w:bottom w:val="none" w:sz="0" w:space="0" w:color="auto"/>
        <w:right w:val="none" w:sz="0" w:space="0" w:color="auto"/>
      </w:divBdr>
    </w:div>
    <w:div w:id="1449156314">
      <w:bodyDiv w:val="1"/>
      <w:marLeft w:val="0"/>
      <w:marRight w:val="0"/>
      <w:marTop w:val="0"/>
      <w:marBottom w:val="0"/>
      <w:divBdr>
        <w:top w:val="none" w:sz="0" w:space="0" w:color="auto"/>
        <w:left w:val="none" w:sz="0" w:space="0" w:color="auto"/>
        <w:bottom w:val="none" w:sz="0" w:space="0" w:color="auto"/>
        <w:right w:val="none" w:sz="0" w:space="0" w:color="auto"/>
      </w:divBdr>
    </w:div>
    <w:div w:id="1454789155">
      <w:bodyDiv w:val="1"/>
      <w:marLeft w:val="0"/>
      <w:marRight w:val="0"/>
      <w:marTop w:val="0"/>
      <w:marBottom w:val="0"/>
      <w:divBdr>
        <w:top w:val="none" w:sz="0" w:space="0" w:color="auto"/>
        <w:left w:val="none" w:sz="0" w:space="0" w:color="auto"/>
        <w:bottom w:val="none" w:sz="0" w:space="0" w:color="auto"/>
        <w:right w:val="none" w:sz="0" w:space="0" w:color="auto"/>
      </w:divBdr>
    </w:div>
    <w:div w:id="1482387314">
      <w:bodyDiv w:val="1"/>
      <w:marLeft w:val="0"/>
      <w:marRight w:val="0"/>
      <w:marTop w:val="0"/>
      <w:marBottom w:val="0"/>
      <w:divBdr>
        <w:top w:val="none" w:sz="0" w:space="0" w:color="auto"/>
        <w:left w:val="none" w:sz="0" w:space="0" w:color="auto"/>
        <w:bottom w:val="none" w:sz="0" w:space="0" w:color="auto"/>
        <w:right w:val="none" w:sz="0" w:space="0" w:color="auto"/>
      </w:divBdr>
    </w:div>
    <w:div w:id="1486507984">
      <w:bodyDiv w:val="1"/>
      <w:marLeft w:val="0"/>
      <w:marRight w:val="0"/>
      <w:marTop w:val="0"/>
      <w:marBottom w:val="0"/>
      <w:divBdr>
        <w:top w:val="none" w:sz="0" w:space="0" w:color="auto"/>
        <w:left w:val="none" w:sz="0" w:space="0" w:color="auto"/>
        <w:bottom w:val="none" w:sz="0" w:space="0" w:color="auto"/>
        <w:right w:val="none" w:sz="0" w:space="0" w:color="auto"/>
      </w:divBdr>
    </w:div>
    <w:div w:id="1492794200">
      <w:bodyDiv w:val="1"/>
      <w:marLeft w:val="0"/>
      <w:marRight w:val="0"/>
      <w:marTop w:val="0"/>
      <w:marBottom w:val="0"/>
      <w:divBdr>
        <w:top w:val="none" w:sz="0" w:space="0" w:color="auto"/>
        <w:left w:val="none" w:sz="0" w:space="0" w:color="auto"/>
        <w:bottom w:val="none" w:sz="0" w:space="0" w:color="auto"/>
        <w:right w:val="none" w:sz="0" w:space="0" w:color="auto"/>
      </w:divBdr>
    </w:div>
    <w:div w:id="1499150417">
      <w:bodyDiv w:val="1"/>
      <w:marLeft w:val="0"/>
      <w:marRight w:val="0"/>
      <w:marTop w:val="0"/>
      <w:marBottom w:val="0"/>
      <w:divBdr>
        <w:top w:val="none" w:sz="0" w:space="0" w:color="auto"/>
        <w:left w:val="none" w:sz="0" w:space="0" w:color="auto"/>
        <w:bottom w:val="none" w:sz="0" w:space="0" w:color="auto"/>
        <w:right w:val="none" w:sz="0" w:space="0" w:color="auto"/>
      </w:divBdr>
    </w:div>
    <w:div w:id="1500123148">
      <w:bodyDiv w:val="1"/>
      <w:marLeft w:val="0"/>
      <w:marRight w:val="0"/>
      <w:marTop w:val="0"/>
      <w:marBottom w:val="0"/>
      <w:divBdr>
        <w:top w:val="none" w:sz="0" w:space="0" w:color="auto"/>
        <w:left w:val="none" w:sz="0" w:space="0" w:color="auto"/>
        <w:bottom w:val="none" w:sz="0" w:space="0" w:color="auto"/>
        <w:right w:val="none" w:sz="0" w:space="0" w:color="auto"/>
      </w:divBdr>
    </w:div>
    <w:div w:id="1515339950">
      <w:bodyDiv w:val="1"/>
      <w:marLeft w:val="0"/>
      <w:marRight w:val="0"/>
      <w:marTop w:val="0"/>
      <w:marBottom w:val="0"/>
      <w:divBdr>
        <w:top w:val="none" w:sz="0" w:space="0" w:color="auto"/>
        <w:left w:val="none" w:sz="0" w:space="0" w:color="auto"/>
        <w:bottom w:val="none" w:sz="0" w:space="0" w:color="auto"/>
        <w:right w:val="none" w:sz="0" w:space="0" w:color="auto"/>
      </w:divBdr>
    </w:div>
    <w:div w:id="1535775203">
      <w:bodyDiv w:val="1"/>
      <w:marLeft w:val="0"/>
      <w:marRight w:val="0"/>
      <w:marTop w:val="0"/>
      <w:marBottom w:val="0"/>
      <w:divBdr>
        <w:top w:val="none" w:sz="0" w:space="0" w:color="auto"/>
        <w:left w:val="none" w:sz="0" w:space="0" w:color="auto"/>
        <w:bottom w:val="none" w:sz="0" w:space="0" w:color="auto"/>
        <w:right w:val="none" w:sz="0" w:space="0" w:color="auto"/>
      </w:divBdr>
    </w:div>
    <w:div w:id="1538085767">
      <w:bodyDiv w:val="1"/>
      <w:marLeft w:val="0"/>
      <w:marRight w:val="0"/>
      <w:marTop w:val="0"/>
      <w:marBottom w:val="0"/>
      <w:divBdr>
        <w:top w:val="none" w:sz="0" w:space="0" w:color="auto"/>
        <w:left w:val="none" w:sz="0" w:space="0" w:color="auto"/>
        <w:bottom w:val="none" w:sz="0" w:space="0" w:color="auto"/>
        <w:right w:val="none" w:sz="0" w:space="0" w:color="auto"/>
      </w:divBdr>
    </w:div>
    <w:div w:id="1538350689">
      <w:bodyDiv w:val="1"/>
      <w:marLeft w:val="0"/>
      <w:marRight w:val="0"/>
      <w:marTop w:val="0"/>
      <w:marBottom w:val="0"/>
      <w:divBdr>
        <w:top w:val="none" w:sz="0" w:space="0" w:color="auto"/>
        <w:left w:val="none" w:sz="0" w:space="0" w:color="auto"/>
        <w:bottom w:val="none" w:sz="0" w:space="0" w:color="auto"/>
        <w:right w:val="none" w:sz="0" w:space="0" w:color="auto"/>
      </w:divBdr>
      <w:divsChild>
        <w:div w:id="1133517638">
          <w:marLeft w:val="480"/>
          <w:marRight w:val="0"/>
          <w:marTop w:val="0"/>
          <w:marBottom w:val="0"/>
          <w:divBdr>
            <w:top w:val="none" w:sz="0" w:space="0" w:color="auto"/>
            <w:left w:val="none" w:sz="0" w:space="0" w:color="auto"/>
            <w:bottom w:val="none" w:sz="0" w:space="0" w:color="auto"/>
            <w:right w:val="none" w:sz="0" w:space="0" w:color="auto"/>
          </w:divBdr>
        </w:div>
        <w:div w:id="1434790489">
          <w:marLeft w:val="480"/>
          <w:marRight w:val="0"/>
          <w:marTop w:val="0"/>
          <w:marBottom w:val="0"/>
          <w:divBdr>
            <w:top w:val="none" w:sz="0" w:space="0" w:color="auto"/>
            <w:left w:val="none" w:sz="0" w:space="0" w:color="auto"/>
            <w:bottom w:val="none" w:sz="0" w:space="0" w:color="auto"/>
            <w:right w:val="none" w:sz="0" w:space="0" w:color="auto"/>
          </w:divBdr>
        </w:div>
        <w:div w:id="852915678">
          <w:marLeft w:val="480"/>
          <w:marRight w:val="0"/>
          <w:marTop w:val="0"/>
          <w:marBottom w:val="0"/>
          <w:divBdr>
            <w:top w:val="none" w:sz="0" w:space="0" w:color="auto"/>
            <w:left w:val="none" w:sz="0" w:space="0" w:color="auto"/>
            <w:bottom w:val="none" w:sz="0" w:space="0" w:color="auto"/>
            <w:right w:val="none" w:sz="0" w:space="0" w:color="auto"/>
          </w:divBdr>
        </w:div>
        <w:div w:id="2091534731">
          <w:marLeft w:val="480"/>
          <w:marRight w:val="0"/>
          <w:marTop w:val="0"/>
          <w:marBottom w:val="0"/>
          <w:divBdr>
            <w:top w:val="none" w:sz="0" w:space="0" w:color="auto"/>
            <w:left w:val="none" w:sz="0" w:space="0" w:color="auto"/>
            <w:bottom w:val="none" w:sz="0" w:space="0" w:color="auto"/>
            <w:right w:val="none" w:sz="0" w:space="0" w:color="auto"/>
          </w:divBdr>
        </w:div>
        <w:div w:id="1958679833">
          <w:marLeft w:val="480"/>
          <w:marRight w:val="0"/>
          <w:marTop w:val="0"/>
          <w:marBottom w:val="0"/>
          <w:divBdr>
            <w:top w:val="none" w:sz="0" w:space="0" w:color="auto"/>
            <w:left w:val="none" w:sz="0" w:space="0" w:color="auto"/>
            <w:bottom w:val="none" w:sz="0" w:space="0" w:color="auto"/>
            <w:right w:val="none" w:sz="0" w:space="0" w:color="auto"/>
          </w:divBdr>
        </w:div>
        <w:div w:id="663814">
          <w:marLeft w:val="480"/>
          <w:marRight w:val="0"/>
          <w:marTop w:val="0"/>
          <w:marBottom w:val="0"/>
          <w:divBdr>
            <w:top w:val="none" w:sz="0" w:space="0" w:color="auto"/>
            <w:left w:val="none" w:sz="0" w:space="0" w:color="auto"/>
            <w:bottom w:val="none" w:sz="0" w:space="0" w:color="auto"/>
            <w:right w:val="none" w:sz="0" w:space="0" w:color="auto"/>
          </w:divBdr>
        </w:div>
        <w:div w:id="2103258331">
          <w:marLeft w:val="480"/>
          <w:marRight w:val="0"/>
          <w:marTop w:val="0"/>
          <w:marBottom w:val="0"/>
          <w:divBdr>
            <w:top w:val="none" w:sz="0" w:space="0" w:color="auto"/>
            <w:left w:val="none" w:sz="0" w:space="0" w:color="auto"/>
            <w:bottom w:val="none" w:sz="0" w:space="0" w:color="auto"/>
            <w:right w:val="none" w:sz="0" w:space="0" w:color="auto"/>
          </w:divBdr>
        </w:div>
        <w:div w:id="1447236049">
          <w:marLeft w:val="480"/>
          <w:marRight w:val="0"/>
          <w:marTop w:val="0"/>
          <w:marBottom w:val="0"/>
          <w:divBdr>
            <w:top w:val="none" w:sz="0" w:space="0" w:color="auto"/>
            <w:left w:val="none" w:sz="0" w:space="0" w:color="auto"/>
            <w:bottom w:val="none" w:sz="0" w:space="0" w:color="auto"/>
            <w:right w:val="none" w:sz="0" w:space="0" w:color="auto"/>
          </w:divBdr>
        </w:div>
        <w:div w:id="129594996">
          <w:marLeft w:val="480"/>
          <w:marRight w:val="0"/>
          <w:marTop w:val="0"/>
          <w:marBottom w:val="0"/>
          <w:divBdr>
            <w:top w:val="none" w:sz="0" w:space="0" w:color="auto"/>
            <w:left w:val="none" w:sz="0" w:space="0" w:color="auto"/>
            <w:bottom w:val="none" w:sz="0" w:space="0" w:color="auto"/>
            <w:right w:val="none" w:sz="0" w:space="0" w:color="auto"/>
          </w:divBdr>
        </w:div>
        <w:div w:id="2106072661">
          <w:marLeft w:val="480"/>
          <w:marRight w:val="0"/>
          <w:marTop w:val="0"/>
          <w:marBottom w:val="0"/>
          <w:divBdr>
            <w:top w:val="none" w:sz="0" w:space="0" w:color="auto"/>
            <w:left w:val="none" w:sz="0" w:space="0" w:color="auto"/>
            <w:bottom w:val="none" w:sz="0" w:space="0" w:color="auto"/>
            <w:right w:val="none" w:sz="0" w:space="0" w:color="auto"/>
          </w:divBdr>
        </w:div>
        <w:div w:id="607474009">
          <w:marLeft w:val="480"/>
          <w:marRight w:val="0"/>
          <w:marTop w:val="0"/>
          <w:marBottom w:val="0"/>
          <w:divBdr>
            <w:top w:val="none" w:sz="0" w:space="0" w:color="auto"/>
            <w:left w:val="none" w:sz="0" w:space="0" w:color="auto"/>
            <w:bottom w:val="none" w:sz="0" w:space="0" w:color="auto"/>
            <w:right w:val="none" w:sz="0" w:space="0" w:color="auto"/>
          </w:divBdr>
        </w:div>
        <w:div w:id="1960187905">
          <w:marLeft w:val="480"/>
          <w:marRight w:val="0"/>
          <w:marTop w:val="0"/>
          <w:marBottom w:val="0"/>
          <w:divBdr>
            <w:top w:val="none" w:sz="0" w:space="0" w:color="auto"/>
            <w:left w:val="none" w:sz="0" w:space="0" w:color="auto"/>
            <w:bottom w:val="none" w:sz="0" w:space="0" w:color="auto"/>
            <w:right w:val="none" w:sz="0" w:space="0" w:color="auto"/>
          </w:divBdr>
        </w:div>
        <w:div w:id="1803959669">
          <w:marLeft w:val="480"/>
          <w:marRight w:val="0"/>
          <w:marTop w:val="0"/>
          <w:marBottom w:val="0"/>
          <w:divBdr>
            <w:top w:val="none" w:sz="0" w:space="0" w:color="auto"/>
            <w:left w:val="none" w:sz="0" w:space="0" w:color="auto"/>
            <w:bottom w:val="none" w:sz="0" w:space="0" w:color="auto"/>
            <w:right w:val="none" w:sz="0" w:space="0" w:color="auto"/>
          </w:divBdr>
        </w:div>
        <w:div w:id="1380789585">
          <w:marLeft w:val="480"/>
          <w:marRight w:val="0"/>
          <w:marTop w:val="0"/>
          <w:marBottom w:val="0"/>
          <w:divBdr>
            <w:top w:val="none" w:sz="0" w:space="0" w:color="auto"/>
            <w:left w:val="none" w:sz="0" w:space="0" w:color="auto"/>
            <w:bottom w:val="none" w:sz="0" w:space="0" w:color="auto"/>
            <w:right w:val="none" w:sz="0" w:space="0" w:color="auto"/>
          </w:divBdr>
        </w:div>
        <w:div w:id="2136633222">
          <w:marLeft w:val="480"/>
          <w:marRight w:val="0"/>
          <w:marTop w:val="0"/>
          <w:marBottom w:val="0"/>
          <w:divBdr>
            <w:top w:val="none" w:sz="0" w:space="0" w:color="auto"/>
            <w:left w:val="none" w:sz="0" w:space="0" w:color="auto"/>
            <w:bottom w:val="none" w:sz="0" w:space="0" w:color="auto"/>
            <w:right w:val="none" w:sz="0" w:space="0" w:color="auto"/>
          </w:divBdr>
        </w:div>
        <w:div w:id="197351676">
          <w:marLeft w:val="480"/>
          <w:marRight w:val="0"/>
          <w:marTop w:val="0"/>
          <w:marBottom w:val="0"/>
          <w:divBdr>
            <w:top w:val="none" w:sz="0" w:space="0" w:color="auto"/>
            <w:left w:val="none" w:sz="0" w:space="0" w:color="auto"/>
            <w:bottom w:val="none" w:sz="0" w:space="0" w:color="auto"/>
            <w:right w:val="none" w:sz="0" w:space="0" w:color="auto"/>
          </w:divBdr>
        </w:div>
        <w:div w:id="1348480551">
          <w:marLeft w:val="480"/>
          <w:marRight w:val="0"/>
          <w:marTop w:val="0"/>
          <w:marBottom w:val="0"/>
          <w:divBdr>
            <w:top w:val="none" w:sz="0" w:space="0" w:color="auto"/>
            <w:left w:val="none" w:sz="0" w:space="0" w:color="auto"/>
            <w:bottom w:val="none" w:sz="0" w:space="0" w:color="auto"/>
            <w:right w:val="none" w:sz="0" w:space="0" w:color="auto"/>
          </w:divBdr>
        </w:div>
        <w:div w:id="561868852">
          <w:marLeft w:val="480"/>
          <w:marRight w:val="0"/>
          <w:marTop w:val="0"/>
          <w:marBottom w:val="0"/>
          <w:divBdr>
            <w:top w:val="none" w:sz="0" w:space="0" w:color="auto"/>
            <w:left w:val="none" w:sz="0" w:space="0" w:color="auto"/>
            <w:bottom w:val="none" w:sz="0" w:space="0" w:color="auto"/>
            <w:right w:val="none" w:sz="0" w:space="0" w:color="auto"/>
          </w:divBdr>
        </w:div>
        <w:div w:id="329142226">
          <w:marLeft w:val="480"/>
          <w:marRight w:val="0"/>
          <w:marTop w:val="0"/>
          <w:marBottom w:val="0"/>
          <w:divBdr>
            <w:top w:val="none" w:sz="0" w:space="0" w:color="auto"/>
            <w:left w:val="none" w:sz="0" w:space="0" w:color="auto"/>
            <w:bottom w:val="none" w:sz="0" w:space="0" w:color="auto"/>
            <w:right w:val="none" w:sz="0" w:space="0" w:color="auto"/>
          </w:divBdr>
        </w:div>
        <w:div w:id="1018702026">
          <w:marLeft w:val="480"/>
          <w:marRight w:val="0"/>
          <w:marTop w:val="0"/>
          <w:marBottom w:val="0"/>
          <w:divBdr>
            <w:top w:val="none" w:sz="0" w:space="0" w:color="auto"/>
            <w:left w:val="none" w:sz="0" w:space="0" w:color="auto"/>
            <w:bottom w:val="none" w:sz="0" w:space="0" w:color="auto"/>
            <w:right w:val="none" w:sz="0" w:space="0" w:color="auto"/>
          </w:divBdr>
        </w:div>
        <w:div w:id="1594053336">
          <w:marLeft w:val="480"/>
          <w:marRight w:val="0"/>
          <w:marTop w:val="0"/>
          <w:marBottom w:val="0"/>
          <w:divBdr>
            <w:top w:val="none" w:sz="0" w:space="0" w:color="auto"/>
            <w:left w:val="none" w:sz="0" w:space="0" w:color="auto"/>
            <w:bottom w:val="none" w:sz="0" w:space="0" w:color="auto"/>
            <w:right w:val="none" w:sz="0" w:space="0" w:color="auto"/>
          </w:divBdr>
        </w:div>
        <w:div w:id="1539779956">
          <w:marLeft w:val="480"/>
          <w:marRight w:val="0"/>
          <w:marTop w:val="0"/>
          <w:marBottom w:val="0"/>
          <w:divBdr>
            <w:top w:val="none" w:sz="0" w:space="0" w:color="auto"/>
            <w:left w:val="none" w:sz="0" w:space="0" w:color="auto"/>
            <w:bottom w:val="none" w:sz="0" w:space="0" w:color="auto"/>
            <w:right w:val="none" w:sz="0" w:space="0" w:color="auto"/>
          </w:divBdr>
        </w:div>
        <w:div w:id="1187016497">
          <w:marLeft w:val="480"/>
          <w:marRight w:val="0"/>
          <w:marTop w:val="0"/>
          <w:marBottom w:val="0"/>
          <w:divBdr>
            <w:top w:val="none" w:sz="0" w:space="0" w:color="auto"/>
            <w:left w:val="none" w:sz="0" w:space="0" w:color="auto"/>
            <w:bottom w:val="none" w:sz="0" w:space="0" w:color="auto"/>
            <w:right w:val="none" w:sz="0" w:space="0" w:color="auto"/>
          </w:divBdr>
        </w:div>
        <w:div w:id="1422875975">
          <w:marLeft w:val="480"/>
          <w:marRight w:val="0"/>
          <w:marTop w:val="0"/>
          <w:marBottom w:val="0"/>
          <w:divBdr>
            <w:top w:val="none" w:sz="0" w:space="0" w:color="auto"/>
            <w:left w:val="none" w:sz="0" w:space="0" w:color="auto"/>
            <w:bottom w:val="none" w:sz="0" w:space="0" w:color="auto"/>
            <w:right w:val="none" w:sz="0" w:space="0" w:color="auto"/>
          </w:divBdr>
        </w:div>
        <w:div w:id="348289588">
          <w:marLeft w:val="480"/>
          <w:marRight w:val="0"/>
          <w:marTop w:val="0"/>
          <w:marBottom w:val="0"/>
          <w:divBdr>
            <w:top w:val="none" w:sz="0" w:space="0" w:color="auto"/>
            <w:left w:val="none" w:sz="0" w:space="0" w:color="auto"/>
            <w:bottom w:val="none" w:sz="0" w:space="0" w:color="auto"/>
            <w:right w:val="none" w:sz="0" w:space="0" w:color="auto"/>
          </w:divBdr>
        </w:div>
        <w:div w:id="1393499297">
          <w:marLeft w:val="480"/>
          <w:marRight w:val="0"/>
          <w:marTop w:val="0"/>
          <w:marBottom w:val="0"/>
          <w:divBdr>
            <w:top w:val="none" w:sz="0" w:space="0" w:color="auto"/>
            <w:left w:val="none" w:sz="0" w:space="0" w:color="auto"/>
            <w:bottom w:val="none" w:sz="0" w:space="0" w:color="auto"/>
            <w:right w:val="none" w:sz="0" w:space="0" w:color="auto"/>
          </w:divBdr>
        </w:div>
        <w:div w:id="1677729385">
          <w:marLeft w:val="480"/>
          <w:marRight w:val="0"/>
          <w:marTop w:val="0"/>
          <w:marBottom w:val="0"/>
          <w:divBdr>
            <w:top w:val="none" w:sz="0" w:space="0" w:color="auto"/>
            <w:left w:val="none" w:sz="0" w:space="0" w:color="auto"/>
            <w:bottom w:val="none" w:sz="0" w:space="0" w:color="auto"/>
            <w:right w:val="none" w:sz="0" w:space="0" w:color="auto"/>
          </w:divBdr>
        </w:div>
        <w:div w:id="614099311">
          <w:marLeft w:val="480"/>
          <w:marRight w:val="0"/>
          <w:marTop w:val="0"/>
          <w:marBottom w:val="0"/>
          <w:divBdr>
            <w:top w:val="none" w:sz="0" w:space="0" w:color="auto"/>
            <w:left w:val="none" w:sz="0" w:space="0" w:color="auto"/>
            <w:bottom w:val="none" w:sz="0" w:space="0" w:color="auto"/>
            <w:right w:val="none" w:sz="0" w:space="0" w:color="auto"/>
          </w:divBdr>
        </w:div>
        <w:div w:id="2052612040">
          <w:marLeft w:val="480"/>
          <w:marRight w:val="0"/>
          <w:marTop w:val="0"/>
          <w:marBottom w:val="0"/>
          <w:divBdr>
            <w:top w:val="none" w:sz="0" w:space="0" w:color="auto"/>
            <w:left w:val="none" w:sz="0" w:space="0" w:color="auto"/>
            <w:bottom w:val="none" w:sz="0" w:space="0" w:color="auto"/>
            <w:right w:val="none" w:sz="0" w:space="0" w:color="auto"/>
          </w:divBdr>
        </w:div>
        <w:div w:id="720053855">
          <w:marLeft w:val="480"/>
          <w:marRight w:val="0"/>
          <w:marTop w:val="0"/>
          <w:marBottom w:val="0"/>
          <w:divBdr>
            <w:top w:val="none" w:sz="0" w:space="0" w:color="auto"/>
            <w:left w:val="none" w:sz="0" w:space="0" w:color="auto"/>
            <w:bottom w:val="none" w:sz="0" w:space="0" w:color="auto"/>
            <w:right w:val="none" w:sz="0" w:space="0" w:color="auto"/>
          </w:divBdr>
        </w:div>
        <w:div w:id="472872704">
          <w:marLeft w:val="480"/>
          <w:marRight w:val="0"/>
          <w:marTop w:val="0"/>
          <w:marBottom w:val="0"/>
          <w:divBdr>
            <w:top w:val="none" w:sz="0" w:space="0" w:color="auto"/>
            <w:left w:val="none" w:sz="0" w:space="0" w:color="auto"/>
            <w:bottom w:val="none" w:sz="0" w:space="0" w:color="auto"/>
            <w:right w:val="none" w:sz="0" w:space="0" w:color="auto"/>
          </w:divBdr>
        </w:div>
        <w:div w:id="1487815175">
          <w:marLeft w:val="480"/>
          <w:marRight w:val="0"/>
          <w:marTop w:val="0"/>
          <w:marBottom w:val="0"/>
          <w:divBdr>
            <w:top w:val="none" w:sz="0" w:space="0" w:color="auto"/>
            <w:left w:val="none" w:sz="0" w:space="0" w:color="auto"/>
            <w:bottom w:val="none" w:sz="0" w:space="0" w:color="auto"/>
            <w:right w:val="none" w:sz="0" w:space="0" w:color="auto"/>
          </w:divBdr>
        </w:div>
        <w:div w:id="254168078">
          <w:marLeft w:val="480"/>
          <w:marRight w:val="0"/>
          <w:marTop w:val="0"/>
          <w:marBottom w:val="0"/>
          <w:divBdr>
            <w:top w:val="none" w:sz="0" w:space="0" w:color="auto"/>
            <w:left w:val="none" w:sz="0" w:space="0" w:color="auto"/>
            <w:bottom w:val="none" w:sz="0" w:space="0" w:color="auto"/>
            <w:right w:val="none" w:sz="0" w:space="0" w:color="auto"/>
          </w:divBdr>
        </w:div>
        <w:div w:id="1401635754">
          <w:marLeft w:val="480"/>
          <w:marRight w:val="0"/>
          <w:marTop w:val="0"/>
          <w:marBottom w:val="0"/>
          <w:divBdr>
            <w:top w:val="none" w:sz="0" w:space="0" w:color="auto"/>
            <w:left w:val="none" w:sz="0" w:space="0" w:color="auto"/>
            <w:bottom w:val="none" w:sz="0" w:space="0" w:color="auto"/>
            <w:right w:val="none" w:sz="0" w:space="0" w:color="auto"/>
          </w:divBdr>
        </w:div>
        <w:div w:id="1898786390">
          <w:marLeft w:val="480"/>
          <w:marRight w:val="0"/>
          <w:marTop w:val="0"/>
          <w:marBottom w:val="0"/>
          <w:divBdr>
            <w:top w:val="none" w:sz="0" w:space="0" w:color="auto"/>
            <w:left w:val="none" w:sz="0" w:space="0" w:color="auto"/>
            <w:bottom w:val="none" w:sz="0" w:space="0" w:color="auto"/>
            <w:right w:val="none" w:sz="0" w:space="0" w:color="auto"/>
          </w:divBdr>
        </w:div>
        <w:div w:id="1027753459">
          <w:marLeft w:val="480"/>
          <w:marRight w:val="0"/>
          <w:marTop w:val="0"/>
          <w:marBottom w:val="0"/>
          <w:divBdr>
            <w:top w:val="none" w:sz="0" w:space="0" w:color="auto"/>
            <w:left w:val="none" w:sz="0" w:space="0" w:color="auto"/>
            <w:bottom w:val="none" w:sz="0" w:space="0" w:color="auto"/>
            <w:right w:val="none" w:sz="0" w:space="0" w:color="auto"/>
          </w:divBdr>
        </w:div>
        <w:div w:id="443696661">
          <w:marLeft w:val="480"/>
          <w:marRight w:val="0"/>
          <w:marTop w:val="0"/>
          <w:marBottom w:val="0"/>
          <w:divBdr>
            <w:top w:val="none" w:sz="0" w:space="0" w:color="auto"/>
            <w:left w:val="none" w:sz="0" w:space="0" w:color="auto"/>
            <w:bottom w:val="none" w:sz="0" w:space="0" w:color="auto"/>
            <w:right w:val="none" w:sz="0" w:space="0" w:color="auto"/>
          </w:divBdr>
        </w:div>
        <w:div w:id="500857393">
          <w:marLeft w:val="480"/>
          <w:marRight w:val="0"/>
          <w:marTop w:val="0"/>
          <w:marBottom w:val="0"/>
          <w:divBdr>
            <w:top w:val="none" w:sz="0" w:space="0" w:color="auto"/>
            <w:left w:val="none" w:sz="0" w:space="0" w:color="auto"/>
            <w:bottom w:val="none" w:sz="0" w:space="0" w:color="auto"/>
            <w:right w:val="none" w:sz="0" w:space="0" w:color="auto"/>
          </w:divBdr>
        </w:div>
        <w:div w:id="1649699581">
          <w:marLeft w:val="480"/>
          <w:marRight w:val="0"/>
          <w:marTop w:val="0"/>
          <w:marBottom w:val="0"/>
          <w:divBdr>
            <w:top w:val="none" w:sz="0" w:space="0" w:color="auto"/>
            <w:left w:val="none" w:sz="0" w:space="0" w:color="auto"/>
            <w:bottom w:val="none" w:sz="0" w:space="0" w:color="auto"/>
            <w:right w:val="none" w:sz="0" w:space="0" w:color="auto"/>
          </w:divBdr>
        </w:div>
        <w:div w:id="173956821">
          <w:marLeft w:val="480"/>
          <w:marRight w:val="0"/>
          <w:marTop w:val="0"/>
          <w:marBottom w:val="0"/>
          <w:divBdr>
            <w:top w:val="none" w:sz="0" w:space="0" w:color="auto"/>
            <w:left w:val="none" w:sz="0" w:space="0" w:color="auto"/>
            <w:bottom w:val="none" w:sz="0" w:space="0" w:color="auto"/>
            <w:right w:val="none" w:sz="0" w:space="0" w:color="auto"/>
          </w:divBdr>
        </w:div>
        <w:div w:id="1000549767">
          <w:marLeft w:val="480"/>
          <w:marRight w:val="0"/>
          <w:marTop w:val="0"/>
          <w:marBottom w:val="0"/>
          <w:divBdr>
            <w:top w:val="none" w:sz="0" w:space="0" w:color="auto"/>
            <w:left w:val="none" w:sz="0" w:space="0" w:color="auto"/>
            <w:bottom w:val="none" w:sz="0" w:space="0" w:color="auto"/>
            <w:right w:val="none" w:sz="0" w:space="0" w:color="auto"/>
          </w:divBdr>
        </w:div>
        <w:div w:id="788014104">
          <w:marLeft w:val="480"/>
          <w:marRight w:val="0"/>
          <w:marTop w:val="0"/>
          <w:marBottom w:val="0"/>
          <w:divBdr>
            <w:top w:val="none" w:sz="0" w:space="0" w:color="auto"/>
            <w:left w:val="none" w:sz="0" w:space="0" w:color="auto"/>
            <w:bottom w:val="none" w:sz="0" w:space="0" w:color="auto"/>
            <w:right w:val="none" w:sz="0" w:space="0" w:color="auto"/>
          </w:divBdr>
        </w:div>
        <w:div w:id="1125123711">
          <w:marLeft w:val="480"/>
          <w:marRight w:val="0"/>
          <w:marTop w:val="0"/>
          <w:marBottom w:val="0"/>
          <w:divBdr>
            <w:top w:val="none" w:sz="0" w:space="0" w:color="auto"/>
            <w:left w:val="none" w:sz="0" w:space="0" w:color="auto"/>
            <w:bottom w:val="none" w:sz="0" w:space="0" w:color="auto"/>
            <w:right w:val="none" w:sz="0" w:space="0" w:color="auto"/>
          </w:divBdr>
        </w:div>
        <w:div w:id="1338969219">
          <w:marLeft w:val="480"/>
          <w:marRight w:val="0"/>
          <w:marTop w:val="0"/>
          <w:marBottom w:val="0"/>
          <w:divBdr>
            <w:top w:val="none" w:sz="0" w:space="0" w:color="auto"/>
            <w:left w:val="none" w:sz="0" w:space="0" w:color="auto"/>
            <w:bottom w:val="none" w:sz="0" w:space="0" w:color="auto"/>
            <w:right w:val="none" w:sz="0" w:space="0" w:color="auto"/>
          </w:divBdr>
        </w:div>
        <w:div w:id="212617346">
          <w:marLeft w:val="480"/>
          <w:marRight w:val="0"/>
          <w:marTop w:val="0"/>
          <w:marBottom w:val="0"/>
          <w:divBdr>
            <w:top w:val="none" w:sz="0" w:space="0" w:color="auto"/>
            <w:left w:val="none" w:sz="0" w:space="0" w:color="auto"/>
            <w:bottom w:val="none" w:sz="0" w:space="0" w:color="auto"/>
            <w:right w:val="none" w:sz="0" w:space="0" w:color="auto"/>
          </w:divBdr>
        </w:div>
        <w:div w:id="847794053">
          <w:marLeft w:val="480"/>
          <w:marRight w:val="0"/>
          <w:marTop w:val="0"/>
          <w:marBottom w:val="0"/>
          <w:divBdr>
            <w:top w:val="none" w:sz="0" w:space="0" w:color="auto"/>
            <w:left w:val="none" w:sz="0" w:space="0" w:color="auto"/>
            <w:bottom w:val="none" w:sz="0" w:space="0" w:color="auto"/>
            <w:right w:val="none" w:sz="0" w:space="0" w:color="auto"/>
          </w:divBdr>
        </w:div>
        <w:div w:id="825122343">
          <w:marLeft w:val="480"/>
          <w:marRight w:val="0"/>
          <w:marTop w:val="0"/>
          <w:marBottom w:val="0"/>
          <w:divBdr>
            <w:top w:val="none" w:sz="0" w:space="0" w:color="auto"/>
            <w:left w:val="none" w:sz="0" w:space="0" w:color="auto"/>
            <w:bottom w:val="none" w:sz="0" w:space="0" w:color="auto"/>
            <w:right w:val="none" w:sz="0" w:space="0" w:color="auto"/>
          </w:divBdr>
        </w:div>
        <w:div w:id="877398409">
          <w:marLeft w:val="480"/>
          <w:marRight w:val="0"/>
          <w:marTop w:val="0"/>
          <w:marBottom w:val="0"/>
          <w:divBdr>
            <w:top w:val="none" w:sz="0" w:space="0" w:color="auto"/>
            <w:left w:val="none" w:sz="0" w:space="0" w:color="auto"/>
            <w:bottom w:val="none" w:sz="0" w:space="0" w:color="auto"/>
            <w:right w:val="none" w:sz="0" w:space="0" w:color="auto"/>
          </w:divBdr>
        </w:div>
        <w:div w:id="1509641155">
          <w:marLeft w:val="480"/>
          <w:marRight w:val="0"/>
          <w:marTop w:val="0"/>
          <w:marBottom w:val="0"/>
          <w:divBdr>
            <w:top w:val="none" w:sz="0" w:space="0" w:color="auto"/>
            <w:left w:val="none" w:sz="0" w:space="0" w:color="auto"/>
            <w:bottom w:val="none" w:sz="0" w:space="0" w:color="auto"/>
            <w:right w:val="none" w:sz="0" w:space="0" w:color="auto"/>
          </w:divBdr>
        </w:div>
        <w:div w:id="398093850">
          <w:marLeft w:val="480"/>
          <w:marRight w:val="0"/>
          <w:marTop w:val="0"/>
          <w:marBottom w:val="0"/>
          <w:divBdr>
            <w:top w:val="none" w:sz="0" w:space="0" w:color="auto"/>
            <w:left w:val="none" w:sz="0" w:space="0" w:color="auto"/>
            <w:bottom w:val="none" w:sz="0" w:space="0" w:color="auto"/>
            <w:right w:val="none" w:sz="0" w:space="0" w:color="auto"/>
          </w:divBdr>
        </w:div>
        <w:div w:id="229390232">
          <w:marLeft w:val="480"/>
          <w:marRight w:val="0"/>
          <w:marTop w:val="0"/>
          <w:marBottom w:val="0"/>
          <w:divBdr>
            <w:top w:val="none" w:sz="0" w:space="0" w:color="auto"/>
            <w:left w:val="none" w:sz="0" w:space="0" w:color="auto"/>
            <w:bottom w:val="none" w:sz="0" w:space="0" w:color="auto"/>
            <w:right w:val="none" w:sz="0" w:space="0" w:color="auto"/>
          </w:divBdr>
        </w:div>
        <w:div w:id="1307932189">
          <w:marLeft w:val="480"/>
          <w:marRight w:val="0"/>
          <w:marTop w:val="0"/>
          <w:marBottom w:val="0"/>
          <w:divBdr>
            <w:top w:val="none" w:sz="0" w:space="0" w:color="auto"/>
            <w:left w:val="none" w:sz="0" w:space="0" w:color="auto"/>
            <w:bottom w:val="none" w:sz="0" w:space="0" w:color="auto"/>
            <w:right w:val="none" w:sz="0" w:space="0" w:color="auto"/>
          </w:divBdr>
        </w:div>
        <w:div w:id="1820683240">
          <w:marLeft w:val="480"/>
          <w:marRight w:val="0"/>
          <w:marTop w:val="0"/>
          <w:marBottom w:val="0"/>
          <w:divBdr>
            <w:top w:val="none" w:sz="0" w:space="0" w:color="auto"/>
            <w:left w:val="none" w:sz="0" w:space="0" w:color="auto"/>
            <w:bottom w:val="none" w:sz="0" w:space="0" w:color="auto"/>
            <w:right w:val="none" w:sz="0" w:space="0" w:color="auto"/>
          </w:divBdr>
        </w:div>
        <w:div w:id="1056199886">
          <w:marLeft w:val="480"/>
          <w:marRight w:val="0"/>
          <w:marTop w:val="0"/>
          <w:marBottom w:val="0"/>
          <w:divBdr>
            <w:top w:val="none" w:sz="0" w:space="0" w:color="auto"/>
            <w:left w:val="none" w:sz="0" w:space="0" w:color="auto"/>
            <w:bottom w:val="none" w:sz="0" w:space="0" w:color="auto"/>
            <w:right w:val="none" w:sz="0" w:space="0" w:color="auto"/>
          </w:divBdr>
        </w:div>
        <w:div w:id="28993940">
          <w:marLeft w:val="480"/>
          <w:marRight w:val="0"/>
          <w:marTop w:val="0"/>
          <w:marBottom w:val="0"/>
          <w:divBdr>
            <w:top w:val="none" w:sz="0" w:space="0" w:color="auto"/>
            <w:left w:val="none" w:sz="0" w:space="0" w:color="auto"/>
            <w:bottom w:val="none" w:sz="0" w:space="0" w:color="auto"/>
            <w:right w:val="none" w:sz="0" w:space="0" w:color="auto"/>
          </w:divBdr>
        </w:div>
        <w:div w:id="194659806">
          <w:marLeft w:val="480"/>
          <w:marRight w:val="0"/>
          <w:marTop w:val="0"/>
          <w:marBottom w:val="0"/>
          <w:divBdr>
            <w:top w:val="none" w:sz="0" w:space="0" w:color="auto"/>
            <w:left w:val="none" w:sz="0" w:space="0" w:color="auto"/>
            <w:bottom w:val="none" w:sz="0" w:space="0" w:color="auto"/>
            <w:right w:val="none" w:sz="0" w:space="0" w:color="auto"/>
          </w:divBdr>
        </w:div>
        <w:div w:id="2076974246">
          <w:marLeft w:val="480"/>
          <w:marRight w:val="0"/>
          <w:marTop w:val="0"/>
          <w:marBottom w:val="0"/>
          <w:divBdr>
            <w:top w:val="none" w:sz="0" w:space="0" w:color="auto"/>
            <w:left w:val="none" w:sz="0" w:space="0" w:color="auto"/>
            <w:bottom w:val="none" w:sz="0" w:space="0" w:color="auto"/>
            <w:right w:val="none" w:sz="0" w:space="0" w:color="auto"/>
          </w:divBdr>
        </w:div>
        <w:div w:id="279773244">
          <w:marLeft w:val="480"/>
          <w:marRight w:val="0"/>
          <w:marTop w:val="0"/>
          <w:marBottom w:val="0"/>
          <w:divBdr>
            <w:top w:val="none" w:sz="0" w:space="0" w:color="auto"/>
            <w:left w:val="none" w:sz="0" w:space="0" w:color="auto"/>
            <w:bottom w:val="none" w:sz="0" w:space="0" w:color="auto"/>
            <w:right w:val="none" w:sz="0" w:space="0" w:color="auto"/>
          </w:divBdr>
        </w:div>
        <w:div w:id="369843019">
          <w:marLeft w:val="480"/>
          <w:marRight w:val="0"/>
          <w:marTop w:val="0"/>
          <w:marBottom w:val="0"/>
          <w:divBdr>
            <w:top w:val="none" w:sz="0" w:space="0" w:color="auto"/>
            <w:left w:val="none" w:sz="0" w:space="0" w:color="auto"/>
            <w:bottom w:val="none" w:sz="0" w:space="0" w:color="auto"/>
            <w:right w:val="none" w:sz="0" w:space="0" w:color="auto"/>
          </w:divBdr>
        </w:div>
        <w:div w:id="1962496739">
          <w:marLeft w:val="480"/>
          <w:marRight w:val="0"/>
          <w:marTop w:val="0"/>
          <w:marBottom w:val="0"/>
          <w:divBdr>
            <w:top w:val="none" w:sz="0" w:space="0" w:color="auto"/>
            <w:left w:val="none" w:sz="0" w:space="0" w:color="auto"/>
            <w:bottom w:val="none" w:sz="0" w:space="0" w:color="auto"/>
            <w:right w:val="none" w:sz="0" w:space="0" w:color="auto"/>
          </w:divBdr>
        </w:div>
        <w:div w:id="1546990223">
          <w:marLeft w:val="480"/>
          <w:marRight w:val="0"/>
          <w:marTop w:val="0"/>
          <w:marBottom w:val="0"/>
          <w:divBdr>
            <w:top w:val="none" w:sz="0" w:space="0" w:color="auto"/>
            <w:left w:val="none" w:sz="0" w:space="0" w:color="auto"/>
            <w:bottom w:val="none" w:sz="0" w:space="0" w:color="auto"/>
            <w:right w:val="none" w:sz="0" w:space="0" w:color="auto"/>
          </w:divBdr>
        </w:div>
        <w:div w:id="828597759">
          <w:marLeft w:val="480"/>
          <w:marRight w:val="0"/>
          <w:marTop w:val="0"/>
          <w:marBottom w:val="0"/>
          <w:divBdr>
            <w:top w:val="none" w:sz="0" w:space="0" w:color="auto"/>
            <w:left w:val="none" w:sz="0" w:space="0" w:color="auto"/>
            <w:bottom w:val="none" w:sz="0" w:space="0" w:color="auto"/>
            <w:right w:val="none" w:sz="0" w:space="0" w:color="auto"/>
          </w:divBdr>
        </w:div>
        <w:div w:id="2128305340">
          <w:marLeft w:val="480"/>
          <w:marRight w:val="0"/>
          <w:marTop w:val="0"/>
          <w:marBottom w:val="0"/>
          <w:divBdr>
            <w:top w:val="none" w:sz="0" w:space="0" w:color="auto"/>
            <w:left w:val="none" w:sz="0" w:space="0" w:color="auto"/>
            <w:bottom w:val="none" w:sz="0" w:space="0" w:color="auto"/>
            <w:right w:val="none" w:sz="0" w:space="0" w:color="auto"/>
          </w:divBdr>
        </w:div>
        <w:div w:id="809328374">
          <w:marLeft w:val="480"/>
          <w:marRight w:val="0"/>
          <w:marTop w:val="0"/>
          <w:marBottom w:val="0"/>
          <w:divBdr>
            <w:top w:val="none" w:sz="0" w:space="0" w:color="auto"/>
            <w:left w:val="none" w:sz="0" w:space="0" w:color="auto"/>
            <w:bottom w:val="none" w:sz="0" w:space="0" w:color="auto"/>
            <w:right w:val="none" w:sz="0" w:space="0" w:color="auto"/>
          </w:divBdr>
        </w:div>
        <w:div w:id="418211633">
          <w:marLeft w:val="480"/>
          <w:marRight w:val="0"/>
          <w:marTop w:val="0"/>
          <w:marBottom w:val="0"/>
          <w:divBdr>
            <w:top w:val="none" w:sz="0" w:space="0" w:color="auto"/>
            <w:left w:val="none" w:sz="0" w:space="0" w:color="auto"/>
            <w:bottom w:val="none" w:sz="0" w:space="0" w:color="auto"/>
            <w:right w:val="none" w:sz="0" w:space="0" w:color="auto"/>
          </w:divBdr>
        </w:div>
        <w:div w:id="1504081730">
          <w:marLeft w:val="480"/>
          <w:marRight w:val="0"/>
          <w:marTop w:val="0"/>
          <w:marBottom w:val="0"/>
          <w:divBdr>
            <w:top w:val="none" w:sz="0" w:space="0" w:color="auto"/>
            <w:left w:val="none" w:sz="0" w:space="0" w:color="auto"/>
            <w:bottom w:val="none" w:sz="0" w:space="0" w:color="auto"/>
            <w:right w:val="none" w:sz="0" w:space="0" w:color="auto"/>
          </w:divBdr>
        </w:div>
        <w:div w:id="995110193">
          <w:marLeft w:val="480"/>
          <w:marRight w:val="0"/>
          <w:marTop w:val="0"/>
          <w:marBottom w:val="0"/>
          <w:divBdr>
            <w:top w:val="none" w:sz="0" w:space="0" w:color="auto"/>
            <w:left w:val="none" w:sz="0" w:space="0" w:color="auto"/>
            <w:bottom w:val="none" w:sz="0" w:space="0" w:color="auto"/>
            <w:right w:val="none" w:sz="0" w:space="0" w:color="auto"/>
          </w:divBdr>
        </w:div>
        <w:div w:id="1142235929">
          <w:marLeft w:val="480"/>
          <w:marRight w:val="0"/>
          <w:marTop w:val="0"/>
          <w:marBottom w:val="0"/>
          <w:divBdr>
            <w:top w:val="none" w:sz="0" w:space="0" w:color="auto"/>
            <w:left w:val="none" w:sz="0" w:space="0" w:color="auto"/>
            <w:bottom w:val="none" w:sz="0" w:space="0" w:color="auto"/>
            <w:right w:val="none" w:sz="0" w:space="0" w:color="auto"/>
          </w:divBdr>
        </w:div>
        <w:div w:id="2051418457">
          <w:marLeft w:val="480"/>
          <w:marRight w:val="0"/>
          <w:marTop w:val="0"/>
          <w:marBottom w:val="0"/>
          <w:divBdr>
            <w:top w:val="none" w:sz="0" w:space="0" w:color="auto"/>
            <w:left w:val="none" w:sz="0" w:space="0" w:color="auto"/>
            <w:bottom w:val="none" w:sz="0" w:space="0" w:color="auto"/>
            <w:right w:val="none" w:sz="0" w:space="0" w:color="auto"/>
          </w:divBdr>
        </w:div>
        <w:div w:id="1406761235">
          <w:marLeft w:val="480"/>
          <w:marRight w:val="0"/>
          <w:marTop w:val="0"/>
          <w:marBottom w:val="0"/>
          <w:divBdr>
            <w:top w:val="none" w:sz="0" w:space="0" w:color="auto"/>
            <w:left w:val="none" w:sz="0" w:space="0" w:color="auto"/>
            <w:bottom w:val="none" w:sz="0" w:space="0" w:color="auto"/>
            <w:right w:val="none" w:sz="0" w:space="0" w:color="auto"/>
          </w:divBdr>
        </w:div>
        <w:div w:id="112484990">
          <w:marLeft w:val="480"/>
          <w:marRight w:val="0"/>
          <w:marTop w:val="0"/>
          <w:marBottom w:val="0"/>
          <w:divBdr>
            <w:top w:val="none" w:sz="0" w:space="0" w:color="auto"/>
            <w:left w:val="none" w:sz="0" w:space="0" w:color="auto"/>
            <w:bottom w:val="none" w:sz="0" w:space="0" w:color="auto"/>
            <w:right w:val="none" w:sz="0" w:space="0" w:color="auto"/>
          </w:divBdr>
        </w:div>
        <w:div w:id="377047024">
          <w:marLeft w:val="480"/>
          <w:marRight w:val="0"/>
          <w:marTop w:val="0"/>
          <w:marBottom w:val="0"/>
          <w:divBdr>
            <w:top w:val="none" w:sz="0" w:space="0" w:color="auto"/>
            <w:left w:val="none" w:sz="0" w:space="0" w:color="auto"/>
            <w:bottom w:val="none" w:sz="0" w:space="0" w:color="auto"/>
            <w:right w:val="none" w:sz="0" w:space="0" w:color="auto"/>
          </w:divBdr>
        </w:div>
        <w:div w:id="1883244350">
          <w:marLeft w:val="480"/>
          <w:marRight w:val="0"/>
          <w:marTop w:val="0"/>
          <w:marBottom w:val="0"/>
          <w:divBdr>
            <w:top w:val="none" w:sz="0" w:space="0" w:color="auto"/>
            <w:left w:val="none" w:sz="0" w:space="0" w:color="auto"/>
            <w:bottom w:val="none" w:sz="0" w:space="0" w:color="auto"/>
            <w:right w:val="none" w:sz="0" w:space="0" w:color="auto"/>
          </w:divBdr>
        </w:div>
        <w:div w:id="1506819614">
          <w:marLeft w:val="480"/>
          <w:marRight w:val="0"/>
          <w:marTop w:val="0"/>
          <w:marBottom w:val="0"/>
          <w:divBdr>
            <w:top w:val="none" w:sz="0" w:space="0" w:color="auto"/>
            <w:left w:val="none" w:sz="0" w:space="0" w:color="auto"/>
            <w:bottom w:val="none" w:sz="0" w:space="0" w:color="auto"/>
            <w:right w:val="none" w:sz="0" w:space="0" w:color="auto"/>
          </w:divBdr>
        </w:div>
        <w:div w:id="494304866">
          <w:marLeft w:val="480"/>
          <w:marRight w:val="0"/>
          <w:marTop w:val="0"/>
          <w:marBottom w:val="0"/>
          <w:divBdr>
            <w:top w:val="none" w:sz="0" w:space="0" w:color="auto"/>
            <w:left w:val="none" w:sz="0" w:space="0" w:color="auto"/>
            <w:bottom w:val="none" w:sz="0" w:space="0" w:color="auto"/>
            <w:right w:val="none" w:sz="0" w:space="0" w:color="auto"/>
          </w:divBdr>
        </w:div>
        <w:div w:id="515118468">
          <w:marLeft w:val="480"/>
          <w:marRight w:val="0"/>
          <w:marTop w:val="0"/>
          <w:marBottom w:val="0"/>
          <w:divBdr>
            <w:top w:val="none" w:sz="0" w:space="0" w:color="auto"/>
            <w:left w:val="none" w:sz="0" w:space="0" w:color="auto"/>
            <w:bottom w:val="none" w:sz="0" w:space="0" w:color="auto"/>
            <w:right w:val="none" w:sz="0" w:space="0" w:color="auto"/>
          </w:divBdr>
        </w:div>
        <w:div w:id="60713292">
          <w:marLeft w:val="480"/>
          <w:marRight w:val="0"/>
          <w:marTop w:val="0"/>
          <w:marBottom w:val="0"/>
          <w:divBdr>
            <w:top w:val="none" w:sz="0" w:space="0" w:color="auto"/>
            <w:left w:val="none" w:sz="0" w:space="0" w:color="auto"/>
            <w:bottom w:val="none" w:sz="0" w:space="0" w:color="auto"/>
            <w:right w:val="none" w:sz="0" w:space="0" w:color="auto"/>
          </w:divBdr>
        </w:div>
        <w:div w:id="706636012">
          <w:marLeft w:val="480"/>
          <w:marRight w:val="0"/>
          <w:marTop w:val="0"/>
          <w:marBottom w:val="0"/>
          <w:divBdr>
            <w:top w:val="none" w:sz="0" w:space="0" w:color="auto"/>
            <w:left w:val="none" w:sz="0" w:space="0" w:color="auto"/>
            <w:bottom w:val="none" w:sz="0" w:space="0" w:color="auto"/>
            <w:right w:val="none" w:sz="0" w:space="0" w:color="auto"/>
          </w:divBdr>
        </w:div>
        <w:div w:id="980037861">
          <w:marLeft w:val="480"/>
          <w:marRight w:val="0"/>
          <w:marTop w:val="0"/>
          <w:marBottom w:val="0"/>
          <w:divBdr>
            <w:top w:val="none" w:sz="0" w:space="0" w:color="auto"/>
            <w:left w:val="none" w:sz="0" w:space="0" w:color="auto"/>
            <w:bottom w:val="none" w:sz="0" w:space="0" w:color="auto"/>
            <w:right w:val="none" w:sz="0" w:space="0" w:color="auto"/>
          </w:divBdr>
        </w:div>
        <w:div w:id="1442260528">
          <w:marLeft w:val="480"/>
          <w:marRight w:val="0"/>
          <w:marTop w:val="0"/>
          <w:marBottom w:val="0"/>
          <w:divBdr>
            <w:top w:val="none" w:sz="0" w:space="0" w:color="auto"/>
            <w:left w:val="none" w:sz="0" w:space="0" w:color="auto"/>
            <w:bottom w:val="none" w:sz="0" w:space="0" w:color="auto"/>
            <w:right w:val="none" w:sz="0" w:space="0" w:color="auto"/>
          </w:divBdr>
        </w:div>
        <w:div w:id="402214840">
          <w:marLeft w:val="480"/>
          <w:marRight w:val="0"/>
          <w:marTop w:val="0"/>
          <w:marBottom w:val="0"/>
          <w:divBdr>
            <w:top w:val="none" w:sz="0" w:space="0" w:color="auto"/>
            <w:left w:val="none" w:sz="0" w:space="0" w:color="auto"/>
            <w:bottom w:val="none" w:sz="0" w:space="0" w:color="auto"/>
            <w:right w:val="none" w:sz="0" w:space="0" w:color="auto"/>
          </w:divBdr>
        </w:div>
      </w:divsChild>
    </w:div>
    <w:div w:id="1538928582">
      <w:bodyDiv w:val="1"/>
      <w:marLeft w:val="0"/>
      <w:marRight w:val="0"/>
      <w:marTop w:val="0"/>
      <w:marBottom w:val="0"/>
      <w:divBdr>
        <w:top w:val="none" w:sz="0" w:space="0" w:color="auto"/>
        <w:left w:val="none" w:sz="0" w:space="0" w:color="auto"/>
        <w:bottom w:val="none" w:sz="0" w:space="0" w:color="auto"/>
        <w:right w:val="none" w:sz="0" w:space="0" w:color="auto"/>
      </w:divBdr>
    </w:div>
    <w:div w:id="1543244419">
      <w:bodyDiv w:val="1"/>
      <w:marLeft w:val="0"/>
      <w:marRight w:val="0"/>
      <w:marTop w:val="0"/>
      <w:marBottom w:val="0"/>
      <w:divBdr>
        <w:top w:val="none" w:sz="0" w:space="0" w:color="auto"/>
        <w:left w:val="none" w:sz="0" w:space="0" w:color="auto"/>
        <w:bottom w:val="none" w:sz="0" w:space="0" w:color="auto"/>
        <w:right w:val="none" w:sz="0" w:space="0" w:color="auto"/>
      </w:divBdr>
    </w:div>
    <w:div w:id="1544439542">
      <w:bodyDiv w:val="1"/>
      <w:marLeft w:val="0"/>
      <w:marRight w:val="0"/>
      <w:marTop w:val="0"/>
      <w:marBottom w:val="0"/>
      <w:divBdr>
        <w:top w:val="none" w:sz="0" w:space="0" w:color="auto"/>
        <w:left w:val="none" w:sz="0" w:space="0" w:color="auto"/>
        <w:bottom w:val="none" w:sz="0" w:space="0" w:color="auto"/>
        <w:right w:val="none" w:sz="0" w:space="0" w:color="auto"/>
      </w:divBdr>
    </w:div>
    <w:div w:id="1554735506">
      <w:bodyDiv w:val="1"/>
      <w:marLeft w:val="0"/>
      <w:marRight w:val="0"/>
      <w:marTop w:val="0"/>
      <w:marBottom w:val="0"/>
      <w:divBdr>
        <w:top w:val="none" w:sz="0" w:space="0" w:color="auto"/>
        <w:left w:val="none" w:sz="0" w:space="0" w:color="auto"/>
        <w:bottom w:val="none" w:sz="0" w:space="0" w:color="auto"/>
        <w:right w:val="none" w:sz="0" w:space="0" w:color="auto"/>
      </w:divBdr>
    </w:div>
    <w:div w:id="1555968535">
      <w:bodyDiv w:val="1"/>
      <w:marLeft w:val="0"/>
      <w:marRight w:val="0"/>
      <w:marTop w:val="0"/>
      <w:marBottom w:val="0"/>
      <w:divBdr>
        <w:top w:val="none" w:sz="0" w:space="0" w:color="auto"/>
        <w:left w:val="none" w:sz="0" w:space="0" w:color="auto"/>
        <w:bottom w:val="none" w:sz="0" w:space="0" w:color="auto"/>
        <w:right w:val="none" w:sz="0" w:space="0" w:color="auto"/>
      </w:divBdr>
    </w:div>
    <w:div w:id="1568606489">
      <w:bodyDiv w:val="1"/>
      <w:marLeft w:val="0"/>
      <w:marRight w:val="0"/>
      <w:marTop w:val="0"/>
      <w:marBottom w:val="0"/>
      <w:divBdr>
        <w:top w:val="none" w:sz="0" w:space="0" w:color="auto"/>
        <w:left w:val="none" w:sz="0" w:space="0" w:color="auto"/>
        <w:bottom w:val="none" w:sz="0" w:space="0" w:color="auto"/>
        <w:right w:val="none" w:sz="0" w:space="0" w:color="auto"/>
      </w:divBdr>
    </w:div>
    <w:div w:id="1570578730">
      <w:bodyDiv w:val="1"/>
      <w:marLeft w:val="0"/>
      <w:marRight w:val="0"/>
      <w:marTop w:val="0"/>
      <w:marBottom w:val="0"/>
      <w:divBdr>
        <w:top w:val="none" w:sz="0" w:space="0" w:color="auto"/>
        <w:left w:val="none" w:sz="0" w:space="0" w:color="auto"/>
        <w:bottom w:val="none" w:sz="0" w:space="0" w:color="auto"/>
        <w:right w:val="none" w:sz="0" w:space="0" w:color="auto"/>
      </w:divBdr>
    </w:div>
    <w:div w:id="1575045973">
      <w:bodyDiv w:val="1"/>
      <w:marLeft w:val="0"/>
      <w:marRight w:val="0"/>
      <w:marTop w:val="0"/>
      <w:marBottom w:val="0"/>
      <w:divBdr>
        <w:top w:val="none" w:sz="0" w:space="0" w:color="auto"/>
        <w:left w:val="none" w:sz="0" w:space="0" w:color="auto"/>
        <w:bottom w:val="none" w:sz="0" w:space="0" w:color="auto"/>
        <w:right w:val="none" w:sz="0" w:space="0" w:color="auto"/>
      </w:divBdr>
    </w:div>
    <w:div w:id="1580409878">
      <w:bodyDiv w:val="1"/>
      <w:marLeft w:val="0"/>
      <w:marRight w:val="0"/>
      <w:marTop w:val="0"/>
      <w:marBottom w:val="0"/>
      <w:divBdr>
        <w:top w:val="none" w:sz="0" w:space="0" w:color="auto"/>
        <w:left w:val="none" w:sz="0" w:space="0" w:color="auto"/>
        <w:bottom w:val="none" w:sz="0" w:space="0" w:color="auto"/>
        <w:right w:val="none" w:sz="0" w:space="0" w:color="auto"/>
      </w:divBdr>
    </w:div>
    <w:div w:id="1591309384">
      <w:bodyDiv w:val="1"/>
      <w:marLeft w:val="0"/>
      <w:marRight w:val="0"/>
      <w:marTop w:val="0"/>
      <w:marBottom w:val="0"/>
      <w:divBdr>
        <w:top w:val="none" w:sz="0" w:space="0" w:color="auto"/>
        <w:left w:val="none" w:sz="0" w:space="0" w:color="auto"/>
        <w:bottom w:val="none" w:sz="0" w:space="0" w:color="auto"/>
        <w:right w:val="none" w:sz="0" w:space="0" w:color="auto"/>
      </w:divBdr>
    </w:div>
    <w:div w:id="1601259479">
      <w:bodyDiv w:val="1"/>
      <w:marLeft w:val="0"/>
      <w:marRight w:val="0"/>
      <w:marTop w:val="0"/>
      <w:marBottom w:val="0"/>
      <w:divBdr>
        <w:top w:val="none" w:sz="0" w:space="0" w:color="auto"/>
        <w:left w:val="none" w:sz="0" w:space="0" w:color="auto"/>
        <w:bottom w:val="none" w:sz="0" w:space="0" w:color="auto"/>
        <w:right w:val="none" w:sz="0" w:space="0" w:color="auto"/>
      </w:divBdr>
    </w:div>
    <w:div w:id="1610508549">
      <w:bodyDiv w:val="1"/>
      <w:marLeft w:val="0"/>
      <w:marRight w:val="0"/>
      <w:marTop w:val="0"/>
      <w:marBottom w:val="0"/>
      <w:divBdr>
        <w:top w:val="none" w:sz="0" w:space="0" w:color="auto"/>
        <w:left w:val="none" w:sz="0" w:space="0" w:color="auto"/>
        <w:bottom w:val="none" w:sz="0" w:space="0" w:color="auto"/>
        <w:right w:val="none" w:sz="0" w:space="0" w:color="auto"/>
      </w:divBdr>
    </w:div>
    <w:div w:id="1614479865">
      <w:bodyDiv w:val="1"/>
      <w:marLeft w:val="0"/>
      <w:marRight w:val="0"/>
      <w:marTop w:val="0"/>
      <w:marBottom w:val="0"/>
      <w:divBdr>
        <w:top w:val="none" w:sz="0" w:space="0" w:color="auto"/>
        <w:left w:val="none" w:sz="0" w:space="0" w:color="auto"/>
        <w:bottom w:val="none" w:sz="0" w:space="0" w:color="auto"/>
        <w:right w:val="none" w:sz="0" w:space="0" w:color="auto"/>
      </w:divBdr>
      <w:divsChild>
        <w:div w:id="1710766258">
          <w:marLeft w:val="480"/>
          <w:marRight w:val="0"/>
          <w:marTop w:val="0"/>
          <w:marBottom w:val="0"/>
          <w:divBdr>
            <w:top w:val="none" w:sz="0" w:space="0" w:color="auto"/>
            <w:left w:val="none" w:sz="0" w:space="0" w:color="auto"/>
            <w:bottom w:val="none" w:sz="0" w:space="0" w:color="auto"/>
            <w:right w:val="none" w:sz="0" w:space="0" w:color="auto"/>
          </w:divBdr>
        </w:div>
        <w:div w:id="328139592">
          <w:marLeft w:val="480"/>
          <w:marRight w:val="0"/>
          <w:marTop w:val="0"/>
          <w:marBottom w:val="0"/>
          <w:divBdr>
            <w:top w:val="none" w:sz="0" w:space="0" w:color="auto"/>
            <w:left w:val="none" w:sz="0" w:space="0" w:color="auto"/>
            <w:bottom w:val="none" w:sz="0" w:space="0" w:color="auto"/>
            <w:right w:val="none" w:sz="0" w:space="0" w:color="auto"/>
          </w:divBdr>
        </w:div>
        <w:div w:id="1628701997">
          <w:marLeft w:val="480"/>
          <w:marRight w:val="0"/>
          <w:marTop w:val="0"/>
          <w:marBottom w:val="0"/>
          <w:divBdr>
            <w:top w:val="none" w:sz="0" w:space="0" w:color="auto"/>
            <w:left w:val="none" w:sz="0" w:space="0" w:color="auto"/>
            <w:bottom w:val="none" w:sz="0" w:space="0" w:color="auto"/>
            <w:right w:val="none" w:sz="0" w:space="0" w:color="auto"/>
          </w:divBdr>
        </w:div>
        <w:div w:id="445586384">
          <w:marLeft w:val="480"/>
          <w:marRight w:val="0"/>
          <w:marTop w:val="0"/>
          <w:marBottom w:val="0"/>
          <w:divBdr>
            <w:top w:val="none" w:sz="0" w:space="0" w:color="auto"/>
            <w:left w:val="none" w:sz="0" w:space="0" w:color="auto"/>
            <w:bottom w:val="none" w:sz="0" w:space="0" w:color="auto"/>
            <w:right w:val="none" w:sz="0" w:space="0" w:color="auto"/>
          </w:divBdr>
        </w:div>
        <w:div w:id="2138451968">
          <w:marLeft w:val="480"/>
          <w:marRight w:val="0"/>
          <w:marTop w:val="0"/>
          <w:marBottom w:val="0"/>
          <w:divBdr>
            <w:top w:val="none" w:sz="0" w:space="0" w:color="auto"/>
            <w:left w:val="none" w:sz="0" w:space="0" w:color="auto"/>
            <w:bottom w:val="none" w:sz="0" w:space="0" w:color="auto"/>
            <w:right w:val="none" w:sz="0" w:space="0" w:color="auto"/>
          </w:divBdr>
        </w:div>
        <w:div w:id="81921294">
          <w:marLeft w:val="480"/>
          <w:marRight w:val="0"/>
          <w:marTop w:val="0"/>
          <w:marBottom w:val="0"/>
          <w:divBdr>
            <w:top w:val="none" w:sz="0" w:space="0" w:color="auto"/>
            <w:left w:val="none" w:sz="0" w:space="0" w:color="auto"/>
            <w:bottom w:val="none" w:sz="0" w:space="0" w:color="auto"/>
            <w:right w:val="none" w:sz="0" w:space="0" w:color="auto"/>
          </w:divBdr>
        </w:div>
        <w:div w:id="1998144829">
          <w:marLeft w:val="480"/>
          <w:marRight w:val="0"/>
          <w:marTop w:val="0"/>
          <w:marBottom w:val="0"/>
          <w:divBdr>
            <w:top w:val="none" w:sz="0" w:space="0" w:color="auto"/>
            <w:left w:val="none" w:sz="0" w:space="0" w:color="auto"/>
            <w:bottom w:val="none" w:sz="0" w:space="0" w:color="auto"/>
            <w:right w:val="none" w:sz="0" w:space="0" w:color="auto"/>
          </w:divBdr>
        </w:div>
        <w:div w:id="1458790945">
          <w:marLeft w:val="480"/>
          <w:marRight w:val="0"/>
          <w:marTop w:val="0"/>
          <w:marBottom w:val="0"/>
          <w:divBdr>
            <w:top w:val="none" w:sz="0" w:space="0" w:color="auto"/>
            <w:left w:val="none" w:sz="0" w:space="0" w:color="auto"/>
            <w:bottom w:val="none" w:sz="0" w:space="0" w:color="auto"/>
            <w:right w:val="none" w:sz="0" w:space="0" w:color="auto"/>
          </w:divBdr>
        </w:div>
        <w:div w:id="581066967">
          <w:marLeft w:val="480"/>
          <w:marRight w:val="0"/>
          <w:marTop w:val="0"/>
          <w:marBottom w:val="0"/>
          <w:divBdr>
            <w:top w:val="none" w:sz="0" w:space="0" w:color="auto"/>
            <w:left w:val="none" w:sz="0" w:space="0" w:color="auto"/>
            <w:bottom w:val="none" w:sz="0" w:space="0" w:color="auto"/>
            <w:right w:val="none" w:sz="0" w:space="0" w:color="auto"/>
          </w:divBdr>
        </w:div>
        <w:div w:id="1259633621">
          <w:marLeft w:val="480"/>
          <w:marRight w:val="0"/>
          <w:marTop w:val="0"/>
          <w:marBottom w:val="0"/>
          <w:divBdr>
            <w:top w:val="none" w:sz="0" w:space="0" w:color="auto"/>
            <w:left w:val="none" w:sz="0" w:space="0" w:color="auto"/>
            <w:bottom w:val="none" w:sz="0" w:space="0" w:color="auto"/>
            <w:right w:val="none" w:sz="0" w:space="0" w:color="auto"/>
          </w:divBdr>
        </w:div>
        <w:div w:id="1259751263">
          <w:marLeft w:val="480"/>
          <w:marRight w:val="0"/>
          <w:marTop w:val="0"/>
          <w:marBottom w:val="0"/>
          <w:divBdr>
            <w:top w:val="none" w:sz="0" w:space="0" w:color="auto"/>
            <w:left w:val="none" w:sz="0" w:space="0" w:color="auto"/>
            <w:bottom w:val="none" w:sz="0" w:space="0" w:color="auto"/>
            <w:right w:val="none" w:sz="0" w:space="0" w:color="auto"/>
          </w:divBdr>
        </w:div>
        <w:div w:id="866606718">
          <w:marLeft w:val="480"/>
          <w:marRight w:val="0"/>
          <w:marTop w:val="0"/>
          <w:marBottom w:val="0"/>
          <w:divBdr>
            <w:top w:val="none" w:sz="0" w:space="0" w:color="auto"/>
            <w:left w:val="none" w:sz="0" w:space="0" w:color="auto"/>
            <w:bottom w:val="none" w:sz="0" w:space="0" w:color="auto"/>
            <w:right w:val="none" w:sz="0" w:space="0" w:color="auto"/>
          </w:divBdr>
        </w:div>
        <w:div w:id="802424151">
          <w:marLeft w:val="480"/>
          <w:marRight w:val="0"/>
          <w:marTop w:val="0"/>
          <w:marBottom w:val="0"/>
          <w:divBdr>
            <w:top w:val="none" w:sz="0" w:space="0" w:color="auto"/>
            <w:left w:val="none" w:sz="0" w:space="0" w:color="auto"/>
            <w:bottom w:val="none" w:sz="0" w:space="0" w:color="auto"/>
            <w:right w:val="none" w:sz="0" w:space="0" w:color="auto"/>
          </w:divBdr>
        </w:div>
        <w:div w:id="1380130639">
          <w:marLeft w:val="480"/>
          <w:marRight w:val="0"/>
          <w:marTop w:val="0"/>
          <w:marBottom w:val="0"/>
          <w:divBdr>
            <w:top w:val="none" w:sz="0" w:space="0" w:color="auto"/>
            <w:left w:val="none" w:sz="0" w:space="0" w:color="auto"/>
            <w:bottom w:val="none" w:sz="0" w:space="0" w:color="auto"/>
            <w:right w:val="none" w:sz="0" w:space="0" w:color="auto"/>
          </w:divBdr>
        </w:div>
        <w:div w:id="611860520">
          <w:marLeft w:val="480"/>
          <w:marRight w:val="0"/>
          <w:marTop w:val="0"/>
          <w:marBottom w:val="0"/>
          <w:divBdr>
            <w:top w:val="none" w:sz="0" w:space="0" w:color="auto"/>
            <w:left w:val="none" w:sz="0" w:space="0" w:color="auto"/>
            <w:bottom w:val="none" w:sz="0" w:space="0" w:color="auto"/>
            <w:right w:val="none" w:sz="0" w:space="0" w:color="auto"/>
          </w:divBdr>
        </w:div>
        <w:div w:id="1643534612">
          <w:marLeft w:val="480"/>
          <w:marRight w:val="0"/>
          <w:marTop w:val="0"/>
          <w:marBottom w:val="0"/>
          <w:divBdr>
            <w:top w:val="none" w:sz="0" w:space="0" w:color="auto"/>
            <w:left w:val="none" w:sz="0" w:space="0" w:color="auto"/>
            <w:bottom w:val="none" w:sz="0" w:space="0" w:color="auto"/>
            <w:right w:val="none" w:sz="0" w:space="0" w:color="auto"/>
          </w:divBdr>
        </w:div>
        <w:div w:id="1947034419">
          <w:marLeft w:val="480"/>
          <w:marRight w:val="0"/>
          <w:marTop w:val="0"/>
          <w:marBottom w:val="0"/>
          <w:divBdr>
            <w:top w:val="none" w:sz="0" w:space="0" w:color="auto"/>
            <w:left w:val="none" w:sz="0" w:space="0" w:color="auto"/>
            <w:bottom w:val="none" w:sz="0" w:space="0" w:color="auto"/>
            <w:right w:val="none" w:sz="0" w:space="0" w:color="auto"/>
          </w:divBdr>
        </w:div>
        <w:div w:id="1306811749">
          <w:marLeft w:val="480"/>
          <w:marRight w:val="0"/>
          <w:marTop w:val="0"/>
          <w:marBottom w:val="0"/>
          <w:divBdr>
            <w:top w:val="none" w:sz="0" w:space="0" w:color="auto"/>
            <w:left w:val="none" w:sz="0" w:space="0" w:color="auto"/>
            <w:bottom w:val="none" w:sz="0" w:space="0" w:color="auto"/>
            <w:right w:val="none" w:sz="0" w:space="0" w:color="auto"/>
          </w:divBdr>
        </w:div>
        <w:div w:id="273876143">
          <w:marLeft w:val="480"/>
          <w:marRight w:val="0"/>
          <w:marTop w:val="0"/>
          <w:marBottom w:val="0"/>
          <w:divBdr>
            <w:top w:val="none" w:sz="0" w:space="0" w:color="auto"/>
            <w:left w:val="none" w:sz="0" w:space="0" w:color="auto"/>
            <w:bottom w:val="none" w:sz="0" w:space="0" w:color="auto"/>
            <w:right w:val="none" w:sz="0" w:space="0" w:color="auto"/>
          </w:divBdr>
        </w:div>
        <w:div w:id="819536296">
          <w:marLeft w:val="480"/>
          <w:marRight w:val="0"/>
          <w:marTop w:val="0"/>
          <w:marBottom w:val="0"/>
          <w:divBdr>
            <w:top w:val="none" w:sz="0" w:space="0" w:color="auto"/>
            <w:left w:val="none" w:sz="0" w:space="0" w:color="auto"/>
            <w:bottom w:val="none" w:sz="0" w:space="0" w:color="auto"/>
            <w:right w:val="none" w:sz="0" w:space="0" w:color="auto"/>
          </w:divBdr>
        </w:div>
        <w:div w:id="1285575306">
          <w:marLeft w:val="480"/>
          <w:marRight w:val="0"/>
          <w:marTop w:val="0"/>
          <w:marBottom w:val="0"/>
          <w:divBdr>
            <w:top w:val="none" w:sz="0" w:space="0" w:color="auto"/>
            <w:left w:val="none" w:sz="0" w:space="0" w:color="auto"/>
            <w:bottom w:val="none" w:sz="0" w:space="0" w:color="auto"/>
            <w:right w:val="none" w:sz="0" w:space="0" w:color="auto"/>
          </w:divBdr>
        </w:div>
        <w:div w:id="460080399">
          <w:marLeft w:val="480"/>
          <w:marRight w:val="0"/>
          <w:marTop w:val="0"/>
          <w:marBottom w:val="0"/>
          <w:divBdr>
            <w:top w:val="none" w:sz="0" w:space="0" w:color="auto"/>
            <w:left w:val="none" w:sz="0" w:space="0" w:color="auto"/>
            <w:bottom w:val="none" w:sz="0" w:space="0" w:color="auto"/>
            <w:right w:val="none" w:sz="0" w:space="0" w:color="auto"/>
          </w:divBdr>
        </w:div>
        <w:div w:id="1976829998">
          <w:marLeft w:val="480"/>
          <w:marRight w:val="0"/>
          <w:marTop w:val="0"/>
          <w:marBottom w:val="0"/>
          <w:divBdr>
            <w:top w:val="none" w:sz="0" w:space="0" w:color="auto"/>
            <w:left w:val="none" w:sz="0" w:space="0" w:color="auto"/>
            <w:bottom w:val="none" w:sz="0" w:space="0" w:color="auto"/>
            <w:right w:val="none" w:sz="0" w:space="0" w:color="auto"/>
          </w:divBdr>
        </w:div>
        <w:div w:id="1625892147">
          <w:marLeft w:val="480"/>
          <w:marRight w:val="0"/>
          <w:marTop w:val="0"/>
          <w:marBottom w:val="0"/>
          <w:divBdr>
            <w:top w:val="none" w:sz="0" w:space="0" w:color="auto"/>
            <w:left w:val="none" w:sz="0" w:space="0" w:color="auto"/>
            <w:bottom w:val="none" w:sz="0" w:space="0" w:color="auto"/>
            <w:right w:val="none" w:sz="0" w:space="0" w:color="auto"/>
          </w:divBdr>
        </w:div>
        <w:div w:id="912541549">
          <w:marLeft w:val="480"/>
          <w:marRight w:val="0"/>
          <w:marTop w:val="0"/>
          <w:marBottom w:val="0"/>
          <w:divBdr>
            <w:top w:val="none" w:sz="0" w:space="0" w:color="auto"/>
            <w:left w:val="none" w:sz="0" w:space="0" w:color="auto"/>
            <w:bottom w:val="none" w:sz="0" w:space="0" w:color="auto"/>
            <w:right w:val="none" w:sz="0" w:space="0" w:color="auto"/>
          </w:divBdr>
        </w:div>
        <w:div w:id="1174346063">
          <w:marLeft w:val="480"/>
          <w:marRight w:val="0"/>
          <w:marTop w:val="0"/>
          <w:marBottom w:val="0"/>
          <w:divBdr>
            <w:top w:val="none" w:sz="0" w:space="0" w:color="auto"/>
            <w:left w:val="none" w:sz="0" w:space="0" w:color="auto"/>
            <w:bottom w:val="none" w:sz="0" w:space="0" w:color="auto"/>
            <w:right w:val="none" w:sz="0" w:space="0" w:color="auto"/>
          </w:divBdr>
        </w:div>
        <w:div w:id="1934968324">
          <w:marLeft w:val="480"/>
          <w:marRight w:val="0"/>
          <w:marTop w:val="0"/>
          <w:marBottom w:val="0"/>
          <w:divBdr>
            <w:top w:val="none" w:sz="0" w:space="0" w:color="auto"/>
            <w:left w:val="none" w:sz="0" w:space="0" w:color="auto"/>
            <w:bottom w:val="none" w:sz="0" w:space="0" w:color="auto"/>
            <w:right w:val="none" w:sz="0" w:space="0" w:color="auto"/>
          </w:divBdr>
        </w:div>
        <w:div w:id="596257692">
          <w:marLeft w:val="480"/>
          <w:marRight w:val="0"/>
          <w:marTop w:val="0"/>
          <w:marBottom w:val="0"/>
          <w:divBdr>
            <w:top w:val="none" w:sz="0" w:space="0" w:color="auto"/>
            <w:left w:val="none" w:sz="0" w:space="0" w:color="auto"/>
            <w:bottom w:val="none" w:sz="0" w:space="0" w:color="auto"/>
            <w:right w:val="none" w:sz="0" w:space="0" w:color="auto"/>
          </w:divBdr>
        </w:div>
        <w:div w:id="622272568">
          <w:marLeft w:val="480"/>
          <w:marRight w:val="0"/>
          <w:marTop w:val="0"/>
          <w:marBottom w:val="0"/>
          <w:divBdr>
            <w:top w:val="none" w:sz="0" w:space="0" w:color="auto"/>
            <w:left w:val="none" w:sz="0" w:space="0" w:color="auto"/>
            <w:bottom w:val="none" w:sz="0" w:space="0" w:color="auto"/>
            <w:right w:val="none" w:sz="0" w:space="0" w:color="auto"/>
          </w:divBdr>
        </w:div>
        <w:div w:id="558903151">
          <w:marLeft w:val="480"/>
          <w:marRight w:val="0"/>
          <w:marTop w:val="0"/>
          <w:marBottom w:val="0"/>
          <w:divBdr>
            <w:top w:val="none" w:sz="0" w:space="0" w:color="auto"/>
            <w:left w:val="none" w:sz="0" w:space="0" w:color="auto"/>
            <w:bottom w:val="none" w:sz="0" w:space="0" w:color="auto"/>
            <w:right w:val="none" w:sz="0" w:space="0" w:color="auto"/>
          </w:divBdr>
        </w:div>
        <w:div w:id="1004165107">
          <w:marLeft w:val="480"/>
          <w:marRight w:val="0"/>
          <w:marTop w:val="0"/>
          <w:marBottom w:val="0"/>
          <w:divBdr>
            <w:top w:val="none" w:sz="0" w:space="0" w:color="auto"/>
            <w:left w:val="none" w:sz="0" w:space="0" w:color="auto"/>
            <w:bottom w:val="none" w:sz="0" w:space="0" w:color="auto"/>
            <w:right w:val="none" w:sz="0" w:space="0" w:color="auto"/>
          </w:divBdr>
        </w:div>
        <w:div w:id="980572248">
          <w:marLeft w:val="480"/>
          <w:marRight w:val="0"/>
          <w:marTop w:val="0"/>
          <w:marBottom w:val="0"/>
          <w:divBdr>
            <w:top w:val="none" w:sz="0" w:space="0" w:color="auto"/>
            <w:left w:val="none" w:sz="0" w:space="0" w:color="auto"/>
            <w:bottom w:val="none" w:sz="0" w:space="0" w:color="auto"/>
            <w:right w:val="none" w:sz="0" w:space="0" w:color="auto"/>
          </w:divBdr>
        </w:div>
        <w:div w:id="1525821956">
          <w:marLeft w:val="480"/>
          <w:marRight w:val="0"/>
          <w:marTop w:val="0"/>
          <w:marBottom w:val="0"/>
          <w:divBdr>
            <w:top w:val="none" w:sz="0" w:space="0" w:color="auto"/>
            <w:left w:val="none" w:sz="0" w:space="0" w:color="auto"/>
            <w:bottom w:val="none" w:sz="0" w:space="0" w:color="auto"/>
            <w:right w:val="none" w:sz="0" w:space="0" w:color="auto"/>
          </w:divBdr>
        </w:div>
        <w:div w:id="1684935742">
          <w:marLeft w:val="480"/>
          <w:marRight w:val="0"/>
          <w:marTop w:val="0"/>
          <w:marBottom w:val="0"/>
          <w:divBdr>
            <w:top w:val="none" w:sz="0" w:space="0" w:color="auto"/>
            <w:left w:val="none" w:sz="0" w:space="0" w:color="auto"/>
            <w:bottom w:val="none" w:sz="0" w:space="0" w:color="auto"/>
            <w:right w:val="none" w:sz="0" w:space="0" w:color="auto"/>
          </w:divBdr>
        </w:div>
        <w:div w:id="647904368">
          <w:marLeft w:val="480"/>
          <w:marRight w:val="0"/>
          <w:marTop w:val="0"/>
          <w:marBottom w:val="0"/>
          <w:divBdr>
            <w:top w:val="none" w:sz="0" w:space="0" w:color="auto"/>
            <w:left w:val="none" w:sz="0" w:space="0" w:color="auto"/>
            <w:bottom w:val="none" w:sz="0" w:space="0" w:color="auto"/>
            <w:right w:val="none" w:sz="0" w:space="0" w:color="auto"/>
          </w:divBdr>
        </w:div>
        <w:div w:id="628587019">
          <w:marLeft w:val="480"/>
          <w:marRight w:val="0"/>
          <w:marTop w:val="0"/>
          <w:marBottom w:val="0"/>
          <w:divBdr>
            <w:top w:val="none" w:sz="0" w:space="0" w:color="auto"/>
            <w:left w:val="none" w:sz="0" w:space="0" w:color="auto"/>
            <w:bottom w:val="none" w:sz="0" w:space="0" w:color="auto"/>
            <w:right w:val="none" w:sz="0" w:space="0" w:color="auto"/>
          </w:divBdr>
        </w:div>
        <w:div w:id="877159029">
          <w:marLeft w:val="480"/>
          <w:marRight w:val="0"/>
          <w:marTop w:val="0"/>
          <w:marBottom w:val="0"/>
          <w:divBdr>
            <w:top w:val="none" w:sz="0" w:space="0" w:color="auto"/>
            <w:left w:val="none" w:sz="0" w:space="0" w:color="auto"/>
            <w:bottom w:val="none" w:sz="0" w:space="0" w:color="auto"/>
            <w:right w:val="none" w:sz="0" w:space="0" w:color="auto"/>
          </w:divBdr>
        </w:div>
        <w:div w:id="1328053258">
          <w:marLeft w:val="480"/>
          <w:marRight w:val="0"/>
          <w:marTop w:val="0"/>
          <w:marBottom w:val="0"/>
          <w:divBdr>
            <w:top w:val="none" w:sz="0" w:space="0" w:color="auto"/>
            <w:left w:val="none" w:sz="0" w:space="0" w:color="auto"/>
            <w:bottom w:val="none" w:sz="0" w:space="0" w:color="auto"/>
            <w:right w:val="none" w:sz="0" w:space="0" w:color="auto"/>
          </w:divBdr>
        </w:div>
        <w:div w:id="660499977">
          <w:marLeft w:val="480"/>
          <w:marRight w:val="0"/>
          <w:marTop w:val="0"/>
          <w:marBottom w:val="0"/>
          <w:divBdr>
            <w:top w:val="none" w:sz="0" w:space="0" w:color="auto"/>
            <w:left w:val="none" w:sz="0" w:space="0" w:color="auto"/>
            <w:bottom w:val="none" w:sz="0" w:space="0" w:color="auto"/>
            <w:right w:val="none" w:sz="0" w:space="0" w:color="auto"/>
          </w:divBdr>
        </w:div>
        <w:div w:id="2032608182">
          <w:marLeft w:val="480"/>
          <w:marRight w:val="0"/>
          <w:marTop w:val="0"/>
          <w:marBottom w:val="0"/>
          <w:divBdr>
            <w:top w:val="none" w:sz="0" w:space="0" w:color="auto"/>
            <w:left w:val="none" w:sz="0" w:space="0" w:color="auto"/>
            <w:bottom w:val="none" w:sz="0" w:space="0" w:color="auto"/>
            <w:right w:val="none" w:sz="0" w:space="0" w:color="auto"/>
          </w:divBdr>
        </w:div>
        <w:div w:id="56441448">
          <w:marLeft w:val="480"/>
          <w:marRight w:val="0"/>
          <w:marTop w:val="0"/>
          <w:marBottom w:val="0"/>
          <w:divBdr>
            <w:top w:val="none" w:sz="0" w:space="0" w:color="auto"/>
            <w:left w:val="none" w:sz="0" w:space="0" w:color="auto"/>
            <w:bottom w:val="none" w:sz="0" w:space="0" w:color="auto"/>
            <w:right w:val="none" w:sz="0" w:space="0" w:color="auto"/>
          </w:divBdr>
        </w:div>
        <w:div w:id="901448017">
          <w:marLeft w:val="480"/>
          <w:marRight w:val="0"/>
          <w:marTop w:val="0"/>
          <w:marBottom w:val="0"/>
          <w:divBdr>
            <w:top w:val="none" w:sz="0" w:space="0" w:color="auto"/>
            <w:left w:val="none" w:sz="0" w:space="0" w:color="auto"/>
            <w:bottom w:val="none" w:sz="0" w:space="0" w:color="auto"/>
            <w:right w:val="none" w:sz="0" w:space="0" w:color="auto"/>
          </w:divBdr>
        </w:div>
        <w:div w:id="101608311">
          <w:marLeft w:val="480"/>
          <w:marRight w:val="0"/>
          <w:marTop w:val="0"/>
          <w:marBottom w:val="0"/>
          <w:divBdr>
            <w:top w:val="none" w:sz="0" w:space="0" w:color="auto"/>
            <w:left w:val="none" w:sz="0" w:space="0" w:color="auto"/>
            <w:bottom w:val="none" w:sz="0" w:space="0" w:color="auto"/>
            <w:right w:val="none" w:sz="0" w:space="0" w:color="auto"/>
          </w:divBdr>
        </w:div>
        <w:div w:id="1684941433">
          <w:marLeft w:val="480"/>
          <w:marRight w:val="0"/>
          <w:marTop w:val="0"/>
          <w:marBottom w:val="0"/>
          <w:divBdr>
            <w:top w:val="none" w:sz="0" w:space="0" w:color="auto"/>
            <w:left w:val="none" w:sz="0" w:space="0" w:color="auto"/>
            <w:bottom w:val="none" w:sz="0" w:space="0" w:color="auto"/>
            <w:right w:val="none" w:sz="0" w:space="0" w:color="auto"/>
          </w:divBdr>
        </w:div>
        <w:div w:id="49155965">
          <w:marLeft w:val="480"/>
          <w:marRight w:val="0"/>
          <w:marTop w:val="0"/>
          <w:marBottom w:val="0"/>
          <w:divBdr>
            <w:top w:val="none" w:sz="0" w:space="0" w:color="auto"/>
            <w:left w:val="none" w:sz="0" w:space="0" w:color="auto"/>
            <w:bottom w:val="none" w:sz="0" w:space="0" w:color="auto"/>
            <w:right w:val="none" w:sz="0" w:space="0" w:color="auto"/>
          </w:divBdr>
        </w:div>
        <w:div w:id="1309480705">
          <w:marLeft w:val="480"/>
          <w:marRight w:val="0"/>
          <w:marTop w:val="0"/>
          <w:marBottom w:val="0"/>
          <w:divBdr>
            <w:top w:val="none" w:sz="0" w:space="0" w:color="auto"/>
            <w:left w:val="none" w:sz="0" w:space="0" w:color="auto"/>
            <w:bottom w:val="none" w:sz="0" w:space="0" w:color="auto"/>
            <w:right w:val="none" w:sz="0" w:space="0" w:color="auto"/>
          </w:divBdr>
        </w:div>
        <w:div w:id="2127575138">
          <w:marLeft w:val="480"/>
          <w:marRight w:val="0"/>
          <w:marTop w:val="0"/>
          <w:marBottom w:val="0"/>
          <w:divBdr>
            <w:top w:val="none" w:sz="0" w:space="0" w:color="auto"/>
            <w:left w:val="none" w:sz="0" w:space="0" w:color="auto"/>
            <w:bottom w:val="none" w:sz="0" w:space="0" w:color="auto"/>
            <w:right w:val="none" w:sz="0" w:space="0" w:color="auto"/>
          </w:divBdr>
        </w:div>
        <w:div w:id="572400461">
          <w:marLeft w:val="480"/>
          <w:marRight w:val="0"/>
          <w:marTop w:val="0"/>
          <w:marBottom w:val="0"/>
          <w:divBdr>
            <w:top w:val="none" w:sz="0" w:space="0" w:color="auto"/>
            <w:left w:val="none" w:sz="0" w:space="0" w:color="auto"/>
            <w:bottom w:val="none" w:sz="0" w:space="0" w:color="auto"/>
            <w:right w:val="none" w:sz="0" w:space="0" w:color="auto"/>
          </w:divBdr>
        </w:div>
        <w:div w:id="1185945178">
          <w:marLeft w:val="480"/>
          <w:marRight w:val="0"/>
          <w:marTop w:val="0"/>
          <w:marBottom w:val="0"/>
          <w:divBdr>
            <w:top w:val="none" w:sz="0" w:space="0" w:color="auto"/>
            <w:left w:val="none" w:sz="0" w:space="0" w:color="auto"/>
            <w:bottom w:val="none" w:sz="0" w:space="0" w:color="auto"/>
            <w:right w:val="none" w:sz="0" w:space="0" w:color="auto"/>
          </w:divBdr>
        </w:div>
        <w:div w:id="2002780334">
          <w:marLeft w:val="480"/>
          <w:marRight w:val="0"/>
          <w:marTop w:val="0"/>
          <w:marBottom w:val="0"/>
          <w:divBdr>
            <w:top w:val="none" w:sz="0" w:space="0" w:color="auto"/>
            <w:left w:val="none" w:sz="0" w:space="0" w:color="auto"/>
            <w:bottom w:val="none" w:sz="0" w:space="0" w:color="auto"/>
            <w:right w:val="none" w:sz="0" w:space="0" w:color="auto"/>
          </w:divBdr>
        </w:div>
        <w:div w:id="774977916">
          <w:marLeft w:val="480"/>
          <w:marRight w:val="0"/>
          <w:marTop w:val="0"/>
          <w:marBottom w:val="0"/>
          <w:divBdr>
            <w:top w:val="none" w:sz="0" w:space="0" w:color="auto"/>
            <w:left w:val="none" w:sz="0" w:space="0" w:color="auto"/>
            <w:bottom w:val="none" w:sz="0" w:space="0" w:color="auto"/>
            <w:right w:val="none" w:sz="0" w:space="0" w:color="auto"/>
          </w:divBdr>
        </w:div>
        <w:div w:id="1974366806">
          <w:marLeft w:val="480"/>
          <w:marRight w:val="0"/>
          <w:marTop w:val="0"/>
          <w:marBottom w:val="0"/>
          <w:divBdr>
            <w:top w:val="none" w:sz="0" w:space="0" w:color="auto"/>
            <w:left w:val="none" w:sz="0" w:space="0" w:color="auto"/>
            <w:bottom w:val="none" w:sz="0" w:space="0" w:color="auto"/>
            <w:right w:val="none" w:sz="0" w:space="0" w:color="auto"/>
          </w:divBdr>
        </w:div>
        <w:div w:id="1947690696">
          <w:marLeft w:val="480"/>
          <w:marRight w:val="0"/>
          <w:marTop w:val="0"/>
          <w:marBottom w:val="0"/>
          <w:divBdr>
            <w:top w:val="none" w:sz="0" w:space="0" w:color="auto"/>
            <w:left w:val="none" w:sz="0" w:space="0" w:color="auto"/>
            <w:bottom w:val="none" w:sz="0" w:space="0" w:color="auto"/>
            <w:right w:val="none" w:sz="0" w:space="0" w:color="auto"/>
          </w:divBdr>
        </w:div>
        <w:div w:id="697975872">
          <w:marLeft w:val="480"/>
          <w:marRight w:val="0"/>
          <w:marTop w:val="0"/>
          <w:marBottom w:val="0"/>
          <w:divBdr>
            <w:top w:val="none" w:sz="0" w:space="0" w:color="auto"/>
            <w:left w:val="none" w:sz="0" w:space="0" w:color="auto"/>
            <w:bottom w:val="none" w:sz="0" w:space="0" w:color="auto"/>
            <w:right w:val="none" w:sz="0" w:space="0" w:color="auto"/>
          </w:divBdr>
        </w:div>
        <w:div w:id="1526672142">
          <w:marLeft w:val="480"/>
          <w:marRight w:val="0"/>
          <w:marTop w:val="0"/>
          <w:marBottom w:val="0"/>
          <w:divBdr>
            <w:top w:val="none" w:sz="0" w:space="0" w:color="auto"/>
            <w:left w:val="none" w:sz="0" w:space="0" w:color="auto"/>
            <w:bottom w:val="none" w:sz="0" w:space="0" w:color="auto"/>
            <w:right w:val="none" w:sz="0" w:space="0" w:color="auto"/>
          </w:divBdr>
        </w:div>
        <w:div w:id="1473399053">
          <w:marLeft w:val="480"/>
          <w:marRight w:val="0"/>
          <w:marTop w:val="0"/>
          <w:marBottom w:val="0"/>
          <w:divBdr>
            <w:top w:val="none" w:sz="0" w:space="0" w:color="auto"/>
            <w:left w:val="none" w:sz="0" w:space="0" w:color="auto"/>
            <w:bottom w:val="none" w:sz="0" w:space="0" w:color="auto"/>
            <w:right w:val="none" w:sz="0" w:space="0" w:color="auto"/>
          </w:divBdr>
        </w:div>
        <w:div w:id="278075412">
          <w:marLeft w:val="480"/>
          <w:marRight w:val="0"/>
          <w:marTop w:val="0"/>
          <w:marBottom w:val="0"/>
          <w:divBdr>
            <w:top w:val="none" w:sz="0" w:space="0" w:color="auto"/>
            <w:left w:val="none" w:sz="0" w:space="0" w:color="auto"/>
            <w:bottom w:val="none" w:sz="0" w:space="0" w:color="auto"/>
            <w:right w:val="none" w:sz="0" w:space="0" w:color="auto"/>
          </w:divBdr>
        </w:div>
        <w:div w:id="998388825">
          <w:marLeft w:val="480"/>
          <w:marRight w:val="0"/>
          <w:marTop w:val="0"/>
          <w:marBottom w:val="0"/>
          <w:divBdr>
            <w:top w:val="none" w:sz="0" w:space="0" w:color="auto"/>
            <w:left w:val="none" w:sz="0" w:space="0" w:color="auto"/>
            <w:bottom w:val="none" w:sz="0" w:space="0" w:color="auto"/>
            <w:right w:val="none" w:sz="0" w:space="0" w:color="auto"/>
          </w:divBdr>
        </w:div>
        <w:div w:id="1485049579">
          <w:marLeft w:val="480"/>
          <w:marRight w:val="0"/>
          <w:marTop w:val="0"/>
          <w:marBottom w:val="0"/>
          <w:divBdr>
            <w:top w:val="none" w:sz="0" w:space="0" w:color="auto"/>
            <w:left w:val="none" w:sz="0" w:space="0" w:color="auto"/>
            <w:bottom w:val="none" w:sz="0" w:space="0" w:color="auto"/>
            <w:right w:val="none" w:sz="0" w:space="0" w:color="auto"/>
          </w:divBdr>
        </w:div>
        <w:div w:id="1287856131">
          <w:marLeft w:val="480"/>
          <w:marRight w:val="0"/>
          <w:marTop w:val="0"/>
          <w:marBottom w:val="0"/>
          <w:divBdr>
            <w:top w:val="none" w:sz="0" w:space="0" w:color="auto"/>
            <w:left w:val="none" w:sz="0" w:space="0" w:color="auto"/>
            <w:bottom w:val="none" w:sz="0" w:space="0" w:color="auto"/>
            <w:right w:val="none" w:sz="0" w:space="0" w:color="auto"/>
          </w:divBdr>
        </w:div>
        <w:div w:id="916094889">
          <w:marLeft w:val="480"/>
          <w:marRight w:val="0"/>
          <w:marTop w:val="0"/>
          <w:marBottom w:val="0"/>
          <w:divBdr>
            <w:top w:val="none" w:sz="0" w:space="0" w:color="auto"/>
            <w:left w:val="none" w:sz="0" w:space="0" w:color="auto"/>
            <w:bottom w:val="none" w:sz="0" w:space="0" w:color="auto"/>
            <w:right w:val="none" w:sz="0" w:space="0" w:color="auto"/>
          </w:divBdr>
        </w:div>
        <w:div w:id="664359819">
          <w:marLeft w:val="480"/>
          <w:marRight w:val="0"/>
          <w:marTop w:val="0"/>
          <w:marBottom w:val="0"/>
          <w:divBdr>
            <w:top w:val="none" w:sz="0" w:space="0" w:color="auto"/>
            <w:left w:val="none" w:sz="0" w:space="0" w:color="auto"/>
            <w:bottom w:val="none" w:sz="0" w:space="0" w:color="auto"/>
            <w:right w:val="none" w:sz="0" w:space="0" w:color="auto"/>
          </w:divBdr>
        </w:div>
        <w:div w:id="737364599">
          <w:marLeft w:val="480"/>
          <w:marRight w:val="0"/>
          <w:marTop w:val="0"/>
          <w:marBottom w:val="0"/>
          <w:divBdr>
            <w:top w:val="none" w:sz="0" w:space="0" w:color="auto"/>
            <w:left w:val="none" w:sz="0" w:space="0" w:color="auto"/>
            <w:bottom w:val="none" w:sz="0" w:space="0" w:color="auto"/>
            <w:right w:val="none" w:sz="0" w:space="0" w:color="auto"/>
          </w:divBdr>
        </w:div>
        <w:div w:id="1247687401">
          <w:marLeft w:val="480"/>
          <w:marRight w:val="0"/>
          <w:marTop w:val="0"/>
          <w:marBottom w:val="0"/>
          <w:divBdr>
            <w:top w:val="none" w:sz="0" w:space="0" w:color="auto"/>
            <w:left w:val="none" w:sz="0" w:space="0" w:color="auto"/>
            <w:bottom w:val="none" w:sz="0" w:space="0" w:color="auto"/>
            <w:right w:val="none" w:sz="0" w:space="0" w:color="auto"/>
          </w:divBdr>
        </w:div>
        <w:div w:id="431897376">
          <w:marLeft w:val="480"/>
          <w:marRight w:val="0"/>
          <w:marTop w:val="0"/>
          <w:marBottom w:val="0"/>
          <w:divBdr>
            <w:top w:val="none" w:sz="0" w:space="0" w:color="auto"/>
            <w:left w:val="none" w:sz="0" w:space="0" w:color="auto"/>
            <w:bottom w:val="none" w:sz="0" w:space="0" w:color="auto"/>
            <w:right w:val="none" w:sz="0" w:space="0" w:color="auto"/>
          </w:divBdr>
        </w:div>
        <w:div w:id="1449855098">
          <w:marLeft w:val="480"/>
          <w:marRight w:val="0"/>
          <w:marTop w:val="0"/>
          <w:marBottom w:val="0"/>
          <w:divBdr>
            <w:top w:val="none" w:sz="0" w:space="0" w:color="auto"/>
            <w:left w:val="none" w:sz="0" w:space="0" w:color="auto"/>
            <w:bottom w:val="none" w:sz="0" w:space="0" w:color="auto"/>
            <w:right w:val="none" w:sz="0" w:space="0" w:color="auto"/>
          </w:divBdr>
        </w:div>
        <w:div w:id="1144858465">
          <w:marLeft w:val="480"/>
          <w:marRight w:val="0"/>
          <w:marTop w:val="0"/>
          <w:marBottom w:val="0"/>
          <w:divBdr>
            <w:top w:val="none" w:sz="0" w:space="0" w:color="auto"/>
            <w:left w:val="none" w:sz="0" w:space="0" w:color="auto"/>
            <w:bottom w:val="none" w:sz="0" w:space="0" w:color="auto"/>
            <w:right w:val="none" w:sz="0" w:space="0" w:color="auto"/>
          </w:divBdr>
        </w:div>
        <w:div w:id="1045914260">
          <w:marLeft w:val="480"/>
          <w:marRight w:val="0"/>
          <w:marTop w:val="0"/>
          <w:marBottom w:val="0"/>
          <w:divBdr>
            <w:top w:val="none" w:sz="0" w:space="0" w:color="auto"/>
            <w:left w:val="none" w:sz="0" w:space="0" w:color="auto"/>
            <w:bottom w:val="none" w:sz="0" w:space="0" w:color="auto"/>
            <w:right w:val="none" w:sz="0" w:space="0" w:color="auto"/>
          </w:divBdr>
        </w:div>
        <w:div w:id="2021739649">
          <w:marLeft w:val="480"/>
          <w:marRight w:val="0"/>
          <w:marTop w:val="0"/>
          <w:marBottom w:val="0"/>
          <w:divBdr>
            <w:top w:val="none" w:sz="0" w:space="0" w:color="auto"/>
            <w:left w:val="none" w:sz="0" w:space="0" w:color="auto"/>
            <w:bottom w:val="none" w:sz="0" w:space="0" w:color="auto"/>
            <w:right w:val="none" w:sz="0" w:space="0" w:color="auto"/>
          </w:divBdr>
        </w:div>
        <w:div w:id="152257057">
          <w:marLeft w:val="480"/>
          <w:marRight w:val="0"/>
          <w:marTop w:val="0"/>
          <w:marBottom w:val="0"/>
          <w:divBdr>
            <w:top w:val="none" w:sz="0" w:space="0" w:color="auto"/>
            <w:left w:val="none" w:sz="0" w:space="0" w:color="auto"/>
            <w:bottom w:val="none" w:sz="0" w:space="0" w:color="auto"/>
            <w:right w:val="none" w:sz="0" w:space="0" w:color="auto"/>
          </w:divBdr>
        </w:div>
        <w:div w:id="2103791451">
          <w:marLeft w:val="480"/>
          <w:marRight w:val="0"/>
          <w:marTop w:val="0"/>
          <w:marBottom w:val="0"/>
          <w:divBdr>
            <w:top w:val="none" w:sz="0" w:space="0" w:color="auto"/>
            <w:left w:val="none" w:sz="0" w:space="0" w:color="auto"/>
            <w:bottom w:val="none" w:sz="0" w:space="0" w:color="auto"/>
            <w:right w:val="none" w:sz="0" w:space="0" w:color="auto"/>
          </w:divBdr>
        </w:div>
        <w:div w:id="1748377524">
          <w:marLeft w:val="480"/>
          <w:marRight w:val="0"/>
          <w:marTop w:val="0"/>
          <w:marBottom w:val="0"/>
          <w:divBdr>
            <w:top w:val="none" w:sz="0" w:space="0" w:color="auto"/>
            <w:left w:val="none" w:sz="0" w:space="0" w:color="auto"/>
            <w:bottom w:val="none" w:sz="0" w:space="0" w:color="auto"/>
            <w:right w:val="none" w:sz="0" w:space="0" w:color="auto"/>
          </w:divBdr>
        </w:div>
        <w:div w:id="1315068305">
          <w:marLeft w:val="480"/>
          <w:marRight w:val="0"/>
          <w:marTop w:val="0"/>
          <w:marBottom w:val="0"/>
          <w:divBdr>
            <w:top w:val="none" w:sz="0" w:space="0" w:color="auto"/>
            <w:left w:val="none" w:sz="0" w:space="0" w:color="auto"/>
            <w:bottom w:val="none" w:sz="0" w:space="0" w:color="auto"/>
            <w:right w:val="none" w:sz="0" w:space="0" w:color="auto"/>
          </w:divBdr>
        </w:div>
        <w:div w:id="964845871">
          <w:marLeft w:val="480"/>
          <w:marRight w:val="0"/>
          <w:marTop w:val="0"/>
          <w:marBottom w:val="0"/>
          <w:divBdr>
            <w:top w:val="none" w:sz="0" w:space="0" w:color="auto"/>
            <w:left w:val="none" w:sz="0" w:space="0" w:color="auto"/>
            <w:bottom w:val="none" w:sz="0" w:space="0" w:color="auto"/>
            <w:right w:val="none" w:sz="0" w:space="0" w:color="auto"/>
          </w:divBdr>
        </w:div>
        <w:div w:id="1637877961">
          <w:marLeft w:val="480"/>
          <w:marRight w:val="0"/>
          <w:marTop w:val="0"/>
          <w:marBottom w:val="0"/>
          <w:divBdr>
            <w:top w:val="none" w:sz="0" w:space="0" w:color="auto"/>
            <w:left w:val="none" w:sz="0" w:space="0" w:color="auto"/>
            <w:bottom w:val="none" w:sz="0" w:space="0" w:color="auto"/>
            <w:right w:val="none" w:sz="0" w:space="0" w:color="auto"/>
          </w:divBdr>
        </w:div>
        <w:div w:id="49156534">
          <w:marLeft w:val="480"/>
          <w:marRight w:val="0"/>
          <w:marTop w:val="0"/>
          <w:marBottom w:val="0"/>
          <w:divBdr>
            <w:top w:val="none" w:sz="0" w:space="0" w:color="auto"/>
            <w:left w:val="none" w:sz="0" w:space="0" w:color="auto"/>
            <w:bottom w:val="none" w:sz="0" w:space="0" w:color="auto"/>
            <w:right w:val="none" w:sz="0" w:space="0" w:color="auto"/>
          </w:divBdr>
        </w:div>
        <w:div w:id="2017464268">
          <w:marLeft w:val="480"/>
          <w:marRight w:val="0"/>
          <w:marTop w:val="0"/>
          <w:marBottom w:val="0"/>
          <w:divBdr>
            <w:top w:val="none" w:sz="0" w:space="0" w:color="auto"/>
            <w:left w:val="none" w:sz="0" w:space="0" w:color="auto"/>
            <w:bottom w:val="none" w:sz="0" w:space="0" w:color="auto"/>
            <w:right w:val="none" w:sz="0" w:space="0" w:color="auto"/>
          </w:divBdr>
        </w:div>
        <w:div w:id="466048107">
          <w:marLeft w:val="480"/>
          <w:marRight w:val="0"/>
          <w:marTop w:val="0"/>
          <w:marBottom w:val="0"/>
          <w:divBdr>
            <w:top w:val="none" w:sz="0" w:space="0" w:color="auto"/>
            <w:left w:val="none" w:sz="0" w:space="0" w:color="auto"/>
            <w:bottom w:val="none" w:sz="0" w:space="0" w:color="auto"/>
            <w:right w:val="none" w:sz="0" w:space="0" w:color="auto"/>
          </w:divBdr>
        </w:div>
        <w:div w:id="1053583576">
          <w:marLeft w:val="480"/>
          <w:marRight w:val="0"/>
          <w:marTop w:val="0"/>
          <w:marBottom w:val="0"/>
          <w:divBdr>
            <w:top w:val="none" w:sz="0" w:space="0" w:color="auto"/>
            <w:left w:val="none" w:sz="0" w:space="0" w:color="auto"/>
            <w:bottom w:val="none" w:sz="0" w:space="0" w:color="auto"/>
            <w:right w:val="none" w:sz="0" w:space="0" w:color="auto"/>
          </w:divBdr>
        </w:div>
        <w:div w:id="1111437361">
          <w:marLeft w:val="480"/>
          <w:marRight w:val="0"/>
          <w:marTop w:val="0"/>
          <w:marBottom w:val="0"/>
          <w:divBdr>
            <w:top w:val="none" w:sz="0" w:space="0" w:color="auto"/>
            <w:left w:val="none" w:sz="0" w:space="0" w:color="auto"/>
            <w:bottom w:val="none" w:sz="0" w:space="0" w:color="auto"/>
            <w:right w:val="none" w:sz="0" w:space="0" w:color="auto"/>
          </w:divBdr>
        </w:div>
        <w:div w:id="1450389466">
          <w:marLeft w:val="480"/>
          <w:marRight w:val="0"/>
          <w:marTop w:val="0"/>
          <w:marBottom w:val="0"/>
          <w:divBdr>
            <w:top w:val="none" w:sz="0" w:space="0" w:color="auto"/>
            <w:left w:val="none" w:sz="0" w:space="0" w:color="auto"/>
            <w:bottom w:val="none" w:sz="0" w:space="0" w:color="auto"/>
            <w:right w:val="none" w:sz="0" w:space="0" w:color="auto"/>
          </w:divBdr>
        </w:div>
      </w:divsChild>
    </w:div>
    <w:div w:id="1620140707">
      <w:bodyDiv w:val="1"/>
      <w:marLeft w:val="0"/>
      <w:marRight w:val="0"/>
      <w:marTop w:val="0"/>
      <w:marBottom w:val="0"/>
      <w:divBdr>
        <w:top w:val="none" w:sz="0" w:space="0" w:color="auto"/>
        <w:left w:val="none" w:sz="0" w:space="0" w:color="auto"/>
        <w:bottom w:val="none" w:sz="0" w:space="0" w:color="auto"/>
        <w:right w:val="none" w:sz="0" w:space="0" w:color="auto"/>
      </w:divBdr>
    </w:div>
    <w:div w:id="1628394161">
      <w:bodyDiv w:val="1"/>
      <w:marLeft w:val="0"/>
      <w:marRight w:val="0"/>
      <w:marTop w:val="0"/>
      <w:marBottom w:val="0"/>
      <w:divBdr>
        <w:top w:val="none" w:sz="0" w:space="0" w:color="auto"/>
        <w:left w:val="none" w:sz="0" w:space="0" w:color="auto"/>
        <w:bottom w:val="none" w:sz="0" w:space="0" w:color="auto"/>
        <w:right w:val="none" w:sz="0" w:space="0" w:color="auto"/>
      </w:divBdr>
      <w:divsChild>
        <w:div w:id="1039016939">
          <w:marLeft w:val="480"/>
          <w:marRight w:val="0"/>
          <w:marTop w:val="0"/>
          <w:marBottom w:val="0"/>
          <w:divBdr>
            <w:top w:val="none" w:sz="0" w:space="0" w:color="auto"/>
            <w:left w:val="none" w:sz="0" w:space="0" w:color="auto"/>
            <w:bottom w:val="none" w:sz="0" w:space="0" w:color="auto"/>
            <w:right w:val="none" w:sz="0" w:space="0" w:color="auto"/>
          </w:divBdr>
        </w:div>
        <w:div w:id="234509184">
          <w:marLeft w:val="480"/>
          <w:marRight w:val="0"/>
          <w:marTop w:val="0"/>
          <w:marBottom w:val="0"/>
          <w:divBdr>
            <w:top w:val="none" w:sz="0" w:space="0" w:color="auto"/>
            <w:left w:val="none" w:sz="0" w:space="0" w:color="auto"/>
            <w:bottom w:val="none" w:sz="0" w:space="0" w:color="auto"/>
            <w:right w:val="none" w:sz="0" w:space="0" w:color="auto"/>
          </w:divBdr>
        </w:div>
        <w:div w:id="39478149">
          <w:marLeft w:val="480"/>
          <w:marRight w:val="0"/>
          <w:marTop w:val="0"/>
          <w:marBottom w:val="0"/>
          <w:divBdr>
            <w:top w:val="none" w:sz="0" w:space="0" w:color="auto"/>
            <w:left w:val="none" w:sz="0" w:space="0" w:color="auto"/>
            <w:bottom w:val="none" w:sz="0" w:space="0" w:color="auto"/>
            <w:right w:val="none" w:sz="0" w:space="0" w:color="auto"/>
          </w:divBdr>
        </w:div>
        <w:div w:id="2123067562">
          <w:marLeft w:val="480"/>
          <w:marRight w:val="0"/>
          <w:marTop w:val="0"/>
          <w:marBottom w:val="0"/>
          <w:divBdr>
            <w:top w:val="none" w:sz="0" w:space="0" w:color="auto"/>
            <w:left w:val="none" w:sz="0" w:space="0" w:color="auto"/>
            <w:bottom w:val="none" w:sz="0" w:space="0" w:color="auto"/>
            <w:right w:val="none" w:sz="0" w:space="0" w:color="auto"/>
          </w:divBdr>
        </w:div>
        <w:div w:id="1368529907">
          <w:marLeft w:val="480"/>
          <w:marRight w:val="0"/>
          <w:marTop w:val="0"/>
          <w:marBottom w:val="0"/>
          <w:divBdr>
            <w:top w:val="none" w:sz="0" w:space="0" w:color="auto"/>
            <w:left w:val="none" w:sz="0" w:space="0" w:color="auto"/>
            <w:bottom w:val="none" w:sz="0" w:space="0" w:color="auto"/>
            <w:right w:val="none" w:sz="0" w:space="0" w:color="auto"/>
          </w:divBdr>
        </w:div>
        <w:div w:id="1091924381">
          <w:marLeft w:val="480"/>
          <w:marRight w:val="0"/>
          <w:marTop w:val="0"/>
          <w:marBottom w:val="0"/>
          <w:divBdr>
            <w:top w:val="none" w:sz="0" w:space="0" w:color="auto"/>
            <w:left w:val="none" w:sz="0" w:space="0" w:color="auto"/>
            <w:bottom w:val="none" w:sz="0" w:space="0" w:color="auto"/>
            <w:right w:val="none" w:sz="0" w:space="0" w:color="auto"/>
          </w:divBdr>
        </w:div>
        <w:div w:id="1317606256">
          <w:marLeft w:val="480"/>
          <w:marRight w:val="0"/>
          <w:marTop w:val="0"/>
          <w:marBottom w:val="0"/>
          <w:divBdr>
            <w:top w:val="none" w:sz="0" w:space="0" w:color="auto"/>
            <w:left w:val="none" w:sz="0" w:space="0" w:color="auto"/>
            <w:bottom w:val="none" w:sz="0" w:space="0" w:color="auto"/>
            <w:right w:val="none" w:sz="0" w:space="0" w:color="auto"/>
          </w:divBdr>
        </w:div>
        <w:div w:id="804737982">
          <w:marLeft w:val="480"/>
          <w:marRight w:val="0"/>
          <w:marTop w:val="0"/>
          <w:marBottom w:val="0"/>
          <w:divBdr>
            <w:top w:val="none" w:sz="0" w:space="0" w:color="auto"/>
            <w:left w:val="none" w:sz="0" w:space="0" w:color="auto"/>
            <w:bottom w:val="none" w:sz="0" w:space="0" w:color="auto"/>
            <w:right w:val="none" w:sz="0" w:space="0" w:color="auto"/>
          </w:divBdr>
        </w:div>
        <w:div w:id="786317371">
          <w:marLeft w:val="480"/>
          <w:marRight w:val="0"/>
          <w:marTop w:val="0"/>
          <w:marBottom w:val="0"/>
          <w:divBdr>
            <w:top w:val="none" w:sz="0" w:space="0" w:color="auto"/>
            <w:left w:val="none" w:sz="0" w:space="0" w:color="auto"/>
            <w:bottom w:val="none" w:sz="0" w:space="0" w:color="auto"/>
            <w:right w:val="none" w:sz="0" w:space="0" w:color="auto"/>
          </w:divBdr>
        </w:div>
        <w:div w:id="724526074">
          <w:marLeft w:val="480"/>
          <w:marRight w:val="0"/>
          <w:marTop w:val="0"/>
          <w:marBottom w:val="0"/>
          <w:divBdr>
            <w:top w:val="none" w:sz="0" w:space="0" w:color="auto"/>
            <w:left w:val="none" w:sz="0" w:space="0" w:color="auto"/>
            <w:bottom w:val="none" w:sz="0" w:space="0" w:color="auto"/>
            <w:right w:val="none" w:sz="0" w:space="0" w:color="auto"/>
          </w:divBdr>
        </w:div>
        <w:div w:id="300114296">
          <w:marLeft w:val="480"/>
          <w:marRight w:val="0"/>
          <w:marTop w:val="0"/>
          <w:marBottom w:val="0"/>
          <w:divBdr>
            <w:top w:val="none" w:sz="0" w:space="0" w:color="auto"/>
            <w:left w:val="none" w:sz="0" w:space="0" w:color="auto"/>
            <w:bottom w:val="none" w:sz="0" w:space="0" w:color="auto"/>
            <w:right w:val="none" w:sz="0" w:space="0" w:color="auto"/>
          </w:divBdr>
        </w:div>
        <w:div w:id="1369799205">
          <w:marLeft w:val="480"/>
          <w:marRight w:val="0"/>
          <w:marTop w:val="0"/>
          <w:marBottom w:val="0"/>
          <w:divBdr>
            <w:top w:val="none" w:sz="0" w:space="0" w:color="auto"/>
            <w:left w:val="none" w:sz="0" w:space="0" w:color="auto"/>
            <w:bottom w:val="none" w:sz="0" w:space="0" w:color="auto"/>
            <w:right w:val="none" w:sz="0" w:space="0" w:color="auto"/>
          </w:divBdr>
        </w:div>
        <w:div w:id="145051235">
          <w:marLeft w:val="480"/>
          <w:marRight w:val="0"/>
          <w:marTop w:val="0"/>
          <w:marBottom w:val="0"/>
          <w:divBdr>
            <w:top w:val="none" w:sz="0" w:space="0" w:color="auto"/>
            <w:left w:val="none" w:sz="0" w:space="0" w:color="auto"/>
            <w:bottom w:val="none" w:sz="0" w:space="0" w:color="auto"/>
            <w:right w:val="none" w:sz="0" w:space="0" w:color="auto"/>
          </w:divBdr>
        </w:div>
        <w:div w:id="1329553638">
          <w:marLeft w:val="480"/>
          <w:marRight w:val="0"/>
          <w:marTop w:val="0"/>
          <w:marBottom w:val="0"/>
          <w:divBdr>
            <w:top w:val="none" w:sz="0" w:space="0" w:color="auto"/>
            <w:left w:val="none" w:sz="0" w:space="0" w:color="auto"/>
            <w:bottom w:val="none" w:sz="0" w:space="0" w:color="auto"/>
            <w:right w:val="none" w:sz="0" w:space="0" w:color="auto"/>
          </w:divBdr>
        </w:div>
        <w:div w:id="121383140">
          <w:marLeft w:val="480"/>
          <w:marRight w:val="0"/>
          <w:marTop w:val="0"/>
          <w:marBottom w:val="0"/>
          <w:divBdr>
            <w:top w:val="none" w:sz="0" w:space="0" w:color="auto"/>
            <w:left w:val="none" w:sz="0" w:space="0" w:color="auto"/>
            <w:bottom w:val="none" w:sz="0" w:space="0" w:color="auto"/>
            <w:right w:val="none" w:sz="0" w:space="0" w:color="auto"/>
          </w:divBdr>
        </w:div>
        <w:div w:id="1486581438">
          <w:marLeft w:val="480"/>
          <w:marRight w:val="0"/>
          <w:marTop w:val="0"/>
          <w:marBottom w:val="0"/>
          <w:divBdr>
            <w:top w:val="none" w:sz="0" w:space="0" w:color="auto"/>
            <w:left w:val="none" w:sz="0" w:space="0" w:color="auto"/>
            <w:bottom w:val="none" w:sz="0" w:space="0" w:color="auto"/>
            <w:right w:val="none" w:sz="0" w:space="0" w:color="auto"/>
          </w:divBdr>
        </w:div>
        <w:div w:id="267352930">
          <w:marLeft w:val="480"/>
          <w:marRight w:val="0"/>
          <w:marTop w:val="0"/>
          <w:marBottom w:val="0"/>
          <w:divBdr>
            <w:top w:val="none" w:sz="0" w:space="0" w:color="auto"/>
            <w:left w:val="none" w:sz="0" w:space="0" w:color="auto"/>
            <w:bottom w:val="none" w:sz="0" w:space="0" w:color="auto"/>
            <w:right w:val="none" w:sz="0" w:space="0" w:color="auto"/>
          </w:divBdr>
        </w:div>
        <w:div w:id="351880542">
          <w:marLeft w:val="480"/>
          <w:marRight w:val="0"/>
          <w:marTop w:val="0"/>
          <w:marBottom w:val="0"/>
          <w:divBdr>
            <w:top w:val="none" w:sz="0" w:space="0" w:color="auto"/>
            <w:left w:val="none" w:sz="0" w:space="0" w:color="auto"/>
            <w:bottom w:val="none" w:sz="0" w:space="0" w:color="auto"/>
            <w:right w:val="none" w:sz="0" w:space="0" w:color="auto"/>
          </w:divBdr>
        </w:div>
        <w:div w:id="1203128021">
          <w:marLeft w:val="480"/>
          <w:marRight w:val="0"/>
          <w:marTop w:val="0"/>
          <w:marBottom w:val="0"/>
          <w:divBdr>
            <w:top w:val="none" w:sz="0" w:space="0" w:color="auto"/>
            <w:left w:val="none" w:sz="0" w:space="0" w:color="auto"/>
            <w:bottom w:val="none" w:sz="0" w:space="0" w:color="auto"/>
            <w:right w:val="none" w:sz="0" w:space="0" w:color="auto"/>
          </w:divBdr>
        </w:div>
        <w:div w:id="1733771730">
          <w:marLeft w:val="480"/>
          <w:marRight w:val="0"/>
          <w:marTop w:val="0"/>
          <w:marBottom w:val="0"/>
          <w:divBdr>
            <w:top w:val="none" w:sz="0" w:space="0" w:color="auto"/>
            <w:left w:val="none" w:sz="0" w:space="0" w:color="auto"/>
            <w:bottom w:val="none" w:sz="0" w:space="0" w:color="auto"/>
            <w:right w:val="none" w:sz="0" w:space="0" w:color="auto"/>
          </w:divBdr>
        </w:div>
        <w:div w:id="515773410">
          <w:marLeft w:val="480"/>
          <w:marRight w:val="0"/>
          <w:marTop w:val="0"/>
          <w:marBottom w:val="0"/>
          <w:divBdr>
            <w:top w:val="none" w:sz="0" w:space="0" w:color="auto"/>
            <w:left w:val="none" w:sz="0" w:space="0" w:color="auto"/>
            <w:bottom w:val="none" w:sz="0" w:space="0" w:color="auto"/>
            <w:right w:val="none" w:sz="0" w:space="0" w:color="auto"/>
          </w:divBdr>
        </w:div>
        <w:div w:id="1089078205">
          <w:marLeft w:val="480"/>
          <w:marRight w:val="0"/>
          <w:marTop w:val="0"/>
          <w:marBottom w:val="0"/>
          <w:divBdr>
            <w:top w:val="none" w:sz="0" w:space="0" w:color="auto"/>
            <w:left w:val="none" w:sz="0" w:space="0" w:color="auto"/>
            <w:bottom w:val="none" w:sz="0" w:space="0" w:color="auto"/>
            <w:right w:val="none" w:sz="0" w:space="0" w:color="auto"/>
          </w:divBdr>
        </w:div>
        <w:div w:id="1716194450">
          <w:marLeft w:val="480"/>
          <w:marRight w:val="0"/>
          <w:marTop w:val="0"/>
          <w:marBottom w:val="0"/>
          <w:divBdr>
            <w:top w:val="none" w:sz="0" w:space="0" w:color="auto"/>
            <w:left w:val="none" w:sz="0" w:space="0" w:color="auto"/>
            <w:bottom w:val="none" w:sz="0" w:space="0" w:color="auto"/>
            <w:right w:val="none" w:sz="0" w:space="0" w:color="auto"/>
          </w:divBdr>
        </w:div>
        <w:div w:id="1375813275">
          <w:marLeft w:val="480"/>
          <w:marRight w:val="0"/>
          <w:marTop w:val="0"/>
          <w:marBottom w:val="0"/>
          <w:divBdr>
            <w:top w:val="none" w:sz="0" w:space="0" w:color="auto"/>
            <w:left w:val="none" w:sz="0" w:space="0" w:color="auto"/>
            <w:bottom w:val="none" w:sz="0" w:space="0" w:color="auto"/>
            <w:right w:val="none" w:sz="0" w:space="0" w:color="auto"/>
          </w:divBdr>
        </w:div>
        <w:div w:id="1394622491">
          <w:marLeft w:val="480"/>
          <w:marRight w:val="0"/>
          <w:marTop w:val="0"/>
          <w:marBottom w:val="0"/>
          <w:divBdr>
            <w:top w:val="none" w:sz="0" w:space="0" w:color="auto"/>
            <w:left w:val="none" w:sz="0" w:space="0" w:color="auto"/>
            <w:bottom w:val="none" w:sz="0" w:space="0" w:color="auto"/>
            <w:right w:val="none" w:sz="0" w:space="0" w:color="auto"/>
          </w:divBdr>
        </w:div>
        <w:div w:id="1640113098">
          <w:marLeft w:val="480"/>
          <w:marRight w:val="0"/>
          <w:marTop w:val="0"/>
          <w:marBottom w:val="0"/>
          <w:divBdr>
            <w:top w:val="none" w:sz="0" w:space="0" w:color="auto"/>
            <w:left w:val="none" w:sz="0" w:space="0" w:color="auto"/>
            <w:bottom w:val="none" w:sz="0" w:space="0" w:color="auto"/>
            <w:right w:val="none" w:sz="0" w:space="0" w:color="auto"/>
          </w:divBdr>
        </w:div>
        <w:div w:id="432677177">
          <w:marLeft w:val="480"/>
          <w:marRight w:val="0"/>
          <w:marTop w:val="0"/>
          <w:marBottom w:val="0"/>
          <w:divBdr>
            <w:top w:val="none" w:sz="0" w:space="0" w:color="auto"/>
            <w:left w:val="none" w:sz="0" w:space="0" w:color="auto"/>
            <w:bottom w:val="none" w:sz="0" w:space="0" w:color="auto"/>
            <w:right w:val="none" w:sz="0" w:space="0" w:color="auto"/>
          </w:divBdr>
        </w:div>
        <w:div w:id="256600877">
          <w:marLeft w:val="480"/>
          <w:marRight w:val="0"/>
          <w:marTop w:val="0"/>
          <w:marBottom w:val="0"/>
          <w:divBdr>
            <w:top w:val="none" w:sz="0" w:space="0" w:color="auto"/>
            <w:left w:val="none" w:sz="0" w:space="0" w:color="auto"/>
            <w:bottom w:val="none" w:sz="0" w:space="0" w:color="auto"/>
            <w:right w:val="none" w:sz="0" w:space="0" w:color="auto"/>
          </w:divBdr>
        </w:div>
        <w:div w:id="1067339652">
          <w:marLeft w:val="480"/>
          <w:marRight w:val="0"/>
          <w:marTop w:val="0"/>
          <w:marBottom w:val="0"/>
          <w:divBdr>
            <w:top w:val="none" w:sz="0" w:space="0" w:color="auto"/>
            <w:left w:val="none" w:sz="0" w:space="0" w:color="auto"/>
            <w:bottom w:val="none" w:sz="0" w:space="0" w:color="auto"/>
            <w:right w:val="none" w:sz="0" w:space="0" w:color="auto"/>
          </w:divBdr>
        </w:div>
        <w:div w:id="675766470">
          <w:marLeft w:val="480"/>
          <w:marRight w:val="0"/>
          <w:marTop w:val="0"/>
          <w:marBottom w:val="0"/>
          <w:divBdr>
            <w:top w:val="none" w:sz="0" w:space="0" w:color="auto"/>
            <w:left w:val="none" w:sz="0" w:space="0" w:color="auto"/>
            <w:bottom w:val="none" w:sz="0" w:space="0" w:color="auto"/>
            <w:right w:val="none" w:sz="0" w:space="0" w:color="auto"/>
          </w:divBdr>
        </w:div>
        <w:div w:id="567225876">
          <w:marLeft w:val="480"/>
          <w:marRight w:val="0"/>
          <w:marTop w:val="0"/>
          <w:marBottom w:val="0"/>
          <w:divBdr>
            <w:top w:val="none" w:sz="0" w:space="0" w:color="auto"/>
            <w:left w:val="none" w:sz="0" w:space="0" w:color="auto"/>
            <w:bottom w:val="none" w:sz="0" w:space="0" w:color="auto"/>
            <w:right w:val="none" w:sz="0" w:space="0" w:color="auto"/>
          </w:divBdr>
        </w:div>
        <w:div w:id="992634776">
          <w:marLeft w:val="480"/>
          <w:marRight w:val="0"/>
          <w:marTop w:val="0"/>
          <w:marBottom w:val="0"/>
          <w:divBdr>
            <w:top w:val="none" w:sz="0" w:space="0" w:color="auto"/>
            <w:left w:val="none" w:sz="0" w:space="0" w:color="auto"/>
            <w:bottom w:val="none" w:sz="0" w:space="0" w:color="auto"/>
            <w:right w:val="none" w:sz="0" w:space="0" w:color="auto"/>
          </w:divBdr>
        </w:div>
        <w:div w:id="1412044578">
          <w:marLeft w:val="480"/>
          <w:marRight w:val="0"/>
          <w:marTop w:val="0"/>
          <w:marBottom w:val="0"/>
          <w:divBdr>
            <w:top w:val="none" w:sz="0" w:space="0" w:color="auto"/>
            <w:left w:val="none" w:sz="0" w:space="0" w:color="auto"/>
            <w:bottom w:val="none" w:sz="0" w:space="0" w:color="auto"/>
            <w:right w:val="none" w:sz="0" w:space="0" w:color="auto"/>
          </w:divBdr>
        </w:div>
        <w:div w:id="299191510">
          <w:marLeft w:val="480"/>
          <w:marRight w:val="0"/>
          <w:marTop w:val="0"/>
          <w:marBottom w:val="0"/>
          <w:divBdr>
            <w:top w:val="none" w:sz="0" w:space="0" w:color="auto"/>
            <w:left w:val="none" w:sz="0" w:space="0" w:color="auto"/>
            <w:bottom w:val="none" w:sz="0" w:space="0" w:color="auto"/>
            <w:right w:val="none" w:sz="0" w:space="0" w:color="auto"/>
          </w:divBdr>
        </w:div>
        <w:div w:id="1009451323">
          <w:marLeft w:val="480"/>
          <w:marRight w:val="0"/>
          <w:marTop w:val="0"/>
          <w:marBottom w:val="0"/>
          <w:divBdr>
            <w:top w:val="none" w:sz="0" w:space="0" w:color="auto"/>
            <w:left w:val="none" w:sz="0" w:space="0" w:color="auto"/>
            <w:bottom w:val="none" w:sz="0" w:space="0" w:color="auto"/>
            <w:right w:val="none" w:sz="0" w:space="0" w:color="auto"/>
          </w:divBdr>
        </w:div>
        <w:div w:id="1063213655">
          <w:marLeft w:val="480"/>
          <w:marRight w:val="0"/>
          <w:marTop w:val="0"/>
          <w:marBottom w:val="0"/>
          <w:divBdr>
            <w:top w:val="none" w:sz="0" w:space="0" w:color="auto"/>
            <w:left w:val="none" w:sz="0" w:space="0" w:color="auto"/>
            <w:bottom w:val="none" w:sz="0" w:space="0" w:color="auto"/>
            <w:right w:val="none" w:sz="0" w:space="0" w:color="auto"/>
          </w:divBdr>
        </w:div>
        <w:div w:id="1478836177">
          <w:marLeft w:val="480"/>
          <w:marRight w:val="0"/>
          <w:marTop w:val="0"/>
          <w:marBottom w:val="0"/>
          <w:divBdr>
            <w:top w:val="none" w:sz="0" w:space="0" w:color="auto"/>
            <w:left w:val="none" w:sz="0" w:space="0" w:color="auto"/>
            <w:bottom w:val="none" w:sz="0" w:space="0" w:color="auto"/>
            <w:right w:val="none" w:sz="0" w:space="0" w:color="auto"/>
          </w:divBdr>
        </w:div>
        <w:div w:id="1508669182">
          <w:marLeft w:val="480"/>
          <w:marRight w:val="0"/>
          <w:marTop w:val="0"/>
          <w:marBottom w:val="0"/>
          <w:divBdr>
            <w:top w:val="none" w:sz="0" w:space="0" w:color="auto"/>
            <w:left w:val="none" w:sz="0" w:space="0" w:color="auto"/>
            <w:bottom w:val="none" w:sz="0" w:space="0" w:color="auto"/>
            <w:right w:val="none" w:sz="0" w:space="0" w:color="auto"/>
          </w:divBdr>
        </w:div>
        <w:div w:id="719400903">
          <w:marLeft w:val="480"/>
          <w:marRight w:val="0"/>
          <w:marTop w:val="0"/>
          <w:marBottom w:val="0"/>
          <w:divBdr>
            <w:top w:val="none" w:sz="0" w:space="0" w:color="auto"/>
            <w:left w:val="none" w:sz="0" w:space="0" w:color="auto"/>
            <w:bottom w:val="none" w:sz="0" w:space="0" w:color="auto"/>
            <w:right w:val="none" w:sz="0" w:space="0" w:color="auto"/>
          </w:divBdr>
        </w:div>
        <w:div w:id="230433098">
          <w:marLeft w:val="480"/>
          <w:marRight w:val="0"/>
          <w:marTop w:val="0"/>
          <w:marBottom w:val="0"/>
          <w:divBdr>
            <w:top w:val="none" w:sz="0" w:space="0" w:color="auto"/>
            <w:left w:val="none" w:sz="0" w:space="0" w:color="auto"/>
            <w:bottom w:val="none" w:sz="0" w:space="0" w:color="auto"/>
            <w:right w:val="none" w:sz="0" w:space="0" w:color="auto"/>
          </w:divBdr>
        </w:div>
        <w:div w:id="654727258">
          <w:marLeft w:val="480"/>
          <w:marRight w:val="0"/>
          <w:marTop w:val="0"/>
          <w:marBottom w:val="0"/>
          <w:divBdr>
            <w:top w:val="none" w:sz="0" w:space="0" w:color="auto"/>
            <w:left w:val="none" w:sz="0" w:space="0" w:color="auto"/>
            <w:bottom w:val="none" w:sz="0" w:space="0" w:color="auto"/>
            <w:right w:val="none" w:sz="0" w:space="0" w:color="auto"/>
          </w:divBdr>
        </w:div>
        <w:div w:id="195511396">
          <w:marLeft w:val="480"/>
          <w:marRight w:val="0"/>
          <w:marTop w:val="0"/>
          <w:marBottom w:val="0"/>
          <w:divBdr>
            <w:top w:val="none" w:sz="0" w:space="0" w:color="auto"/>
            <w:left w:val="none" w:sz="0" w:space="0" w:color="auto"/>
            <w:bottom w:val="none" w:sz="0" w:space="0" w:color="auto"/>
            <w:right w:val="none" w:sz="0" w:space="0" w:color="auto"/>
          </w:divBdr>
        </w:div>
        <w:div w:id="1088311663">
          <w:marLeft w:val="480"/>
          <w:marRight w:val="0"/>
          <w:marTop w:val="0"/>
          <w:marBottom w:val="0"/>
          <w:divBdr>
            <w:top w:val="none" w:sz="0" w:space="0" w:color="auto"/>
            <w:left w:val="none" w:sz="0" w:space="0" w:color="auto"/>
            <w:bottom w:val="none" w:sz="0" w:space="0" w:color="auto"/>
            <w:right w:val="none" w:sz="0" w:space="0" w:color="auto"/>
          </w:divBdr>
        </w:div>
        <w:div w:id="488058104">
          <w:marLeft w:val="480"/>
          <w:marRight w:val="0"/>
          <w:marTop w:val="0"/>
          <w:marBottom w:val="0"/>
          <w:divBdr>
            <w:top w:val="none" w:sz="0" w:space="0" w:color="auto"/>
            <w:left w:val="none" w:sz="0" w:space="0" w:color="auto"/>
            <w:bottom w:val="none" w:sz="0" w:space="0" w:color="auto"/>
            <w:right w:val="none" w:sz="0" w:space="0" w:color="auto"/>
          </w:divBdr>
        </w:div>
        <w:div w:id="1146237098">
          <w:marLeft w:val="480"/>
          <w:marRight w:val="0"/>
          <w:marTop w:val="0"/>
          <w:marBottom w:val="0"/>
          <w:divBdr>
            <w:top w:val="none" w:sz="0" w:space="0" w:color="auto"/>
            <w:left w:val="none" w:sz="0" w:space="0" w:color="auto"/>
            <w:bottom w:val="none" w:sz="0" w:space="0" w:color="auto"/>
            <w:right w:val="none" w:sz="0" w:space="0" w:color="auto"/>
          </w:divBdr>
        </w:div>
        <w:div w:id="1862469485">
          <w:marLeft w:val="480"/>
          <w:marRight w:val="0"/>
          <w:marTop w:val="0"/>
          <w:marBottom w:val="0"/>
          <w:divBdr>
            <w:top w:val="none" w:sz="0" w:space="0" w:color="auto"/>
            <w:left w:val="none" w:sz="0" w:space="0" w:color="auto"/>
            <w:bottom w:val="none" w:sz="0" w:space="0" w:color="auto"/>
            <w:right w:val="none" w:sz="0" w:space="0" w:color="auto"/>
          </w:divBdr>
        </w:div>
        <w:div w:id="1958100122">
          <w:marLeft w:val="480"/>
          <w:marRight w:val="0"/>
          <w:marTop w:val="0"/>
          <w:marBottom w:val="0"/>
          <w:divBdr>
            <w:top w:val="none" w:sz="0" w:space="0" w:color="auto"/>
            <w:left w:val="none" w:sz="0" w:space="0" w:color="auto"/>
            <w:bottom w:val="none" w:sz="0" w:space="0" w:color="auto"/>
            <w:right w:val="none" w:sz="0" w:space="0" w:color="auto"/>
          </w:divBdr>
        </w:div>
        <w:div w:id="2054840820">
          <w:marLeft w:val="480"/>
          <w:marRight w:val="0"/>
          <w:marTop w:val="0"/>
          <w:marBottom w:val="0"/>
          <w:divBdr>
            <w:top w:val="none" w:sz="0" w:space="0" w:color="auto"/>
            <w:left w:val="none" w:sz="0" w:space="0" w:color="auto"/>
            <w:bottom w:val="none" w:sz="0" w:space="0" w:color="auto"/>
            <w:right w:val="none" w:sz="0" w:space="0" w:color="auto"/>
          </w:divBdr>
        </w:div>
        <w:div w:id="1862235283">
          <w:marLeft w:val="480"/>
          <w:marRight w:val="0"/>
          <w:marTop w:val="0"/>
          <w:marBottom w:val="0"/>
          <w:divBdr>
            <w:top w:val="none" w:sz="0" w:space="0" w:color="auto"/>
            <w:left w:val="none" w:sz="0" w:space="0" w:color="auto"/>
            <w:bottom w:val="none" w:sz="0" w:space="0" w:color="auto"/>
            <w:right w:val="none" w:sz="0" w:space="0" w:color="auto"/>
          </w:divBdr>
        </w:div>
        <w:div w:id="1398817152">
          <w:marLeft w:val="480"/>
          <w:marRight w:val="0"/>
          <w:marTop w:val="0"/>
          <w:marBottom w:val="0"/>
          <w:divBdr>
            <w:top w:val="none" w:sz="0" w:space="0" w:color="auto"/>
            <w:left w:val="none" w:sz="0" w:space="0" w:color="auto"/>
            <w:bottom w:val="none" w:sz="0" w:space="0" w:color="auto"/>
            <w:right w:val="none" w:sz="0" w:space="0" w:color="auto"/>
          </w:divBdr>
        </w:div>
        <w:div w:id="1549991960">
          <w:marLeft w:val="480"/>
          <w:marRight w:val="0"/>
          <w:marTop w:val="0"/>
          <w:marBottom w:val="0"/>
          <w:divBdr>
            <w:top w:val="none" w:sz="0" w:space="0" w:color="auto"/>
            <w:left w:val="none" w:sz="0" w:space="0" w:color="auto"/>
            <w:bottom w:val="none" w:sz="0" w:space="0" w:color="auto"/>
            <w:right w:val="none" w:sz="0" w:space="0" w:color="auto"/>
          </w:divBdr>
        </w:div>
        <w:div w:id="353386700">
          <w:marLeft w:val="480"/>
          <w:marRight w:val="0"/>
          <w:marTop w:val="0"/>
          <w:marBottom w:val="0"/>
          <w:divBdr>
            <w:top w:val="none" w:sz="0" w:space="0" w:color="auto"/>
            <w:left w:val="none" w:sz="0" w:space="0" w:color="auto"/>
            <w:bottom w:val="none" w:sz="0" w:space="0" w:color="auto"/>
            <w:right w:val="none" w:sz="0" w:space="0" w:color="auto"/>
          </w:divBdr>
        </w:div>
        <w:div w:id="1924873028">
          <w:marLeft w:val="480"/>
          <w:marRight w:val="0"/>
          <w:marTop w:val="0"/>
          <w:marBottom w:val="0"/>
          <w:divBdr>
            <w:top w:val="none" w:sz="0" w:space="0" w:color="auto"/>
            <w:left w:val="none" w:sz="0" w:space="0" w:color="auto"/>
            <w:bottom w:val="none" w:sz="0" w:space="0" w:color="auto"/>
            <w:right w:val="none" w:sz="0" w:space="0" w:color="auto"/>
          </w:divBdr>
        </w:div>
        <w:div w:id="834493186">
          <w:marLeft w:val="480"/>
          <w:marRight w:val="0"/>
          <w:marTop w:val="0"/>
          <w:marBottom w:val="0"/>
          <w:divBdr>
            <w:top w:val="none" w:sz="0" w:space="0" w:color="auto"/>
            <w:left w:val="none" w:sz="0" w:space="0" w:color="auto"/>
            <w:bottom w:val="none" w:sz="0" w:space="0" w:color="auto"/>
            <w:right w:val="none" w:sz="0" w:space="0" w:color="auto"/>
          </w:divBdr>
        </w:div>
        <w:div w:id="1836335478">
          <w:marLeft w:val="480"/>
          <w:marRight w:val="0"/>
          <w:marTop w:val="0"/>
          <w:marBottom w:val="0"/>
          <w:divBdr>
            <w:top w:val="none" w:sz="0" w:space="0" w:color="auto"/>
            <w:left w:val="none" w:sz="0" w:space="0" w:color="auto"/>
            <w:bottom w:val="none" w:sz="0" w:space="0" w:color="auto"/>
            <w:right w:val="none" w:sz="0" w:space="0" w:color="auto"/>
          </w:divBdr>
        </w:div>
        <w:div w:id="1962762925">
          <w:marLeft w:val="480"/>
          <w:marRight w:val="0"/>
          <w:marTop w:val="0"/>
          <w:marBottom w:val="0"/>
          <w:divBdr>
            <w:top w:val="none" w:sz="0" w:space="0" w:color="auto"/>
            <w:left w:val="none" w:sz="0" w:space="0" w:color="auto"/>
            <w:bottom w:val="none" w:sz="0" w:space="0" w:color="auto"/>
            <w:right w:val="none" w:sz="0" w:space="0" w:color="auto"/>
          </w:divBdr>
        </w:div>
        <w:div w:id="878250063">
          <w:marLeft w:val="480"/>
          <w:marRight w:val="0"/>
          <w:marTop w:val="0"/>
          <w:marBottom w:val="0"/>
          <w:divBdr>
            <w:top w:val="none" w:sz="0" w:space="0" w:color="auto"/>
            <w:left w:val="none" w:sz="0" w:space="0" w:color="auto"/>
            <w:bottom w:val="none" w:sz="0" w:space="0" w:color="auto"/>
            <w:right w:val="none" w:sz="0" w:space="0" w:color="auto"/>
          </w:divBdr>
        </w:div>
        <w:div w:id="1149059050">
          <w:marLeft w:val="480"/>
          <w:marRight w:val="0"/>
          <w:marTop w:val="0"/>
          <w:marBottom w:val="0"/>
          <w:divBdr>
            <w:top w:val="none" w:sz="0" w:space="0" w:color="auto"/>
            <w:left w:val="none" w:sz="0" w:space="0" w:color="auto"/>
            <w:bottom w:val="none" w:sz="0" w:space="0" w:color="auto"/>
            <w:right w:val="none" w:sz="0" w:space="0" w:color="auto"/>
          </w:divBdr>
        </w:div>
        <w:div w:id="2110807891">
          <w:marLeft w:val="480"/>
          <w:marRight w:val="0"/>
          <w:marTop w:val="0"/>
          <w:marBottom w:val="0"/>
          <w:divBdr>
            <w:top w:val="none" w:sz="0" w:space="0" w:color="auto"/>
            <w:left w:val="none" w:sz="0" w:space="0" w:color="auto"/>
            <w:bottom w:val="none" w:sz="0" w:space="0" w:color="auto"/>
            <w:right w:val="none" w:sz="0" w:space="0" w:color="auto"/>
          </w:divBdr>
        </w:div>
        <w:div w:id="389890441">
          <w:marLeft w:val="480"/>
          <w:marRight w:val="0"/>
          <w:marTop w:val="0"/>
          <w:marBottom w:val="0"/>
          <w:divBdr>
            <w:top w:val="none" w:sz="0" w:space="0" w:color="auto"/>
            <w:left w:val="none" w:sz="0" w:space="0" w:color="auto"/>
            <w:bottom w:val="none" w:sz="0" w:space="0" w:color="auto"/>
            <w:right w:val="none" w:sz="0" w:space="0" w:color="auto"/>
          </w:divBdr>
        </w:div>
        <w:div w:id="823862763">
          <w:marLeft w:val="480"/>
          <w:marRight w:val="0"/>
          <w:marTop w:val="0"/>
          <w:marBottom w:val="0"/>
          <w:divBdr>
            <w:top w:val="none" w:sz="0" w:space="0" w:color="auto"/>
            <w:left w:val="none" w:sz="0" w:space="0" w:color="auto"/>
            <w:bottom w:val="none" w:sz="0" w:space="0" w:color="auto"/>
            <w:right w:val="none" w:sz="0" w:space="0" w:color="auto"/>
          </w:divBdr>
        </w:div>
        <w:div w:id="1089279883">
          <w:marLeft w:val="480"/>
          <w:marRight w:val="0"/>
          <w:marTop w:val="0"/>
          <w:marBottom w:val="0"/>
          <w:divBdr>
            <w:top w:val="none" w:sz="0" w:space="0" w:color="auto"/>
            <w:left w:val="none" w:sz="0" w:space="0" w:color="auto"/>
            <w:bottom w:val="none" w:sz="0" w:space="0" w:color="auto"/>
            <w:right w:val="none" w:sz="0" w:space="0" w:color="auto"/>
          </w:divBdr>
        </w:div>
        <w:div w:id="920328981">
          <w:marLeft w:val="480"/>
          <w:marRight w:val="0"/>
          <w:marTop w:val="0"/>
          <w:marBottom w:val="0"/>
          <w:divBdr>
            <w:top w:val="none" w:sz="0" w:space="0" w:color="auto"/>
            <w:left w:val="none" w:sz="0" w:space="0" w:color="auto"/>
            <w:bottom w:val="none" w:sz="0" w:space="0" w:color="auto"/>
            <w:right w:val="none" w:sz="0" w:space="0" w:color="auto"/>
          </w:divBdr>
        </w:div>
        <w:div w:id="175652946">
          <w:marLeft w:val="480"/>
          <w:marRight w:val="0"/>
          <w:marTop w:val="0"/>
          <w:marBottom w:val="0"/>
          <w:divBdr>
            <w:top w:val="none" w:sz="0" w:space="0" w:color="auto"/>
            <w:left w:val="none" w:sz="0" w:space="0" w:color="auto"/>
            <w:bottom w:val="none" w:sz="0" w:space="0" w:color="auto"/>
            <w:right w:val="none" w:sz="0" w:space="0" w:color="auto"/>
          </w:divBdr>
        </w:div>
        <w:div w:id="454107212">
          <w:marLeft w:val="480"/>
          <w:marRight w:val="0"/>
          <w:marTop w:val="0"/>
          <w:marBottom w:val="0"/>
          <w:divBdr>
            <w:top w:val="none" w:sz="0" w:space="0" w:color="auto"/>
            <w:left w:val="none" w:sz="0" w:space="0" w:color="auto"/>
            <w:bottom w:val="none" w:sz="0" w:space="0" w:color="auto"/>
            <w:right w:val="none" w:sz="0" w:space="0" w:color="auto"/>
          </w:divBdr>
        </w:div>
        <w:div w:id="456686436">
          <w:marLeft w:val="480"/>
          <w:marRight w:val="0"/>
          <w:marTop w:val="0"/>
          <w:marBottom w:val="0"/>
          <w:divBdr>
            <w:top w:val="none" w:sz="0" w:space="0" w:color="auto"/>
            <w:left w:val="none" w:sz="0" w:space="0" w:color="auto"/>
            <w:bottom w:val="none" w:sz="0" w:space="0" w:color="auto"/>
            <w:right w:val="none" w:sz="0" w:space="0" w:color="auto"/>
          </w:divBdr>
        </w:div>
        <w:div w:id="1624992652">
          <w:marLeft w:val="480"/>
          <w:marRight w:val="0"/>
          <w:marTop w:val="0"/>
          <w:marBottom w:val="0"/>
          <w:divBdr>
            <w:top w:val="none" w:sz="0" w:space="0" w:color="auto"/>
            <w:left w:val="none" w:sz="0" w:space="0" w:color="auto"/>
            <w:bottom w:val="none" w:sz="0" w:space="0" w:color="auto"/>
            <w:right w:val="none" w:sz="0" w:space="0" w:color="auto"/>
          </w:divBdr>
        </w:div>
        <w:div w:id="248346012">
          <w:marLeft w:val="480"/>
          <w:marRight w:val="0"/>
          <w:marTop w:val="0"/>
          <w:marBottom w:val="0"/>
          <w:divBdr>
            <w:top w:val="none" w:sz="0" w:space="0" w:color="auto"/>
            <w:left w:val="none" w:sz="0" w:space="0" w:color="auto"/>
            <w:bottom w:val="none" w:sz="0" w:space="0" w:color="auto"/>
            <w:right w:val="none" w:sz="0" w:space="0" w:color="auto"/>
          </w:divBdr>
        </w:div>
        <w:div w:id="297077717">
          <w:marLeft w:val="480"/>
          <w:marRight w:val="0"/>
          <w:marTop w:val="0"/>
          <w:marBottom w:val="0"/>
          <w:divBdr>
            <w:top w:val="none" w:sz="0" w:space="0" w:color="auto"/>
            <w:left w:val="none" w:sz="0" w:space="0" w:color="auto"/>
            <w:bottom w:val="none" w:sz="0" w:space="0" w:color="auto"/>
            <w:right w:val="none" w:sz="0" w:space="0" w:color="auto"/>
          </w:divBdr>
        </w:div>
        <w:div w:id="136577160">
          <w:marLeft w:val="480"/>
          <w:marRight w:val="0"/>
          <w:marTop w:val="0"/>
          <w:marBottom w:val="0"/>
          <w:divBdr>
            <w:top w:val="none" w:sz="0" w:space="0" w:color="auto"/>
            <w:left w:val="none" w:sz="0" w:space="0" w:color="auto"/>
            <w:bottom w:val="none" w:sz="0" w:space="0" w:color="auto"/>
            <w:right w:val="none" w:sz="0" w:space="0" w:color="auto"/>
          </w:divBdr>
        </w:div>
        <w:div w:id="1637027977">
          <w:marLeft w:val="480"/>
          <w:marRight w:val="0"/>
          <w:marTop w:val="0"/>
          <w:marBottom w:val="0"/>
          <w:divBdr>
            <w:top w:val="none" w:sz="0" w:space="0" w:color="auto"/>
            <w:left w:val="none" w:sz="0" w:space="0" w:color="auto"/>
            <w:bottom w:val="none" w:sz="0" w:space="0" w:color="auto"/>
            <w:right w:val="none" w:sz="0" w:space="0" w:color="auto"/>
          </w:divBdr>
        </w:div>
        <w:div w:id="1977375861">
          <w:marLeft w:val="480"/>
          <w:marRight w:val="0"/>
          <w:marTop w:val="0"/>
          <w:marBottom w:val="0"/>
          <w:divBdr>
            <w:top w:val="none" w:sz="0" w:space="0" w:color="auto"/>
            <w:left w:val="none" w:sz="0" w:space="0" w:color="auto"/>
            <w:bottom w:val="none" w:sz="0" w:space="0" w:color="auto"/>
            <w:right w:val="none" w:sz="0" w:space="0" w:color="auto"/>
          </w:divBdr>
        </w:div>
        <w:div w:id="600336341">
          <w:marLeft w:val="480"/>
          <w:marRight w:val="0"/>
          <w:marTop w:val="0"/>
          <w:marBottom w:val="0"/>
          <w:divBdr>
            <w:top w:val="none" w:sz="0" w:space="0" w:color="auto"/>
            <w:left w:val="none" w:sz="0" w:space="0" w:color="auto"/>
            <w:bottom w:val="none" w:sz="0" w:space="0" w:color="auto"/>
            <w:right w:val="none" w:sz="0" w:space="0" w:color="auto"/>
          </w:divBdr>
        </w:div>
        <w:div w:id="140853239">
          <w:marLeft w:val="480"/>
          <w:marRight w:val="0"/>
          <w:marTop w:val="0"/>
          <w:marBottom w:val="0"/>
          <w:divBdr>
            <w:top w:val="none" w:sz="0" w:space="0" w:color="auto"/>
            <w:left w:val="none" w:sz="0" w:space="0" w:color="auto"/>
            <w:bottom w:val="none" w:sz="0" w:space="0" w:color="auto"/>
            <w:right w:val="none" w:sz="0" w:space="0" w:color="auto"/>
          </w:divBdr>
        </w:div>
        <w:div w:id="1891962824">
          <w:marLeft w:val="480"/>
          <w:marRight w:val="0"/>
          <w:marTop w:val="0"/>
          <w:marBottom w:val="0"/>
          <w:divBdr>
            <w:top w:val="none" w:sz="0" w:space="0" w:color="auto"/>
            <w:left w:val="none" w:sz="0" w:space="0" w:color="auto"/>
            <w:bottom w:val="none" w:sz="0" w:space="0" w:color="auto"/>
            <w:right w:val="none" w:sz="0" w:space="0" w:color="auto"/>
          </w:divBdr>
        </w:div>
        <w:div w:id="1925726820">
          <w:marLeft w:val="480"/>
          <w:marRight w:val="0"/>
          <w:marTop w:val="0"/>
          <w:marBottom w:val="0"/>
          <w:divBdr>
            <w:top w:val="none" w:sz="0" w:space="0" w:color="auto"/>
            <w:left w:val="none" w:sz="0" w:space="0" w:color="auto"/>
            <w:bottom w:val="none" w:sz="0" w:space="0" w:color="auto"/>
            <w:right w:val="none" w:sz="0" w:space="0" w:color="auto"/>
          </w:divBdr>
        </w:div>
        <w:div w:id="500587581">
          <w:marLeft w:val="480"/>
          <w:marRight w:val="0"/>
          <w:marTop w:val="0"/>
          <w:marBottom w:val="0"/>
          <w:divBdr>
            <w:top w:val="none" w:sz="0" w:space="0" w:color="auto"/>
            <w:left w:val="none" w:sz="0" w:space="0" w:color="auto"/>
            <w:bottom w:val="none" w:sz="0" w:space="0" w:color="auto"/>
            <w:right w:val="none" w:sz="0" w:space="0" w:color="auto"/>
          </w:divBdr>
        </w:div>
        <w:div w:id="1165166325">
          <w:marLeft w:val="480"/>
          <w:marRight w:val="0"/>
          <w:marTop w:val="0"/>
          <w:marBottom w:val="0"/>
          <w:divBdr>
            <w:top w:val="none" w:sz="0" w:space="0" w:color="auto"/>
            <w:left w:val="none" w:sz="0" w:space="0" w:color="auto"/>
            <w:bottom w:val="none" w:sz="0" w:space="0" w:color="auto"/>
            <w:right w:val="none" w:sz="0" w:space="0" w:color="auto"/>
          </w:divBdr>
        </w:div>
        <w:div w:id="1795561703">
          <w:marLeft w:val="480"/>
          <w:marRight w:val="0"/>
          <w:marTop w:val="0"/>
          <w:marBottom w:val="0"/>
          <w:divBdr>
            <w:top w:val="none" w:sz="0" w:space="0" w:color="auto"/>
            <w:left w:val="none" w:sz="0" w:space="0" w:color="auto"/>
            <w:bottom w:val="none" w:sz="0" w:space="0" w:color="auto"/>
            <w:right w:val="none" w:sz="0" w:space="0" w:color="auto"/>
          </w:divBdr>
        </w:div>
        <w:div w:id="1458912482">
          <w:marLeft w:val="480"/>
          <w:marRight w:val="0"/>
          <w:marTop w:val="0"/>
          <w:marBottom w:val="0"/>
          <w:divBdr>
            <w:top w:val="none" w:sz="0" w:space="0" w:color="auto"/>
            <w:left w:val="none" w:sz="0" w:space="0" w:color="auto"/>
            <w:bottom w:val="none" w:sz="0" w:space="0" w:color="auto"/>
            <w:right w:val="none" w:sz="0" w:space="0" w:color="auto"/>
          </w:divBdr>
        </w:div>
        <w:div w:id="1159418724">
          <w:marLeft w:val="480"/>
          <w:marRight w:val="0"/>
          <w:marTop w:val="0"/>
          <w:marBottom w:val="0"/>
          <w:divBdr>
            <w:top w:val="none" w:sz="0" w:space="0" w:color="auto"/>
            <w:left w:val="none" w:sz="0" w:space="0" w:color="auto"/>
            <w:bottom w:val="none" w:sz="0" w:space="0" w:color="auto"/>
            <w:right w:val="none" w:sz="0" w:space="0" w:color="auto"/>
          </w:divBdr>
        </w:div>
        <w:div w:id="941104448">
          <w:marLeft w:val="480"/>
          <w:marRight w:val="0"/>
          <w:marTop w:val="0"/>
          <w:marBottom w:val="0"/>
          <w:divBdr>
            <w:top w:val="none" w:sz="0" w:space="0" w:color="auto"/>
            <w:left w:val="none" w:sz="0" w:space="0" w:color="auto"/>
            <w:bottom w:val="none" w:sz="0" w:space="0" w:color="auto"/>
            <w:right w:val="none" w:sz="0" w:space="0" w:color="auto"/>
          </w:divBdr>
        </w:div>
        <w:div w:id="642778839">
          <w:marLeft w:val="480"/>
          <w:marRight w:val="0"/>
          <w:marTop w:val="0"/>
          <w:marBottom w:val="0"/>
          <w:divBdr>
            <w:top w:val="none" w:sz="0" w:space="0" w:color="auto"/>
            <w:left w:val="none" w:sz="0" w:space="0" w:color="auto"/>
            <w:bottom w:val="none" w:sz="0" w:space="0" w:color="auto"/>
            <w:right w:val="none" w:sz="0" w:space="0" w:color="auto"/>
          </w:divBdr>
        </w:div>
      </w:divsChild>
    </w:div>
    <w:div w:id="1658150503">
      <w:bodyDiv w:val="1"/>
      <w:marLeft w:val="0"/>
      <w:marRight w:val="0"/>
      <w:marTop w:val="0"/>
      <w:marBottom w:val="0"/>
      <w:divBdr>
        <w:top w:val="none" w:sz="0" w:space="0" w:color="auto"/>
        <w:left w:val="none" w:sz="0" w:space="0" w:color="auto"/>
        <w:bottom w:val="none" w:sz="0" w:space="0" w:color="auto"/>
        <w:right w:val="none" w:sz="0" w:space="0" w:color="auto"/>
      </w:divBdr>
    </w:div>
    <w:div w:id="1665695088">
      <w:bodyDiv w:val="1"/>
      <w:marLeft w:val="0"/>
      <w:marRight w:val="0"/>
      <w:marTop w:val="0"/>
      <w:marBottom w:val="0"/>
      <w:divBdr>
        <w:top w:val="none" w:sz="0" w:space="0" w:color="auto"/>
        <w:left w:val="none" w:sz="0" w:space="0" w:color="auto"/>
        <w:bottom w:val="none" w:sz="0" w:space="0" w:color="auto"/>
        <w:right w:val="none" w:sz="0" w:space="0" w:color="auto"/>
      </w:divBdr>
    </w:div>
    <w:div w:id="1665821575">
      <w:bodyDiv w:val="1"/>
      <w:marLeft w:val="0"/>
      <w:marRight w:val="0"/>
      <w:marTop w:val="0"/>
      <w:marBottom w:val="0"/>
      <w:divBdr>
        <w:top w:val="none" w:sz="0" w:space="0" w:color="auto"/>
        <w:left w:val="none" w:sz="0" w:space="0" w:color="auto"/>
        <w:bottom w:val="none" w:sz="0" w:space="0" w:color="auto"/>
        <w:right w:val="none" w:sz="0" w:space="0" w:color="auto"/>
      </w:divBdr>
    </w:div>
    <w:div w:id="1672291734">
      <w:bodyDiv w:val="1"/>
      <w:marLeft w:val="0"/>
      <w:marRight w:val="0"/>
      <w:marTop w:val="0"/>
      <w:marBottom w:val="0"/>
      <w:divBdr>
        <w:top w:val="none" w:sz="0" w:space="0" w:color="auto"/>
        <w:left w:val="none" w:sz="0" w:space="0" w:color="auto"/>
        <w:bottom w:val="none" w:sz="0" w:space="0" w:color="auto"/>
        <w:right w:val="none" w:sz="0" w:space="0" w:color="auto"/>
      </w:divBdr>
    </w:div>
    <w:div w:id="1685590081">
      <w:bodyDiv w:val="1"/>
      <w:marLeft w:val="0"/>
      <w:marRight w:val="0"/>
      <w:marTop w:val="0"/>
      <w:marBottom w:val="0"/>
      <w:divBdr>
        <w:top w:val="none" w:sz="0" w:space="0" w:color="auto"/>
        <w:left w:val="none" w:sz="0" w:space="0" w:color="auto"/>
        <w:bottom w:val="none" w:sz="0" w:space="0" w:color="auto"/>
        <w:right w:val="none" w:sz="0" w:space="0" w:color="auto"/>
      </w:divBdr>
    </w:div>
    <w:div w:id="1701514279">
      <w:bodyDiv w:val="1"/>
      <w:marLeft w:val="0"/>
      <w:marRight w:val="0"/>
      <w:marTop w:val="0"/>
      <w:marBottom w:val="0"/>
      <w:divBdr>
        <w:top w:val="none" w:sz="0" w:space="0" w:color="auto"/>
        <w:left w:val="none" w:sz="0" w:space="0" w:color="auto"/>
        <w:bottom w:val="none" w:sz="0" w:space="0" w:color="auto"/>
        <w:right w:val="none" w:sz="0" w:space="0" w:color="auto"/>
      </w:divBdr>
    </w:div>
    <w:div w:id="1702167848">
      <w:bodyDiv w:val="1"/>
      <w:marLeft w:val="0"/>
      <w:marRight w:val="0"/>
      <w:marTop w:val="0"/>
      <w:marBottom w:val="0"/>
      <w:divBdr>
        <w:top w:val="none" w:sz="0" w:space="0" w:color="auto"/>
        <w:left w:val="none" w:sz="0" w:space="0" w:color="auto"/>
        <w:bottom w:val="none" w:sz="0" w:space="0" w:color="auto"/>
        <w:right w:val="none" w:sz="0" w:space="0" w:color="auto"/>
      </w:divBdr>
    </w:div>
    <w:div w:id="1707752515">
      <w:bodyDiv w:val="1"/>
      <w:marLeft w:val="0"/>
      <w:marRight w:val="0"/>
      <w:marTop w:val="0"/>
      <w:marBottom w:val="0"/>
      <w:divBdr>
        <w:top w:val="none" w:sz="0" w:space="0" w:color="auto"/>
        <w:left w:val="none" w:sz="0" w:space="0" w:color="auto"/>
        <w:bottom w:val="none" w:sz="0" w:space="0" w:color="auto"/>
        <w:right w:val="none" w:sz="0" w:space="0" w:color="auto"/>
      </w:divBdr>
    </w:div>
    <w:div w:id="1731339413">
      <w:bodyDiv w:val="1"/>
      <w:marLeft w:val="0"/>
      <w:marRight w:val="0"/>
      <w:marTop w:val="0"/>
      <w:marBottom w:val="0"/>
      <w:divBdr>
        <w:top w:val="none" w:sz="0" w:space="0" w:color="auto"/>
        <w:left w:val="none" w:sz="0" w:space="0" w:color="auto"/>
        <w:bottom w:val="none" w:sz="0" w:space="0" w:color="auto"/>
        <w:right w:val="none" w:sz="0" w:space="0" w:color="auto"/>
      </w:divBdr>
    </w:div>
    <w:div w:id="1750346855">
      <w:bodyDiv w:val="1"/>
      <w:marLeft w:val="0"/>
      <w:marRight w:val="0"/>
      <w:marTop w:val="0"/>
      <w:marBottom w:val="0"/>
      <w:divBdr>
        <w:top w:val="none" w:sz="0" w:space="0" w:color="auto"/>
        <w:left w:val="none" w:sz="0" w:space="0" w:color="auto"/>
        <w:bottom w:val="none" w:sz="0" w:space="0" w:color="auto"/>
        <w:right w:val="none" w:sz="0" w:space="0" w:color="auto"/>
      </w:divBdr>
    </w:div>
    <w:div w:id="1756437265">
      <w:bodyDiv w:val="1"/>
      <w:marLeft w:val="0"/>
      <w:marRight w:val="0"/>
      <w:marTop w:val="0"/>
      <w:marBottom w:val="0"/>
      <w:divBdr>
        <w:top w:val="none" w:sz="0" w:space="0" w:color="auto"/>
        <w:left w:val="none" w:sz="0" w:space="0" w:color="auto"/>
        <w:bottom w:val="none" w:sz="0" w:space="0" w:color="auto"/>
        <w:right w:val="none" w:sz="0" w:space="0" w:color="auto"/>
      </w:divBdr>
    </w:div>
    <w:div w:id="1758357103">
      <w:bodyDiv w:val="1"/>
      <w:marLeft w:val="0"/>
      <w:marRight w:val="0"/>
      <w:marTop w:val="0"/>
      <w:marBottom w:val="0"/>
      <w:divBdr>
        <w:top w:val="none" w:sz="0" w:space="0" w:color="auto"/>
        <w:left w:val="none" w:sz="0" w:space="0" w:color="auto"/>
        <w:bottom w:val="none" w:sz="0" w:space="0" w:color="auto"/>
        <w:right w:val="none" w:sz="0" w:space="0" w:color="auto"/>
      </w:divBdr>
    </w:div>
    <w:div w:id="1763723602">
      <w:bodyDiv w:val="1"/>
      <w:marLeft w:val="0"/>
      <w:marRight w:val="0"/>
      <w:marTop w:val="0"/>
      <w:marBottom w:val="0"/>
      <w:divBdr>
        <w:top w:val="none" w:sz="0" w:space="0" w:color="auto"/>
        <w:left w:val="none" w:sz="0" w:space="0" w:color="auto"/>
        <w:bottom w:val="none" w:sz="0" w:space="0" w:color="auto"/>
        <w:right w:val="none" w:sz="0" w:space="0" w:color="auto"/>
      </w:divBdr>
    </w:div>
    <w:div w:id="1773823356">
      <w:bodyDiv w:val="1"/>
      <w:marLeft w:val="0"/>
      <w:marRight w:val="0"/>
      <w:marTop w:val="0"/>
      <w:marBottom w:val="0"/>
      <w:divBdr>
        <w:top w:val="none" w:sz="0" w:space="0" w:color="auto"/>
        <w:left w:val="none" w:sz="0" w:space="0" w:color="auto"/>
        <w:bottom w:val="none" w:sz="0" w:space="0" w:color="auto"/>
        <w:right w:val="none" w:sz="0" w:space="0" w:color="auto"/>
      </w:divBdr>
    </w:div>
    <w:div w:id="1780102711">
      <w:bodyDiv w:val="1"/>
      <w:marLeft w:val="0"/>
      <w:marRight w:val="0"/>
      <w:marTop w:val="0"/>
      <w:marBottom w:val="0"/>
      <w:divBdr>
        <w:top w:val="none" w:sz="0" w:space="0" w:color="auto"/>
        <w:left w:val="none" w:sz="0" w:space="0" w:color="auto"/>
        <w:bottom w:val="none" w:sz="0" w:space="0" w:color="auto"/>
        <w:right w:val="none" w:sz="0" w:space="0" w:color="auto"/>
      </w:divBdr>
    </w:div>
    <w:div w:id="1785540704">
      <w:bodyDiv w:val="1"/>
      <w:marLeft w:val="0"/>
      <w:marRight w:val="0"/>
      <w:marTop w:val="0"/>
      <w:marBottom w:val="0"/>
      <w:divBdr>
        <w:top w:val="none" w:sz="0" w:space="0" w:color="auto"/>
        <w:left w:val="none" w:sz="0" w:space="0" w:color="auto"/>
        <w:bottom w:val="none" w:sz="0" w:space="0" w:color="auto"/>
        <w:right w:val="none" w:sz="0" w:space="0" w:color="auto"/>
      </w:divBdr>
    </w:div>
    <w:div w:id="1790053755">
      <w:bodyDiv w:val="1"/>
      <w:marLeft w:val="0"/>
      <w:marRight w:val="0"/>
      <w:marTop w:val="0"/>
      <w:marBottom w:val="0"/>
      <w:divBdr>
        <w:top w:val="none" w:sz="0" w:space="0" w:color="auto"/>
        <w:left w:val="none" w:sz="0" w:space="0" w:color="auto"/>
        <w:bottom w:val="none" w:sz="0" w:space="0" w:color="auto"/>
        <w:right w:val="none" w:sz="0" w:space="0" w:color="auto"/>
      </w:divBdr>
    </w:div>
    <w:div w:id="1792168851">
      <w:bodyDiv w:val="1"/>
      <w:marLeft w:val="0"/>
      <w:marRight w:val="0"/>
      <w:marTop w:val="0"/>
      <w:marBottom w:val="0"/>
      <w:divBdr>
        <w:top w:val="none" w:sz="0" w:space="0" w:color="auto"/>
        <w:left w:val="none" w:sz="0" w:space="0" w:color="auto"/>
        <w:bottom w:val="none" w:sz="0" w:space="0" w:color="auto"/>
        <w:right w:val="none" w:sz="0" w:space="0" w:color="auto"/>
      </w:divBdr>
    </w:div>
    <w:div w:id="1797992080">
      <w:bodyDiv w:val="1"/>
      <w:marLeft w:val="0"/>
      <w:marRight w:val="0"/>
      <w:marTop w:val="0"/>
      <w:marBottom w:val="0"/>
      <w:divBdr>
        <w:top w:val="none" w:sz="0" w:space="0" w:color="auto"/>
        <w:left w:val="none" w:sz="0" w:space="0" w:color="auto"/>
        <w:bottom w:val="none" w:sz="0" w:space="0" w:color="auto"/>
        <w:right w:val="none" w:sz="0" w:space="0" w:color="auto"/>
      </w:divBdr>
    </w:div>
    <w:div w:id="1801260867">
      <w:bodyDiv w:val="1"/>
      <w:marLeft w:val="0"/>
      <w:marRight w:val="0"/>
      <w:marTop w:val="0"/>
      <w:marBottom w:val="0"/>
      <w:divBdr>
        <w:top w:val="none" w:sz="0" w:space="0" w:color="auto"/>
        <w:left w:val="none" w:sz="0" w:space="0" w:color="auto"/>
        <w:bottom w:val="none" w:sz="0" w:space="0" w:color="auto"/>
        <w:right w:val="none" w:sz="0" w:space="0" w:color="auto"/>
      </w:divBdr>
    </w:div>
    <w:div w:id="1812865936">
      <w:bodyDiv w:val="1"/>
      <w:marLeft w:val="0"/>
      <w:marRight w:val="0"/>
      <w:marTop w:val="0"/>
      <w:marBottom w:val="0"/>
      <w:divBdr>
        <w:top w:val="none" w:sz="0" w:space="0" w:color="auto"/>
        <w:left w:val="none" w:sz="0" w:space="0" w:color="auto"/>
        <w:bottom w:val="none" w:sz="0" w:space="0" w:color="auto"/>
        <w:right w:val="none" w:sz="0" w:space="0" w:color="auto"/>
      </w:divBdr>
    </w:div>
    <w:div w:id="1815830142">
      <w:bodyDiv w:val="1"/>
      <w:marLeft w:val="0"/>
      <w:marRight w:val="0"/>
      <w:marTop w:val="0"/>
      <w:marBottom w:val="0"/>
      <w:divBdr>
        <w:top w:val="none" w:sz="0" w:space="0" w:color="auto"/>
        <w:left w:val="none" w:sz="0" w:space="0" w:color="auto"/>
        <w:bottom w:val="none" w:sz="0" w:space="0" w:color="auto"/>
        <w:right w:val="none" w:sz="0" w:space="0" w:color="auto"/>
      </w:divBdr>
    </w:div>
    <w:div w:id="1816335861">
      <w:bodyDiv w:val="1"/>
      <w:marLeft w:val="0"/>
      <w:marRight w:val="0"/>
      <w:marTop w:val="0"/>
      <w:marBottom w:val="0"/>
      <w:divBdr>
        <w:top w:val="none" w:sz="0" w:space="0" w:color="auto"/>
        <w:left w:val="none" w:sz="0" w:space="0" w:color="auto"/>
        <w:bottom w:val="none" w:sz="0" w:space="0" w:color="auto"/>
        <w:right w:val="none" w:sz="0" w:space="0" w:color="auto"/>
      </w:divBdr>
    </w:div>
    <w:div w:id="1824540518">
      <w:bodyDiv w:val="1"/>
      <w:marLeft w:val="0"/>
      <w:marRight w:val="0"/>
      <w:marTop w:val="0"/>
      <w:marBottom w:val="0"/>
      <w:divBdr>
        <w:top w:val="none" w:sz="0" w:space="0" w:color="auto"/>
        <w:left w:val="none" w:sz="0" w:space="0" w:color="auto"/>
        <w:bottom w:val="none" w:sz="0" w:space="0" w:color="auto"/>
        <w:right w:val="none" w:sz="0" w:space="0" w:color="auto"/>
      </w:divBdr>
      <w:divsChild>
        <w:div w:id="534466814">
          <w:marLeft w:val="480"/>
          <w:marRight w:val="0"/>
          <w:marTop w:val="0"/>
          <w:marBottom w:val="0"/>
          <w:divBdr>
            <w:top w:val="none" w:sz="0" w:space="0" w:color="auto"/>
            <w:left w:val="none" w:sz="0" w:space="0" w:color="auto"/>
            <w:bottom w:val="none" w:sz="0" w:space="0" w:color="auto"/>
            <w:right w:val="none" w:sz="0" w:space="0" w:color="auto"/>
          </w:divBdr>
        </w:div>
        <w:div w:id="1342850440">
          <w:marLeft w:val="480"/>
          <w:marRight w:val="0"/>
          <w:marTop w:val="0"/>
          <w:marBottom w:val="0"/>
          <w:divBdr>
            <w:top w:val="none" w:sz="0" w:space="0" w:color="auto"/>
            <w:left w:val="none" w:sz="0" w:space="0" w:color="auto"/>
            <w:bottom w:val="none" w:sz="0" w:space="0" w:color="auto"/>
            <w:right w:val="none" w:sz="0" w:space="0" w:color="auto"/>
          </w:divBdr>
        </w:div>
        <w:div w:id="194739415">
          <w:marLeft w:val="480"/>
          <w:marRight w:val="0"/>
          <w:marTop w:val="0"/>
          <w:marBottom w:val="0"/>
          <w:divBdr>
            <w:top w:val="none" w:sz="0" w:space="0" w:color="auto"/>
            <w:left w:val="none" w:sz="0" w:space="0" w:color="auto"/>
            <w:bottom w:val="none" w:sz="0" w:space="0" w:color="auto"/>
            <w:right w:val="none" w:sz="0" w:space="0" w:color="auto"/>
          </w:divBdr>
        </w:div>
        <w:div w:id="1701516997">
          <w:marLeft w:val="480"/>
          <w:marRight w:val="0"/>
          <w:marTop w:val="0"/>
          <w:marBottom w:val="0"/>
          <w:divBdr>
            <w:top w:val="none" w:sz="0" w:space="0" w:color="auto"/>
            <w:left w:val="none" w:sz="0" w:space="0" w:color="auto"/>
            <w:bottom w:val="none" w:sz="0" w:space="0" w:color="auto"/>
            <w:right w:val="none" w:sz="0" w:space="0" w:color="auto"/>
          </w:divBdr>
        </w:div>
        <w:div w:id="436557102">
          <w:marLeft w:val="480"/>
          <w:marRight w:val="0"/>
          <w:marTop w:val="0"/>
          <w:marBottom w:val="0"/>
          <w:divBdr>
            <w:top w:val="none" w:sz="0" w:space="0" w:color="auto"/>
            <w:left w:val="none" w:sz="0" w:space="0" w:color="auto"/>
            <w:bottom w:val="none" w:sz="0" w:space="0" w:color="auto"/>
            <w:right w:val="none" w:sz="0" w:space="0" w:color="auto"/>
          </w:divBdr>
        </w:div>
        <w:div w:id="1533495029">
          <w:marLeft w:val="480"/>
          <w:marRight w:val="0"/>
          <w:marTop w:val="0"/>
          <w:marBottom w:val="0"/>
          <w:divBdr>
            <w:top w:val="none" w:sz="0" w:space="0" w:color="auto"/>
            <w:left w:val="none" w:sz="0" w:space="0" w:color="auto"/>
            <w:bottom w:val="none" w:sz="0" w:space="0" w:color="auto"/>
            <w:right w:val="none" w:sz="0" w:space="0" w:color="auto"/>
          </w:divBdr>
        </w:div>
        <w:div w:id="1400790589">
          <w:marLeft w:val="480"/>
          <w:marRight w:val="0"/>
          <w:marTop w:val="0"/>
          <w:marBottom w:val="0"/>
          <w:divBdr>
            <w:top w:val="none" w:sz="0" w:space="0" w:color="auto"/>
            <w:left w:val="none" w:sz="0" w:space="0" w:color="auto"/>
            <w:bottom w:val="none" w:sz="0" w:space="0" w:color="auto"/>
            <w:right w:val="none" w:sz="0" w:space="0" w:color="auto"/>
          </w:divBdr>
        </w:div>
        <w:div w:id="1734699808">
          <w:marLeft w:val="480"/>
          <w:marRight w:val="0"/>
          <w:marTop w:val="0"/>
          <w:marBottom w:val="0"/>
          <w:divBdr>
            <w:top w:val="none" w:sz="0" w:space="0" w:color="auto"/>
            <w:left w:val="none" w:sz="0" w:space="0" w:color="auto"/>
            <w:bottom w:val="none" w:sz="0" w:space="0" w:color="auto"/>
            <w:right w:val="none" w:sz="0" w:space="0" w:color="auto"/>
          </w:divBdr>
        </w:div>
        <w:div w:id="1278220454">
          <w:marLeft w:val="480"/>
          <w:marRight w:val="0"/>
          <w:marTop w:val="0"/>
          <w:marBottom w:val="0"/>
          <w:divBdr>
            <w:top w:val="none" w:sz="0" w:space="0" w:color="auto"/>
            <w:left w:val="none" w:sz="0" w:space="0" w:color="auto"/>
            <w:bottom w:val="none" w:sz="0" w:space="0" w:color="auto"/>
            <w:right w:val="none" w:sz="0" w:space="0" w:color="auto"/>
          </w:divBdr>
        </w:div>
        <w:div w:id="435253869">
          <w:marLeft w:val="480"/>
          <w:marRight w:val="0"/>
          <w:marTop w:val="0"/>
          <w:marBottom w:val="0"/>
          <w:divBdr>
            <w:top w:val="none" w:sz="0" w:space="0" w:color="auto"/>
            <w:left w:val="none" w:sz="0" w:space="0" w:color="auto"/>
            <w:bottom w:val="none" w:sz="0" w:space="0" w:color="auto"/>
            <w:right w:val="none" w:sz="0" w:space="0" w:color="auto"/>
          </w:divBdr>
        </w:div>
        <w:div w:id="1460688882">
          <w:marLeft w:val="480"/>
          <w:marRight w:val="0"/>
          <w:marTop w:val="0"/>
          <w:marBottom w:val="0"/>
          <w:divBdr>
            <w:top w:val="none" w:sz="0" w:space="0" w:color="auto"/>
            <w:left w:val="none" w:sz="0" w:space="0" w:color="auto"/>
            <w:bottom w:val="none" w:sz="0" w:space="0" w:color="auto"/>
            <w:right w:val="none" w:sz="0" w:space="0" w:color="auto"/>
          </w:divBdr>
        </w:div>
        <w:div w:id="1884319482">
          <w:marLeft w:val="480"/>
          <w:marRight w:val="0"/>
          <w:marTop w:val="0"/>
          <w:marBottom w:val="0"/>
          <w:divBdr>
            <w:top w:val="none" w:sz="0" w:space="0" w:color="auto"/>
            <w:left w:val="none" w:sz="0" w:space="0" w:color="auto"/>
            <w:bottom w:val="none" w:sz="0" w:space="0" w:color="auto"/>
            <w:right w:val="none" w:sz="0" w:space="0" w:color="auto"/>
          </w:divBdr>
        </w:div>
        <w:div w:id="83065832">
          <w:marLeft w:val="480"/>
          <w:marRight w:val="0"/>
          <w:marTop w:val="0"/>
          <w:marBottom w:val="0"/>
          <w:divBdr>
            <w:top w:val="none" w:sz="0" w:space="0" w:color="auto"/>
            <w:left w:val="none" w:sz="0" w:space="0" w:color="auto"/>
            <w:bottom w:val="none" w:sz="0" w:space="0" w:color="auto"/>
            <w:right w:val="none" w:sz="0" w:space="0" w:color="auto"/>
          </w:divBdr>
        </w:div>
        <w:div w:id="428156452">
          <w:marLeft w:val="480"/>
          <w:marRight w:val="0"/>
          <w:marTop w:val="0"/>
          <w:marBottom w:val="0"/>
          <w:divBdr>
            <w:top w:val="none" w:sz="0" w:space="0" w:color="auto"/>
            <w:left w:val="none" w:sz="0" w:space="0" w:color="auto"/>
            <w:bottom w:val="none" w:sz="0" w:space="0" w:color="auto"/>
            <w:right w:val="none" w:sz="0" w:space="0" w:color="auto"/>
          </w:divBdr>
        </w:div>
        <w:div w:id="1238398182">
          <w:marLeft w:val="480"/>
          <w:marRight w:val="0"/>
          <w:marTop w:val="0"/>
          <w:marBottom w:val="0"/>
          <w:divBdr>
            <w:top w:val="none" w:sz="0" w:space="0" w:color="auto"/>
            <w:left w:val="none" w:sz="0" w:space="0" w:color="auto"/>
            <w:bottom w:val="none" w:sz="0" w:space="0" w:color="auto"/>
            <w:right w:val="none" w:sz="0" w:space="0" w:color="auto"/>
          </w:divBdr>
        </w:div>
        <w:div w:id="1305548505">
          <w:marLeft w:val="480"/>
          <w:marRight w:val="0"/>
          <w:marTop w:val="0"/>
          <w:marBottom w:val="0"/>
          <w:divBdr>
            <w:top w:val="none" w:sz="0" w:space="0" w:color="auto"/>
            <w:left w:val="none" w:sz="0" w:space="0" w:color="auto"/>
            <w:bottom w:val="none" w:sz="0" w:space="0" w:color="auto"/>
            <w:right w:val="none" w:sz="0" w:space="0" w:color="auto"/>
          </w:divBdr>
        </w:div>
        <w:div w:id="453057664">
          <w:marLeft w:val="480"/>
          <w:marRight w:val="0"/>
          <w:marTop w:val="0"/>
          <w:marBottom w:val="0"/>
          <w:divBdr>
            <w:top w:val="none" w:sz="0" w:space="0" w:color="auto"/>
            <w:left w:val="none" w:sz="0" w:space="0" w:color="auto"/>
            <w:bottom w:val="none" w:sz="0" w:space="0" w:color="auto"/>
            <w:right w:val="none" w:sz="0" w:space="0" w:color="auto"/>
          </w:divBdr>
        </w:div>
        <w:div w:id="1491211408">
          <w:marLeft w:val="480"/>
          <w:marRight w:val="0"/>
          <w:marTop w:val="0"/>
          <w:marBottom w:val="0"/>
          <w:divBdr>
            <w:top w:val="none" w:sz="0" w:space="0" w:color="auto"/>
            <w:left w:val="none" w:sz="0" w:space="0" w:color="auto"/>
            <w:bottom w:val="none" w:sz="0" w:space="0" w:color="auto"/>
            <w:right w:val="none" w:sz="0" w:space="0" w:color="auto"/>
          </w:divBdr>
        </w:div>
        <w:div w:id="1918902743">
          <w:marLeft w:val="480"/>
          <w:marRight w:val="0"/>
          <w:marTop w:val="0"/>
          <w:marBottom w:val="0"/>
          <w:divBdr>
            <w:top w:val="none" w:sz="0" w:space="0" w:color="auto"/>
            <w:left w:val="none" w:sz="0" w:space="0" w:color="auto"/>
            <w:bottom w:val="none" w:sz="0" w:space="0" w:color="auto"/>
            <w:right w:val="none" w:sz="0" w:space="0" w:color="auto"/>
          </w:divBdr>
        </w:div>
        <w:div w:id="900138784">
          <w:marLeft w:val="480"/>
          <w:marRight w:val="0"/>
          <w:marTop w:val="0"/>
          <w:marBottom w:val="0"/>
          <w:divBdr>
            <w:top w:val="none" w:sz="0" w:space="0" w:color="auto"/>
            <w:left w:val="none" w:sz="0" w:space="0" w:color="auto"/>
            <w:bottom w:val="none" w:sz="0" w:space="0" w:color="auto"/>
            <w:right w:val="none" w:sz="0" w:space="0" w:color="auto"/>
          </w:divBdr>
        </w:div>
        <w:div w:id="1330014363">
          <w:marLeft w:val="480"/>
          <w:marRight w:val="0"/>
          <w:marTop w:val="0"/>
          <w:marBottom w:val="0"/>
          <w:divBdr>
            <w:top w:val="none" w:sz="0" w:space="0" w:color="auto"/>
            <w:left w:val="none" w:sz="0" w:space="0" w:color="auto"/>
            <w:bottom w:val="none" w:sz="0" w:space="0" w:color="auto"/>
            <w:right w:val="none" w:sz="0" w:space="0" w:color="auto"/>
          </w:divBdr>
        </w:div>
        <w:div w:id="584729969">
          <w:marLeft w:val="480"/>
          <w:marRight w:val="0"/>
          <w:marTop w:val="0"/>
          <w:marBottom w:val="0"/>
          <w:divBdr>
            <w:top w:val="none" w:sz="0" w:space="0" w:color="auto"/>
            <w:left w:val="none" w:sz="0" w:space="0" w:color="auto"/>
            <w:bottom w:val="none" w:sz="0" w:space="0" w:color="auto"/>
            <w:right w:val="none" w:sz="0" w:space="0" w:color="auto"/>
          </w:divBdr>
        </w:div>
        <w:div w:id="416027089">
          <w:marLeft w:val="480"/>
          <w:marRight w:val="0"/>
          <w:marTop w:val="0"/>
          <w:marBottom w:val="0"/>
          <w:divBdr>
            <w:top w:val="none" w:sz="0" w:space="0" w:color="auto"/>
            <w:left w:val="none" w:sz="0" w:space="0" w:color="auto"/>
            <w:bottom w:val="none" w:sz="0" w:space="0" w:color="auto"/>
            <w:right w:val="none" w:sz="0" w:space="0" w:color="auto"/>
          </w:divBdr>
        </w:div>
        <w:div w:id="76094357">
          <w:marLeft w:val="480"/>
          <w:marRight w:val="0"/>
          <w:marTop w:val="0"/>
          <w:marBottom w:val="0"/>
          <w:divBdr>
            <w:top w:val="none" w:sz="0" w:space="0" w:color="auto"/>
            <w:left w:val="none" w:sz="0" w:space="0" w:color="auto"/>
            <w:bottom w:val="none" w:sz="0" w:space="0" w:color="auto"/>
            <w:right w:val="none" w:sz="0" w:space="0" w:color="auto"/>
          </w:divBdr>
        </w:div>
        <w:div w:id="809520512">
          <w:marLeft w:val="480"/>
          <w:marRight w:val="0"/>
          <w:marTop w:val="0"/>
          <w:marBottom w:val="0"/>
          <w:divBdr>
            <w:top w:val="none" w:sz="0" w:space="0" w:color="auto"/>
            <w:left w:val="none" w:sz="0" w:space="0" w:color="auto"/>
            <w:bottom w:val="none" w:sz="0" w:space="0" w:color="auto"/>
            <w:right w:val="none" w:sz="0" w:space="0" w:color="auto"/>
          </w:divBdr>
        </w:div>
        <w:div w:id="1482387116">
          <w:marLeft w:val="480"/>
          <w:marRight w:val="0"/>
          <w:marTop w:val="0"/>
          <w:marBottom w:val="0"/>
          <w:divBdr>
            <w:top w:val="none" w:sz="0" w:space="0" w:color="auto"/>
            <w:left w:val="none" w:sz="0" w:space="0" w:color="auto"/>
            <w:bottom w:val="none" w:sz="0" w:space="0" w:color="auto"/>
            <w:right w:val="none" w:sz="0" w:space="0" w:color="auto"/>
          </w:divBdr>
        </w:div>
        <w:div w:id="1669477646">
          <w:marLeft w:val="480"/>
          <w:marRight w:val="0"/>
          <w:marTop w:val="0"/>
          <w:marBottom w:val="0"/>
          <w:divBdr>
            <w:top w:val="none" w:sz="0" w:space="0" w:color="auto"/>
            <w:left w:val="none" w:sz="0" w:space="0" w:color="auto"/>
            <w:bottom w:val="none" w:sz="0" w:space="0" w:color="auto"/>
            <w:right w:val="none" w:sz="0" w:space="0" w:color="auto"/>
          </w:divBdr>
        </w:div>
        <w:div w:id="2060322624">
          <w:marLeft w:val="480"/>
          <w:marRight w:val="0"/>
          <w:marTop w:val="0"/>
          <w:marBottom w:val="0"/>
          <w:divBdr>
            <w:top w:val="none" w:sz="0" w:space="0" w:color="auto"/>
            <w:left w:val="none" w:sz="0" w:space="0" w:color="auto"/>
            <w:bottom w:val="none" w:sz="0" w:space="0" w:color="auto"/>
            <w:right w:val="none" w:sz="0" w:space="0" w:color="auto"/>
          </w:divBdr>
        </w:div>
        <w:div w:id="480079860">
          <w:marLeft w:val="480"/>
          <w:marRight w:val="0"/>
          <w:marTop w:val="0"/>
          <w:marBottom w:val="0"/>
          <w:divBdr>
            <w:top w:val="none" w:sz="0" w:space="0" w:color="auto"/>
            <w:left w:val="none" w:sz="0" w:space="0" w:color="auto"/>
            <w:bottom w:val="none" w:sz="0" w:space="0" w:color="auto"/>
            <w:right w:val="none" w:sz="0" w:space="0" w:color="auto"/>
          </w:divBdr>
        </w:div>
        <w:div w:id="279185965">
          <w:marLeft w:val="480"/>
          <w:marRight w:val="0"/>
          <w:marTop w:val="0"/>
          <w:marBottom w:val="0"/>
          <w:divBdr>
            <w:top w:val="none" w:sz="0" w:space="0" w:color="auto"/>
            <w:left w:val="none" w:sz="0" w:space="0" w:color="auto"/>
            <w:bottom w:val="none" w:sz="0" w:space="0" w:color="auto"/>
            <w:right w:val="none" w:sz="0" w:space="0" w:color="auto"/>
          </w:divBdr>
        </w:div>
        <w:div w:id="1520124586">
          <w:marLeft w:val="480"/>
          <w:marRight w:val="0"/>
          <w:marTop w:val="0"/>
          <w:marBottom w:val="0"/>
          <w:divBdr>
            <w:top w:val="none" w:sz="0" w:space="0" w:color="auto"/>
            <w:left w:val="none" w:sz="0" w:space="0" w:color="auto"/>
            <w:bottom w:val="none" w:sz="0" w:space="0" w:color="auto"/>
            <w:right w:val="none" w:sz="0" w:space="0" w:color="auto"/>
          </w:divBdr>
        </w:div>
        <w:div w:id="119997399">
          <w:marLeft w:val="480"/>
          <w:marRight w:val="0"/>
          <w:marTop w:val="0"/>
          <w:marBottom w:val="0"/>
          <w:divBdr>
            <w:top w:val="none" w:sz="0" w:space="0" w:color="auto"/>
            <w:left w:val="none" w:sz="0" w:space="0" w:color="auto"/>
            <w:bottom w:val="none" w:sz="0" w:space="0" w:color="auto"/>
            <w:right w:val="none" w:sz="0" w:space="0" w:color="auto"/>
          </w:divBdr>
        </w:div>
        <w:div w:id="1256983825">
          <w:marLeft w:val="480"/>
          <w:marRight w:val="0"/>
          <w:marTop w:val="0"/>
          <w:marBottom w:val="0"/>
          <w:divBdr>
            <w:top w:val="none" w:sz="0" w:space="0" w:color="auto"/>
            <w:left w:val="none" w:sz="0" w:space="0" w:color="auto"/>
            <w:bottom w:val="none" w:sz="0" w:space="0" w:color="auto"/>
            <w:right w:val="none" w:sz="0" w:space="0" w:color="auto"/>
          </w:divBdr>
        </w:div>
        <w:div w:id="1636372836">
          <w:marLeft w:val="480"/>
          <w:marRight w:val="0"/>
          <w:marTop w:val="0"/>
          <w:marBottom w:val="0"/>
          <w:divBdr>
            <w:top w:val="none" w:sz="0" w:space="0" w:color="auto"/>
            <w:left w:val="none" w:sz="0" w:space="0" w:color="auto"/>
            <w:bottom w:val="none" w:sz="0" w:space="0" w:color="auto"/>
            <w:right w:val="none" w:sz="0" w:space="0" w:color="auto"/>
          </w:divBdr>
        </w:div>
        <w:div w:id="857085132">
          <w:marLeft w:val="480"/>
          <w:marRight w:val="0"/>
          <w:marTop w:val="0"/>
          <w:marBottom w:val="0"/>
          <w:divBdr>
            <w:top w:val="none" w:sz="0" w:space="0" w:color="auto"/>
            <w:left w:val="none" w:sz="0" w:space="0" w:color="auto"/>
            <w:bottom w:val="none" w:sz="0" w:space="0" w:color="auto"/>
            <w:right w:val="none" w:sz="0" w:space="0" w:color="auto"/>
          </w:divBdr>
        </w:div>
        <w:div w:id="1882743162">
          <w:marLeft w:val="480"/>
          <w:marRight w:val="0"/>
          <w:marTop w:val="0"/>
          <w:marBottom w:val="0"/>
          <w:divBdr>
            <w:top w:val="none" w:sz="0" w:space="0" w:color="auto"/>
            <w:left w:val="none" w:sz="0" w:space="0" w:color="auto"/>
            <w:bottom w:val="none" w:sz="0" w:space="0" w:color="auto"/>
            <w:right w:val="none" w:sz="0" w:space="0" w:color="auto"/>
          </w:divBdr>
        </w:div>
        <w:div w:id="671421462">
          <w:marLeft w:val="480"/>
          <w:marRight w:val="0"/>
          <w:marTop w:val="0"/>
          <w:marBottom w:val="0"/>
          <w:divBdr>
            <w:top w:val="none" w:sz="0" w:space="0" w:color="auto"/>
            <w:left w:val="none" w:sz="0" w:space="0" w:color="auto"/>
            <w:bottom w:val="none" w:sz="0" w:space="0" w:color="auto"/>
            <w:right w:val="none" w:sz="0" w:space="0" w:color="auto"/>
          </w:divBdr>
        </w:div>
        <w:div w:id="335806833">
          <w:marLeft w:val="480"/>
          <w:marRight w:val="0"/>
          <w:marTop w:val="0"/>
          <w:marBottom w:val="0"/>
          <w:divBdr>
            <w:top w:val="none" w:sz="0" w:space="0" w:color="auto"/>
            <w:left w:val="none" w:sz="0" w:space="0" w:color="auto"/>
            <w:bottom w:val="none" w:sz="0" w:space="0" w:color="auto"/>
            <w:right w:val="none" w:sz="0" w:space="0" w:color="auto"/>
          </w:divBdr>
        </w:div>
        <w:div w:id="1216964854">
          <w:marLeft w:val="480"/>
          <w:marRight w:val="0"/>
          <w:marTop w:val="0"/>
          <w:marBottom w:val="0"/>
          <w:divBdr>
            <w:top w:val="none" w:sz="0" w:space="0" w:color="auto"/>
            <w:left w:val="none" w:sz="0" w:space="0" w:color="auto"/>
            <w:bottom w:val="none" w:sz="0" w:space="0" w:color="auto"/>
            <w:right w:val="none" w:sz="0" w:space="0" w:color="auto"/>
          </w:divBdr>
        </w:div>
        <w:div w:id="1190221053">
          <w:marLeft w:val="480"/>
          <w:marRight w:val="0"/>
          <w:marTop w:val="0"/>
          <w:marBottom w:val="0"/>
          <w:divBdr>
            <w:top w:val="none" w:sz="0" w:space="0" w:color="auto"/>
            <w:left w:val="none" w:sz="0" w:space="0" w:color="auto"/>
            <w:bottom w:val="none" w:sz="0" w:space="0" w:color="auto"/>
            <w:right w:val="none" w:sz="0" w:space="0" w:color="auto"/>
          </w:divBdr>
        </w:div>
        <w:div w:id="2129620991">
          <w:marLeft w:val="480"/>
          <w:marRight w:val="0"/>
          <w:marTop w:val="0"/>
          <w:marBottom w:val="0"/>
          <w:divBdr>
            <w:top w:val="none" w:sz="0" w:space="0" w:color="auto"/>
            <w:left w:val="none" w:sz="0" w:space="0" w:color="auto"/>
            <w:bottom w:val="none" w:sz="0" w:space="0" w:color="auto"/>
            <w:right w:val="none" w:sz="0" w:space="0" w:color="auto"/>
          </w:divBdr>
        </w:div>
        <w:div w:id="1145050095">
          <w:marLeft w:val="480"/>
          <w:marRight w:val="0"/>
          <w:marTop w:val="0"/>
          <w:marBottom w:val="0"/>
          <w:divBdr>
            <w:top w:val="none" w:sz="0" w:space="0" w:color="auto"/>
            <w:left w:val="none" w:sz="0" w:space="0" w:color="auto"/>
            <w:bottom w:val="none" w:sz="0" w:space="0" w:color="auto"/>
            <w:right w:val="none" w:sz="0" w:space="0" w:color="auto"/>
          </w:divBdr>
        </w:div>
        <w:div w:id="1080175598">
          <w:marLeft w:val="480"/>
          <w:marRight w:val="0"/>
          <w:marTop w:val="0"/>
          <w:marBottom w:val="0"/>
          <w:divBdr>
            <w:top w:val="none" w:sz="0" w:space="0" w:color="auto"/>
            <w:left w:val="none" w:sz="0" w:space="0" w:color="auto"/>
            <w:bottom w:val="none" w:sz="0" w:space="0" w:color="auto"/>
            <w:right w:val="none" w:sz="0" w:space="0" w:color="auto"/>
          </w:divBdr>
        </w:div>
        <w:div w:id="1752266201">
          <w:marLeft w:val="480"/>
          <w:marRight w:val="0"/>
          <w:marTop w:val="0"/>
          <w:marBottom w:val="0"/>
          <w:divBdr>
            <w:top w:val="none" w:sz="0" w:space="0" w:color="auto"/>
            <w:left w:val="none" w:sz="0" w:space="0" w:color="auto"/>
            <w:bottom w:val="none" w:sz="0" w:space="0" w:color="auto"/>
            <w:right w:val="none" w:sz="0" w:space="0" w:color="auto"/>
          </w:divBdr>
        </w:div>
        <w:div w:id="891621986">
          <w:marLeft w:val="480"/>
          <w:marRight w:val="0"/>
          <w:marTop w:val="0"/>
          <w:marBottom w:val="0"/>
          <w:divBdr>
            <w:top w:val="none" w:sz="0" w:space="0" w:color="auto"/>
            <w:left w:val="none" w:sz="0" w:space="0" w:color="auto"/>
            <w:bottom w:val="none" w:sz="0" w:space="0" w:color="auto"/>
            <w:right w:val="none" w:sz="0" w:space="0" w:color="auto"/>
          </w:divBdr>
        </w:div>
        <w:div w:id="1144128477">
          <w:marLeft w:val="480"/>
          <w:marRight w:val="0"/>
          <w:marTop w:val="0"/>
          <w:marBottom w:val="0"/>
          <w:divBdr>
            <w:top w:val="none" w:sz="0" w:space="0" w:color="auto"/>
            <w:left w:val="none" w:sz="0" w:space="0" w:color="auto"/>
            <w:bottom w:val="none" w:sz="0" w:space="0" w:color="auto"/>
            <w:right w:val="none" w:sz="0" w:space="0" w:color="auto"/>
          </w:divBdr>
        </w:div>
        <w:div w:id="1281766524">
          <w:marLeft w:val="480"/>
          <w:marRight w:val="0"/>
          <w:marTop w:val="0"/>
          <w:marBottom w:val="0"/>
          <w:divBdr>
            <w:top w:val="none" w:sz="0" w:space="0" w:color="auto"/>
            <w:left w:val="none" w:sz="0" w:space="0" w:color="auto"/>
            <w:bottom w:val="none" w:sz="0" w:space="0" w:color="auto"/>
            <w:right w:val="none" w:sz="0" w:space="0" w:color="auto"/>
          </w:divBdr>
        </w:div>
        <w:div w:id="295068499">
          <w:marLeft w:val="480"/>
          <w:marRight w:val="0"/>
          <w:marTop w:val="0"/>
          <w:marBottom w:val="0"/>
          <w:divBdr>
            <w:top w:val="none" w:sz="0" w:space="0" w:color="auto"/>
            <w:left w:val="none" w:sz="0" w:space="0" w:color="auto"/>
            <w:bottom w:val="none" w:sz="0" w:space="0" w:color="auto"/>
            <w:right w:val="none" w:sz="0" w:space="0" w:color="auto"/>
          </w:divBdr>
        </w:div>
        <w:div w:id="408891070">
          <w:marLeft w:val="480"/>
          <w:marRight w:val="0"/>
          <w:marTop w:val="0"/>
          <w:marBottom w:val="0"/>
          <w:divBdr>
            <w:top w:val="none" w:sz="0" w:space="0" w:color="auto"/>
            <w:left w:val="none" w:sz="0" w:space="0" w:color="auto"/>
            <w:bottom w:val="none" w:sz="0" w:space="0" w:color="auto"/>
            <w:right w:val="none" w:sz="0" w:space="0" w:color="auto"/>
          </w:divBdr>
        </w:div>
        <w:div w:id="960649579">
          <w:marLeft w:val="480"/>
          <w:marRight w:val="0"/>
          <w:marTop w:val="0"/>
          <w:marBottom w:val="0"/>
          <w:divBdr>
            <w:top w:val="none" w:sz="0" w:space="0" w:color="auto"/>
            <w:left w:val="none" w:sz="0" w:space="0" w:color="auto"/>
            <w:bottom w:val="none" w:sz="0" w:space="0" w:color="auto"/>
            <w:right w:val="none" w:sz="0" w:space="0" w:color="auto"/>
          </w:divBdr>
        </w:div>
        <w:div w:id="180750571">
          <w:marLeft w:val="480"/>
          <w:marRight w:val="0"/>
          <w:marTop w:val="0"/>
          <w:marBottom w:val="0"/>
          <w:divBdr>
            <w:top w:val="none" w:sz="0" w:space="0" w:color="auto"/>
            <w:left w:val="none" w:sz="0" w:space="0" w:color="auto"/>
            <w:bottom w:val="none" w:sz="0" w:space="0" w:color="auto"/>
            <w:right w:val="none" w:sz="0" w:space="0" w:color="auto"/>
          </w:divBdr>
        </w:div>
        <w:div w:id="499009991">
          <w:marLeft w:val="480"/>
          <w:marRight w:val="0"/>
          <w:marTop w:val="0"/>
          <w:marBottom w:val="0"/>
          <w:divBdr>
            <w:top w:val="none" w:sz="0" w:space="0" w:color="auto"/>
            <w:left w:val="none" w:sz="0" w:space="0" w:color="auto"/>
            <w:bottom w:val="none" w:sz="0" w:space="0" w:color="auto"/>
            <w:right w:val="none" w:sz="0" w:space="0" w:color="auto"/>
          </w:divBdr>
        </w:div>
        <w:div w:id="82530177">
          <w:marLeft w:val="480"/>
          <w:marRight w:val="0"/>
          <w:marTop w:val="0"/>
          <w:marBottom w:val="0"/>
          <w:divBdr>
            <w:top w:val="none" w:sz="0" w:space="0" w:color="auto"/>
            <w:left w:val="none" w:sz="0" w:space="0" w:color="auto"/>
            <w:bottom w:val="none" w:sz="0" w:space="0" w:color="auto"/>
            <w:right w:val="none" w:sz="0" w:space="0" w:color="auto"/>
          </w:divBdr>
        </w:div>
        <w:div w:id="889154012">
          <w:marLeft w:val="480"/>
          <w:marRight w:val="0"/>
          <w:marTop w:val="0"/>
          <w:marBottom w:val="0"/>
          <w:divBdr>
            <w:top w:val="none" w:sz="0" w:space="0" w:color="auto"/>
            <w:left w:val="none" w:sz="0" w:space="0" w:color="auto"/>
            <w:bottom w:val="none" w:sz="0" w:space="0" w:color="auto"/>
            <w:right w:val="none" w:sz="0" w:space="0" w:color="auto"/>
          </w:divBdr>
        </w:div>
        <w:div w:id="1426997675">
          <w:marLeft w:val="480"/>
          <w:marRight w:val="0"/>
          <w:marTop w:val="0"/>
          <w:marBottom w:val="0"/>
          <w:divBdr>
            <w:top w:val="none" w:sz="0" w:space="0" w:color="auto"/>
            <w:left w:val="none" w:sz="0" w:space="0" w:color="auto"/>
            <w:bottom w:val="none" w:sz="0" w:space="0" w:color="auto"/>
            <w:right w:val="none" w:sz="0" w:space="0" w:color="auto"/>
          </w:divBdr>
        </w:div>
        <w:div w:id="1768309326">
          <w:marLeft w:val="480"/>
          <w:marRight w:val="0"/>
          <w:marTop w:val="0"/>
          <w:marBottom w:val="0"/>
          <w:divBdr>
            <w:top w:val="none" w:sz="0" w:space="0" w:color="auto"/>
            <w:left w:val="none" w:sz="0" w:space="0" w:color="auto"/>
            <w:bottom w:val="none" w:sz="0" w:space="0" w:color="auto"/>
            <w:right w:val="none" w:sz="0" w:space="0" w:color="auto"/>
          </w:divBdr>
        </w:div>
        <w:div w:id="1180267841">
          <w:marLeft w:val="480"/>
          <w:marRight w:val="0"/>
          <w:marTop w:val="0"/>
          <w:marBottom w:val="0"/>
          <w:divBdr>
            <w:top w:val="none" w:sz="0" w:space="0" w:color="auto"/>
            <w:left w:val="none" w:sz="0" w:space="0" w:color="auto"/>
            <w:bottom w:val="none" w:sz="0" w:space="0" w:color="auto"/>
            <w:right w:val="none" w:sz="0" w:space="0" w:color="auto"/>
          </w:divBdr>
        </w:div>
        <w:div w:id="1767461427">
          <w:marLeft w:val="480"/>
          <w:marRight w:val="0"/>
          <w:marTop w:val="0"/>
          <w:marBottom w:val="0"/>
          <w:divBdr>
            <w:top w:val="none" w:sz="0" w:space="0" w:color="auto"/>
            <w:left w:val="none" w:sz="0" w:space="0" w:color="auto"/>
            <w:bottom w:val="none" w:sz="0" w:space="0" w:color="auto"/>
            <w:right w:val="none" w:sz="0" w:space="0" w:color="auto"/>
          </w:divBdr>
        </w:div>
        <w:div w:id="274017640">
          <w:marLeft w:val="480"/>
          <w:marRight w:val="0"/>
          <w:marTop w:val="0"/>
          <w:marBottom w:val="0"/>
          <w:divBdr>
            <w:top w:val="none" w:sz="0" w:space="0" w:color="auto"/>
            <w:left w:val="none" w:sz="0" w:space="0" w:color="auto"/>
            <w:bottom w:val="none" w:sz="0" w:space="0" w:color="auto"/>
            <w:right w:val="none" w:sz="0" w:space="0" w:color="auto"/>
          </w:divBdr>
        </w:div>
        <w:div w:id="1208904">
          <w:marLeft w:val="480"/>
          <w:marRight w:val="0"/>
          <w:marTop w:val="0"/>
          <w:marBottom w:val="0"/>
          <w:divBdr>
            <w:top w:val="none" w:sz="0" w:space="0" w:color="auto"/>
            <w:left w:val="none" w:sz="0" w:space="0" w:color="auto"/>
            <w:bottom w:val="none" w:sz="0" w:space="0" w:color="auto"/>
            <w:right w:val="none" w:sz="0" w:space="0" w:color="auto"/>
          </w:divBdr>
        </w:div>
        <w:div w:id="1714570772">
          <w:marLeft w:val="480"/>
          <w:marRight w:val="0"/>
          <w:marTop w:val="0"/>
          <w:marBottom w:val="0"/>
          <w:divBdr>
            <w:top w:val="none" w:sz="0" w:space="0" w:color="auto"/>
            <w:left w:val="none" w:sz="0" w:space="0" w:color="auto"/>
            <w:bottom w:val="none" w:sz="0" w:space="0" w:color="auto"/>
            <w:right w:val="none" w:sz="0" w:space="0" w:color="auto"/>
          </w:divBdr>
        </w:div>
        <w:div w:id="88476779">
          <w:marLeft w:val="480"/>
          <w:marRight w:val="0"/>
          <w:marTop w:val="0"/>
          <w:marBottom w:val="0"/>
          <w:divBdr>
            <w:top w:val="none" w:sz="0" w:space="0" w:color="auto"/>
            <w:left w:val="none" w:sz="0" w:space="0" w:color="auto"/>
            <w:bottom w:val="none" w:sz="0" w:space="0" w:color="auto"/>
            <w:right w:val="none" w:sz="0" w:space="0" w:color="auto"/>
          </w:divBdr>
        </w:div>
        <w:div w:id="1802724628">
          <w:marLeft w:val="480"/>
          <w:marRight w:val="0"/>
          <w:marTop w:val="0"/>
          <w:marBottom w:val="0"/>
          <w:divBdr>
            <w:top w:val="none" w:sz="0" w:space="0" w:color="auto"/>
            <w:left w:val="none" w:sz="0" w:space="0" w:color="auto"/>
            <w:bottom w:val="none" w:sz="0" w:space="0" w:color="auto"/>
            <w:right w:val="none" w:sz="0" w:space="0" w:color="auto"/>
          </w:divBdr>
        </w:div>
        <w:div w:id="1298023021">
          <w:marLeft w:val="480"/>
          <w:marRight w:val="0"/>
          <w:marTop w:val="0"/>
          <w:marBottom w:val="0"/>
          <w:divBdr>
            <w:top w:val="none" w:sz="0" w:space="0" w:color="auto"/>
            <w:left w:val="none" w:sz="0" w:space="0" w:color="auto"/>
            <w:bottom w:val="none" w:sz="0" w:space="0" w:color="auto"/>
            <w:right w:val="none" w:sz="0" w:space="0" w:color="auto"/>
          </w:divBdr>
        </w:div>
        <w:div w:id="1548107383">
          <w:marLeft w:val="480"/>
          <w:marRight w:val="0"/>
          <w:marTop w:val="0"/>
          <w:marBottom w:val="0"/>
          <w:divBdr>
            <w:top w:val="none" w:sz="0" w:space="0" w:color="auto"/>
            <w:left w:val="none" w:sz="0" w:space="0" w:color="auto"/>
            <w:bottom w:val="none" w:sz="0" w:space="0" w:color="auto"/>
            <w:right w:val="none" w:sz="0" w:space="0" w:color="auto"/>
          </w:divBdr>
        </w:div>
        <w:div w:id="1770003000">
          <w:marLeft w:val="480"/>
          <w:marRight w:val="0"/>
          <w:marTop w:val="0"/>
          <w:marBottom w:val="0"/>
          <w:divBdr>
            <w:top w:val="none" w:sz="0" w:space="0" w:color="auto"/>
            <w:left w:val="none" w:sz="0" w:space="0" w:color="auto"/>
            <w:bottom w:val="none" w:sz="0" w:space="0" w:color="auto"/>
            <w:right w:val="none" w:sz="0" w:space="0" w:color="auto"/>
          </w:divBdr>
        </w:div>
        <w:div w:id="1809009659">
          <w:marLeft w:val="480"/>
          <w:marRight w:val="0"/>
          <w:marTop w:val="0"/>
          <w:marBottom w:val="0"/>
          <w:divBdr>
            <w:top w:val="none" w:sz="0" w:space="0" w:color="auto"/>
            <w:left w:val="none" w:sz="0" w:space="0" w:color="auto"/>
            <w:bottom w:val="none" w:sz="0" w:space="0" w:color="auto"/>
            <w:right w:val="none" w:sz="0" w:space="0" w:color="auto"/>
          </w:divBdr>
        </w:div>
        <w:div w:id="2048753129">
          <w:marLeft w:val="480"/>
          <w:marRight w:val="0"/>
          <w:marTop w:val="0"/>
          <w:marBottom w:val="0"/>
          <w:divBdr>
            <w:top w:val="none" w:sz="0" w:space="0" w:color="auto"/>
            <w:left w:val="none" w:sz="0" w:space="0" w:color="auto"/>
            <w:bottom w:val="none" w:sz="0" w:space="0" w:color="auto"/>
            <w:right w:val="none" w:sz="0" w:space="0" w:color="auto"/>
          </w:divBdr>
        </w:div>
        <w:div w:id="1870140151">
          <w:marLeft w:val="480"/>
          <w:marRight w:val="0"/>
          <w:marTop w:val="0"/>
          <w:marBottom w:val="0"/>
          <w:divBdr>
            <w:top w:val="none" w:sz="0" w:space="0" w:color="auto"/>
            <w:left w:val="none" w:sz="0" w:space="0" w:color="auto"/>
            <w:bottom w:val="none" w:sz="0" w:space="0" w:color="auto"/>
            <w:right w:val="none" w:sz="0" w:space="0" w:color="auto"/>
          </w:divBdr>
        </w:div>
        <w:div w:id="366954759">
          <w:marLeft w:val="480"/>
          <w:marRight w:val="0"/>
          <w:marTop w:val="0"/>
          <w:marBottom w:val="0"/>
          <w:divBdr>
            <w:top w:val="none" w:sz="0" w:space="0" w:color="auto"/>
            <w:left w:val="none" w:sz="0" w:space="0" w:color="auto"/>
            <w:bottom w:val="none" w:sz="0" w:space="0" w:color="auto"/>
            <w:right w:val="none" w:sz="0" w:space="0" w:color="auto"/>
          </w:divBdr>
        </w:div>
        <w:div w:id="830563020">
          <w:marLeft w:val="480"/>
          <w:marRight w:val="0"/>
          <w:marTop w:val="0"/>
          <w:marBottom w:val="0"/>
          <w:divBdr>
            <w:top w:val="none" w:sz="0" w:space="0" w:color="auto"/>
            <w:left w:val="none" w:sz="0" w:space="0" w:color="auto"/>
            <w:bottom w:val="none" w:sz="0" w:space="0" w:color="auto"/>
            <w:right w:val="none" w:sz="0" w:space="0" w:color="auto"/>
          </w:divBdr>
        </w:div>
        <w:div w:id="1568606751">
          <w:marLeft w:val="480"/>
          <w:marRight w:val="0"/>
          <w:marTop w:val="0"/>
          <w:marBottom w:val="0"/>
          <w:divBdr>
            <w:top w:val="none" w:sz="0" w:space="0" w:color="auto"/>
            <w:left w:val="none" w:sz="0" w:space="0" w:color="auto"/>
            <w:bottom w:val="none" w:sz="0" w:space="0" w:color="auto"/>
            <w:right w:val="none" w:sz="0" w:space="0" w:color="auto"/>
          </w:divBdr>
        </w:div>
        <w:div w:id="1665426688">
          <w:marLeft w:val="480"/>
          <w:marRight w:val="0"/>
          <w:marTop w:val="0"/>
          <w:marBottom w:val="0"/>
          <w:divBdr>
            <w:top w:val="none" w:sz="0" w:space="0" w:color="auto"/>
            <w:left w:val="none" w:sz="0" w:space="0" w:color="auto"/>
            <w:bottom w:val="none" w:sz="0" w:space="0" w:color="auto"/>
            <w:right w:val="none" w:sz="0" w:space="0" w:color="auto"/>
          </w:divBdr>
        </w:div>
        <w:div w:id="1712993645">
          <w:marLeft w:val="480"/>
          <w:marRight w:val="0"/>
          <w:marTop w:val="0"/>
          <w:marBottom w:val="0"/>
          <w:divBdr>
            <w:top w:val="none" w:sz="0" w:space="0" w:color="auto"/>
            <w:left w:val="none" w:sz="0" w:space="0" w:color="auto"/>
            <w:bottom w:val="none" w:sz="0" w:space="0" w:color="auto"/>
            <w:right w:val="none" w:sz="0" w:space="0" w:color="auto"/>
          </w:divBdr>
        </w:div>
        <w:div w:id="638999288">
          <w:marLeft w:val="480"/>
          <w:marRight w:val="0"/>
          <w:marTop w:val="0"/>
          <w:marBottom w:val="0"/>
          <w:divBdr>
            <w:top w:val="none" w:sz="0" w:space="0" w:color="auto"/>
            <w:left w:val="none" w:sz="0" w:space="0" w:color="auto"/>
            <w:bottom w:val="none" w:sz="0" w:space="0" w:color="auto"/>
            <w:right w:val="none" w:sz="0" w:space="0" w:color="auto"/>
          </w:divBdr>
        </w:div>
        <w:div w:id="2064910220">
          <w:marLeft w:val="480"/>
          <w:marRight w:val="0"/>
          <w:marTop w:val="0"/>
          <w:marBottom w:val="0"/>
          <w:divBdr>
            <w:top w:val="none" w:sz="0" w:space="0" w:color="auto"/>
            <w:left w:val="none" w:sz="0" w:space="0" w:color="auto"/>
            <w:bottom w:val="none" w:sz="0" w:space="0" w:color="auto"/>
            <w:right w:val="none" w:sz="0" w:space="0" w:color="auto"/>
          </w:divBdr>
        </w:div>
        <w:div w:id="382101014">
          <w:marLeft w:val="480"/>
          <w:marRight w:val="0"/>
          <w:marTop w:val="0"/>
          <w:marBottom w:val="0"/>
          <w:divBdr>
            <w:top w:val="none" w:sz="0" w:space="0" w:color="auto"/>
            <w:left w:val="none" w:sz="0" w:space="0" w:color="auto"/>
            <w:bottom w:val="none" w:sz="0" w:space="0" w:color="auto"/>
            <w:right w:val="none" w:sz="0" w:space="0" w:color="auto"/>
          </w:divBdr>
        </w:div>
        <w:div w:id="190193858">
          <w:marLeft w:val="480"/>
          <w:marRight w:val="0"/>
          <w:marTop w:val="0"/>
          <w:marBottom w:val="0"/>
          <w:divBdr>
            <w:top w:val="none" w:sz="0" w:space="0" w:color="auto"/>
            <w:left w:val="none" w:sz="0" w:space="0" w:color="auto"/>
            <w:bottom w:val="none" w:sz="0" w:space="0" w:color="auto"/>
            <w:right w:val="none" w:sz="0" w:space="0" w:color="auto"/>
          </w:divBdr>
        </w:div>
        <w:div w:id="1308361711">
          <w:marLeft w:val="480"/>
          <w:marRight w:val="0"/>
          <w:marTop w:val="0"/>
          <w:marBottom w:val="0"/>
          <w:divBdr>
            <w:top w:val="none" w:sz="0" w:space="0" w:color="auto"/>
            <w:left w:val="none" w:sz="0" w:space="0" w:color="auto"/>
            <w:bottom w:val="none" w:sz="0" w:space="0" w:color="auto"/>
            <w:right w:val="none" w:sz="0" w:space="0" w:color="auto"/>
          </w:divBdr>
        </w:div>
        <w:div w:id="1987590077">
          <w:marLeft w:val="480"/>
          <w:marRight w:val="0"/>
          <w:marTop w:val="0"/>
          <w:marBottom w:val="0"/>
          <w:divBdr>
            <w:top w:val="none" w:sz="0" w:space="0" w:color="auto"/>
            <w:left w:val="none" w:sz="0" w:space="0" w:color="auto"/>
            <w:bottom w:val="none" w:sz="0" w:space="0" w:color="auto"/>
            <w:right w:val="none" w:sz="0" w:space="0" w:color="auto"/>
          </w:divBdr>
        </w:div>
      </w:divsChild>
    </w:div>
    <w:div w:id="1834641856">
      <w:bodyDiv w:val="1"/>
      <w:marLeft w:val="0"/>
      <w:marRight w:val="0"/>
      <w:marTop w:val="0"/>
      <w:marBottom w:val="0"/>
      <w:divBdr>
        <w:top w:val="none" w:sz="0" w:space="0" w:color="auto"/>
        <w:left w:val="none" w:sz="0" w:space="0" w:color="auto"/>
        <w:bottom w:val="none" w:sz="0" w:space="0" w:color="auto"/>
        <w:right w:val="none" w:sz="0" w:space="0" w:color="auto"/>
      </w:divBdr>
    </w:div>
    <w:div w:id="1840929013">
      <w:bodyDiv w:val="1"/>
      <w:marLeft w:val="0"/>
      <w:marRight w:val="0"/>
      <w:marTop w:val="0"/>
      <w:marBottom w:val="0"/>
      <w:divBdr>
        <w:top w:val="none" w:sz="0" w:space="0" w:color="auto"/>
        <w:left w:val="none" w:sz="0" w:space="0" w:color="auto"/>
        <w:bottom w:val="none" w:sz="0" w:space="0" w:color="auto"/>
        <w:right w:val="none" w:sz="0" w:space="0" w:color="auto"/>
      </w:divBdr>
    </w:div>
    <w:div w:id="1856576676">
      <w:bodyDiv w:val="1"/>
      <w:marLeft w:val="0"/>
      <w:marRight w:val="0"/>
      <w:marTop w:val="0"/>
      <w:marBottom w:val="0"/>
      <w:divBdr>
        <w:top w:val="none" w:sz="0" w:space="0" w:color="auto"/>
        <w:left w:val="none" w:sz="0" w:space="0" w:color="auto"/>
        <w:bottom w:val="none" w:sz="0" w:space="0" w:color="auto"/>
        <w:right w:val="none" w:sz="0" w:space="0" w:color="auto"/>
      </w:divBdr>
    </w:div>
    <w:div w:id="1866550779">
      <w:bodyDiv w:val="1"/>
      <w:marLeft w:val="0"/>
      <w:marRight w:val="0"/>
      <w:marTop w:val="0"/>
      <w:marBottom w:val="0"/>
      <w:divBdr>
        <w:top w:val="none" w:sz="0" w:space="0" w:color="auto"/>
        <w:left w:val="none" w:sz="0" w:space="0" w:color="auto"/>
        <w:bottom w:val="none" w:sz="0" w:space="0" w:color="auto"/>
        <w:right w:val="none" w:sz="0" w:space="0" w:color="auto"/>
      </w:divBdr>
    </w:div>
    <w:div w:id="1873301081">
      <w:bodyDiv w:val="1"/>
      <w:marLeft w:val="0"/>
      <w:marRight w:val="0"/>
      <w:marTop w:val="0"/>
      <w:marBottom w:val="0"/>
      <w:divBdr>
        <w:top w:val="none" w:sz="0" w:space="0" w:color="auto"/>
        <w:left w:val="none" w:sz="0" w:space="0" w:color="auto"/>
        <w:bottom w:val="none" w:sz="0" w:space="0" w:color="auto"/>
        <w:right w:val="none" w:sz="0" w:space="0" w:color="auto"/>
      </w:divBdr>
    </w:div>
    <w:div w:id="1874731449">
      <w:bodyDiv w:val="1"/>
      <w:marLeft w:val="0"/>
      <w:marRight w:val="0"/>
      <w:marTop w:val="0"/>
      <w:marBottom w:val="0"/>
      <w:divBdr>
        <w:top w:val="none" w:sz="0" w:space="0" w:color="auto"/>
        <w:left w:val="none" w:sz="0" w:space="0" w:color="auto"/>
        <w:bottom w:val="none" w:sz="0" w:space="0" w:color="auto"/>
        <w:right w:val="none" w:sz="0" w:space="0" w:color="auto"/>
      </w:divBdr>
    </w:div>
    <w:div w:id="1875924174">
      <w:bodyDiv w:val="1"/>
      <w:marLeft w:val="0"/>
      <w:marRight w:val="0"/>
      <w:marTop w:val="0"/>
      <w:marBottom w:val="0"/>
      <w:divBdr>
        <w:top w:val="none" w:sz="0" w:space="0" w:color="auto"/>
        <w:left w:val="none" w:sz="0" w:space="0" w:color="auto"/>
        <w:bottom w:val="none" w:sz="0" w:space="0" w:color="auto"/>
        <w:right w:val="none" w:sz="0" w:space="0" w:color="auto"/>
      </w:divBdr>
    </w:div>
    <w:div w:id="1883788741">
      <w:bodyDiv w:val="1"/>
      <w:marLeft w:val="0"/>
      <w:marRight w:val="0"/>
      <w:marTop w:val="0"/>
      <w:marBottom w:val="0"/>
      <w:divBdr>
        <w:top w:val="none" w:sz="0" w:space="0" w:color="auto"/>
        <w:left w:val="none" w:sz="0" w:space="0" w:color="auto"/>
        <w:bottom w:val="none" w:sz="0" w:space="0" w:color="auto"/>
        <w:right w:val="none" w:sz="0" w:space="0" w:color="auto"/>
      </w:divBdr>
    </w:div>
    <w:div w:id="1901207266">
      <w:bodyDiv w:val="1"/>
      <w:marLeft w:val="0"/>
      <w:marRight w:val="0"/>
      <w:marTop w:val="0"/>
      <w:marBottom w:val="0"/>
      <w:divBdr>
        <w:top w:val="none" w:sz="0" w:space="0" w:color="auto"/>
        <w:left w:val="none" w:sz="0" w:space="0" w:color="auto"/>
        <w:bottom w:val="none" w:sz="0" w:space="0" w:color="auto"/>
        <w:right w:val="none" w:sz="0" w:space="0" w:color="auto"/>
      </w:divBdr>
    </w:div>
    <w:div w:id="1912277909">
      <w:bodyDiv w:val="1"/>
      <w:marLeft w:val="0"/>
      <w:marRight w:val="0"/>
      <w:marTop w:val="0"/>
      <w:marBottom w:val="0"/>
      <w:divBdr>
        <w:top w:val="none" w:sz="0" w:space="0" w:color="auto"/>
        <w:left w:val="none" w:sz="0" w:space="0" w:color="auto"/>
        <w:bottom w:val="none" w:sz="0" w:space="0" w:color="auto"/>
        <w:right w:val="none" w:sz="0" w:space="0" w:color="auto"/>
      </w:divBdr>
    </w:div>
    <w:div w:id="1928877306">
      <w:bodyDiv w:val="1"/>
      <w:marLeft w:val="0"/>
      <w:marRight w:val="0"/>
      <w:marTop w:val="0"/>
      <w:marBottom w:val="0"/>
      <w:divBdr>
        <w:top w:val="none" w:sz="0" w:space="0" w:color="auto"/>
        <w:left w:val="none" w:sz="0" w:space="0" w:color="auto"/>
        <w:bottom w:val="none" w:sz="0" w:space="0" w:color="auto"/>
        <w:right w:val="none" w:sz="0" w:space="0" w:color="auto"/>
      </w:divBdr>
    </w:div>
    <w:div w:id="1931691850">
      <w:bodyDiv w:val="1"/>
      <w:marLeft w:val="0"/>
      <w:marRight w:val="0"/>
      <w:marTop w:val="0"/>
      <w:marBottom w:val="0"/>
      <w:divBdr>
        <w:top w:val="none" w:sz="0" w:space="0" w:color="auto"/>
        <w:left w:val="none" w:sz="0" w:space="0" w:color="auto"/>
        <w:bottom w:val="none" w:sz="0" w:space="0" w:color="auto"/>
        <w:right w:val="none" w:sz="0" w:space="0" w:color="auto"/>
      </w:divBdr>
    </w:div>
    <w:div w:id="1935236309">
      <w:bodyDiv w:val="1"/>
      <w:marLeft w:val="0"/>
      <w:marRight w:val="0"/>
      <w:marTop w:val="0"/>
      <w:marBottom w:val="0"/>
      <w:divBdr>
        <w:top w:val="none" w:sz="0" w:space="0" w:color="auto"/>
        <w:left w:val="none" w:sz="0" w:space="0" w:color="auto"/>
        <w:bottom w:val="none" w:sz="0" w:space="0" w:color="auto"/>
        <w:right w:val="none" w:sz="0" w:space="0" w:color="auto"/>
      </w:divBdr>
    </w:div>
    <w:div w:id="1936859640">
      <w:bodyDiv w:val="1"/>
      <w:marLeft w:val="0"/>
      <w:marRight w:val="0"/>
      <w:marTop w:val="0"/>
      <w:marBottom w:val="0"/>
      <w:divBdr>
        <w:top w:val="none" w:sz="0" w:space="0" w:color="auto"/>
        <w:left w:val="none" w:sz="0" w:space="0" w:color="auto"/>
        <w:bottom w:val="none" w:sz="0" w:space="0" w:color="auto"/>
        <w:right w:val="none" w:sz="0" w:space="0" w:color="auto"/>
      </w:divBdr>
    </w:div>
    <w:div w:id="1946229026">
      <w:bodyDiv w:val="1"/>
      <w:marLeft w:val="0"/>
      <w:marRight w:val="0"/>
      <w:marTop w:val="0"/>
      <w:marBottom w:val="0"/>
      <w:divBdr>
        <w:top w:val="none" w:sz="0" w:space="0" w:color="auto"/>
        <w:left w:val="none" w:sz="0" w:space="0" w:color="auto"/>
        <w:bottom w:val="none" w:sz="0" w:space="0" w:color="auto"/>
        <w:right w:val="none" w:sz="0" w:space="0" w:color="auto"/>
      </w:divBdr>
    </w:div>
    <w:div w:id="1948660875">
      <w:bodyDiv w:val="1"/>
      <w:marLeft w:val="0"/>
      <w:marRight w:val="0"/>
      <w:marTop w:val="0"/>
      <w:marBottom w:val="0"/>
      <w:divBdr>
        <w:top w:val="none" w:sz="0" w:space="0" w:color="auto"/>
        <w:left w:val="none" w:sz="0" w:space="0" w:color="auto"/>
        <w:bottom w:val="none" w:sz="0" w:space="0" w:color="auto"/>
        <w:right w:val="none" w:sz="0" w:space="0" w:color="auto"/>
      </w:divBdr>
    </w:div>
    <w:div w:id="1995183122">
      <w:bodyDiv w:val="1"/>
      <w:marLeft w:val="0"/>
      <w:marRight w:val="0"/>
      <w:marTop w:val="0"/>
      <w:marBottom w:val="0"/>
      <w:divBdr>
        <w:top w:val="none" w:sz="0" w:space="0" w:color="auto"/>
        <w:left w:val="none" w:sz="0" w:space="0" w:color="auto"/>
        <w:bottom w:val="none" w:sz="0" w:space="0" w:color="auto"/>
        <w:right w:val="none" w:sz="0" w:space="0" w:color="auto"/>
      </w:divBdr>
    </w:div>
    <w:div w:id="1998728921">
      <w:bodyDiv w:val="1"/>
      <w:marLeft w:val="0"/>
      <w:marRight w:val="0"/>
      <w:marTop w:val="0"/>
      <w:marBottom w:val="0"/>
      <w:divBdr>
        <w:top w:val="none" w:sz="0" w:space="0" w:color="auto"/>
        <w:left w:val="none" w:sz="0" w:space="0" w:color="auto"/>
        <w:bottom w:val="none" w:sz="0" w:space="0" w:color="auto"/>
        <w:right w:val="none" w:sz="0" w:space="0" w:color="auto"/>
      </w:divBdr>
    </w:div>
    <w:div w:id="2000116320">
      <w:bodyDiv w:val="1"/>
      <w:marLeft w:val="0"/>
      <w:marRight w:val="0"/>
      <w:marTop w:val="0"/>
      <w:marBottom w:val="0"/>
      <w:divBdr>
        <w:top w:val="none" w:sz="0" w:space="0" w:color="auto"/>
        <w:left w:val="none" w:sz="0" w:space="0" w:color="auto"/>
        <w:bottom w:val="none" w:sz="0" w:space="0" w:color="auto"/>
        <w:right w:val="none" w:sz="0" w:space="0" w:color="auto"/>
      </w:divBdr>
      <w:divsChild>
        <w:div w:id="1268731995">
          <w:marLeft w:val="480"/>
          <w:marRight w:val="0"/>
          <w:marTop w:val="0"/>
          <w:marBottom w:val="0"/>
          <w:divBdr>
            <w:top w:val="none" w:sz="0" w:space="0" w:color="auto"/>
            <w:left w:val="none" w:sz="0" w:space="0" w:color="auto"/>
            <w:bottom w:val="none" w:sz="0" w:space="0" w:color="auto"/>
            <w:right w:val="none" w:sz="0" w:space="0" w:color="auto"/>
          </w:divBdr>
        </w:div>
        <w:div w:id="1303579081">
          <w:marLeft w:val="480"/>
          <w:marRight w:val="0"/>
          <w:marTop w:val="0"/>
          <w:marBottom w:val="0"/>
          <w:divBdr>
            <w:top w:val="none" w:sz="0" w:space="0" w:color="auto"/>
            <w:left w:val="none" w:sz="0" w:space="0" w:color="auto"/>
            <w:bottom w:val="none" w:sz="0" w:space="0" w:color="auto"/>
            <w:right w:val="none" w:sz="0" w:space="0" w:color="auto"/>
          </w:divBdr>
        </w:div>
        <w:div w:id="1588616810">
          <w:marLeft w:val="480"/>
          <w:marRight w:val="0"/>
          <w:marTop w:val="0"/>
          <w:marBottom w:val="0"/>
          <w:divBdr>
            <w:top w:val="none" w:sz="0" w:space="0" w:color="auto"/>
            <w:left w:val="none" w:sz="0" w:space="0" w:color="auto"/>
            <w:bottom w:val="none" w:sz="0" w:space="0" w:color="auto"/>
            <w:right w:val="none" w:sz="0" w:space="0" w:color="auto"/>
          </w:divBdr>
        </w:div>
        <w:div w:id="580724581">
          <w:marLeft w:val="480"/>
          <w:marRight w:val="0"/>
          <w:marTop w:val="0"/>
          <w:marBottom w:val="0"/>
          <w:divBdr>
            <w:top w:val="none" w:sz="0" w:space="0" w:color="auto"/>
            <w:left w:val="none" w:sz="0" w:space="0" w:color="auto"/>
            <w:bottom w:val="none" w:sz="0" w:space="0" w:color="auto"/>
            <w:right w:val="none" w:sz="0" w:space="0" w:color="auto"/>
          </w:divBdr>
        </w:div>
        <w:div w:id="1583642037">
          <w:marLeft w:val="480"/>
          <w:marRight w:val="0"/>
          <w:marTop w:val="0"/>
          <w:marBottom w:val="0"/>
          <w:divBdr>
            <w:top w:val="none" w:sz="0" w:space="0" w:color="auto"/>
            <w:left w:val="none" w:sz="0" w:space="0" w:color="auto"/>
            <w:bottom w:val="none" w:sz="0" w:space="0" w:color="auto"/>
            <w:right w:val="none" w:sz="0" w:space="0" w:color="auto"/>
          </w:divBdr>
        </w:div>
        <w:div w:id="1062021311">
          <w:marLeft w:val="480"/>
          <w:marRight w:val="0"/>
          <w:marTop w:val="0"/>
          <w:marBottom w:val="0"/>
          <w:divBdr>
            <w:top w:val="none" w:sz="0" w:space="0" w:color="auto"/>
            <w:left w:val="none" w:sz="0" w:space="0" w:color="auto"/>
            <w:bottom w:val="none" w:sz="0" w:space="0" w:color="auto"/>
            <w:right w:val="none" w:sz="0" w:space="0" w:color="auto"/>
          </w:divBdr>
        </w:div>
        <w:div w:id="1275333319">
          <w:marLeft w:val="480"/>
          <w:marRight w:val="0"/>
          <w:marTop w:val="0"/>
          <w:marBottom w:val="0"/>
          <w:divBdr>
            <w:top w:val="none" w:sz="0" w:space="0" w:color="auto"/>
            <w:left w:val="none" w:sz="0" w:space="0" w:color="auto"/>
            <w:bottom w:val="none" w:sz="0" w:space="0" w:color="auto"/>
            <w:right w:val="none" w:sz="0" w:space="0" w:color="auto"/>
          </w:divBdr>
        </w:div>
        <w:div w:id="2067340413">
          <w:marLeft w:val="480"/>
          <w:marRight w:val="0"/>
          <w:marTop w:val="0"/>
          <w:marBottom w:val="0"/>
          <w:divBdr>
            <w:top w:val="none" w:sz="0" w:space="0" w:color="auto"/>
            <w:left w:val="none" w:sz="0" w:space="0" w:color="auto"/>
            <w:bottom w:val="none" w:sz="0" w:space="0" w:color="auto"/>
            <w:right w:val="none" w:sz="0" w:space="0" w:color="auto"/>
          </w:divBdr>
        </w:div>
        <w:div w:id="1778452219">
          <w:marLeft w:val="480"/>
          <w:marRight w:val="0"/>
          <w:marTop w:val="0"/>
          <w:marBottom w:val="0"/>
          <w:divBdr>
            <w:top w:val="none" w:sz="0" w:space="0" w:color="auto"/>
            <w:left w:val="none" w:sz="0" w:space="0" w:color="auto"/>
            <w:bottom w:val="none" w:sz="0" w:space="0" w:color="auto"/>
            <w:right w:val="none" w:sz="0" w:space="0" w:color="auto"/>
          </w:divBdr>
        </w:div>
        <w:div w:id="1734237013">
          <w:marLeft w:val="480"/>
          <w:marRight w:val="0"/>
          <w:marTop w:val="0"/>
          <w:marBottom w:val="0"/>
          <w:divBdr>
            <w:top w:val="none" w:sz="0" w:space="0" w:color="auto"/>
            <w:left w:val="none" w:sz="0" w:space="0" w:color="auto"/>
            <w:bottom w:val="none" w:sz="0" w:space="0" w:color="auto"/>
            <w:right w:val="none" w:sz="0" w:space="0" w:color="auto"/>
          </w:divBdr>
        </w:div>
        <w:div w:id="1716392485">
          <w:marLeft w:val="480"/>
          <w:marRight w:val="0"/>
          <w:marTop w:val="0"/>
          <w:marBottom w:val="0"/>
          <w:divBdr>
            <w:top w:val="none" w:sz="0" w:space="0" w:color="auto"/>
            <w:left w:val="none" w:sz="0" w:space="0" w:color="auto"/>
            <w:bottom w:val="none" w:sz="0" w:space="0" w:color="auto"/>
            <w:right w:val="none" w:sz="0" w:space="0" w:color="auto"/>
          </w:divBdr>
        </w:div>
        <w:div w:id="632441944">
          <w:marLeft w:val="480"/>
          <w:marRight w:val="0"/>
          <w:marTop w:val="0"/>
          <w:marBottom w:val="0"/>
          <w:divBdr>
            <w:top w:val="none" w:sz="0" w:space="0" w:color="auto"/>
            <w:left w:val="none" w:sz="0" w:space="0" w:color="auto"/>
            <w:bottom w:val="none" w:sz="0" w:space="0" w:color="auto"/>
            <w:right w:val="none" w:sz="0" w:space="0" w:color="auto"/>
          </w:divBdr>
        </w:div>
        <w:div w:id="1490750187">
          <w:marLeft w:val="480"/>
          <w:marRight w:val="0"/>
          <w:marTop w:val="0"/>
          <w:marBottom w:val="0"/>
          <w:divBdr>
            <w:top w:val="none" w:sz="0" w:space="0" w:color="auto"/>
            <w:left w:val="none" w:sz="0" w:space="0" w:color="auto"/>
            <w:bottom w:val="none" w:sz="0" w:space="0" w:color="auto"/>
            <w:right w:val="none" w:sz="0" w:space="0" w:color="auto"/>
          </w:divBdr>
        </w:div>
        <w:div w:id="1533809623">
          <w:marLeft w:val="480"/>
          <w:marRight w:val="0"/>
          <w:marTop w:val="0"/>
          <w:marBottom w:val="0"/>
          <w:divBdr>
            <w:top w:val="none" w:sz="0" w:space="0" w:color="auto"/>
            <w:left w:val="none" w:sz="0" w:space="0" w:color="auto"/>
            <w:bottom w:val="none" w:sz="0" w:space="0" w:color="auto"/>
            <w:right w:val="none" w:sz="0" w:space="0" w:color="auto"/>
          </w:divBdr>
        </w:div>
        <w:div w:id="1039014543">
          <w:marLeft w:val="480"/>
          <w:marRight w:val="0"/>
          <w:marTop w:val="0"/>
          <w:marBottom w:val="0"/>
          <w:divBdr>
            <w:top w:val="none" w:sz="0" w:space="0" w:color="auto"/>
            <w:left w:val="none" w:sz="0" w:space="0" w:color="auto"/>
            <w:bottom w:val="none" w:sz="0" w:space="0" w:color="auto"/>
            <w:right w:val="none" w:sz="0" w:space="0" w:color="auto"/>
          </w:divBdr>
        </w:div>
        <w:div w:id="1947467911">
          <w:marLeft w:val="480"/>
          <w:marRight w:val="0"/>
          <w:marTop w:val="0"/>
          <w:marBottom w:val="0"/>
          <w:divBdr>
            <w:top w:val="none" w:sz="0" w:space="0" w:color="auto"/>
            <w:left w:val="none" w:sz="0" w:space="0" w:color="auto"/>
            <w:bottom w:val="none" w:sz="0" w:space="0" w:color="auto"/>
            <w:right w:val="none" w:sz="0" w:space="0" w:color="auto"/>
          </w:divBdr>
        </w:div>
        <w:div w:id="1024597167">
          <w:marLeft w:val="480"/>
          <w:marRight w:val="0"/>
          <w:marTop w:val="0"/>
          <w:marBottom w:val="0"/>
          <w:divBdr>
            <w:top w:val="none" w:sz="0" w:space="0" w:color="auto"/>
            <w:left w:val="none" w:sz="0" w:space="0" w:color="auto"/>
            <w:bottom w:val="none" w:sz="0" w:space="0" w:color="auto"/>
            <w:right w:val="none" w:sz="0" w:space="0" w:color="auto"/>
          </w:divBdr>
        </w:div>
        <w:div w:id="1916620921">
          <w:marLeft w:val="480"/>
          <w:marRight w:val="0"/>
          <w:marTop w:val="0"/>
          <w:marBottom w:val="0"/>
          <w:divBdr>
            <w:top w:val="none" w:sz="0" w:space="0" w:color="auto"/>
            <w:left w:val="none" w:sz="0" w:space="0" w:color="auto"/>
            <w:bottom w:val="none" w:sz="0" w:space="0" w:color="auto"/>
            <w:right w:val="none" w:sz="0" w:space="0" w:color="auto"/>
          </w:divBdr>
        </w:div>
        <w:div w:id="1492865195">
          <w:marLeft w:val="480"/>
          <w:marRight w:val="0"/>
          <w:marTop w:val="0"/>
          <w:marBottom w:val="0"/>
          <w:divBdr>
            <w:top w:val="none" w:sz="0" w:space="0" w:color="auto"/>
            <w:left w:val="none" w:sz="0" w:space="0" w:color="auto"/>
            <w:bottom w:val="none" w:sz="0" w:space="0" w:color="auto"/>
            <w:right w:val="none" w:sz="0" w:space="0" w:color="auto"/>
          </w:divBdr>
        </w:div>
        <w:div w:id="1407876960">
          <w:marLeft w:val="480"/>
          <w:marRight w:val="0"/>
          <w:marTop w:val="0"/>
          <w:marBottom w:val="0"/>
          <w:divBdr>
            <w:top w:val="none" w:sz="0" w:space="0" w:color="auto"/>
            <w:left w:val="none" w:sz="0" w:space="0" w:color="auto"/>
            <w:bottom w:val="none" w:sz="0" w:space="0" w:color="auto"/>
            <w:right w:val="none" w:sz="0" w:space="0" w:color="auto"/>
          </w:divBdr>
        </w:div>
        <w:div w:id="1093865751">
          <w:marLeft w:val="480"/>
          <w:marRight w:val="0"/>
          <w:marTop w:val="0"/>
          <w:marBottom w:val="0"/>
          <w:divBdr>
            <w:top w:val="none" w:sz="0" w:space="0" w:color="auto"/>
            <w:left w:val="none" w:sz="0" w:space="0" w:color="auto"/>
            <w:bottom w:val="none" w:sz="0" w:space="0" w:color="auto"/>
            <w:right w:val="none" w:sz="0" w:space="0" w:color="auto"/>
          </w:divBdr>
        </w:div>
        <w:div w:id="868758003">
          <w:marLeft w:val="480"/>
          <w:marRight w:val="0"/>
          <w:marTop w:val="0"/>
          <w:marBottom w:val="0"/>
          <w:divBdr>
            <w:top w:val="none" w:sz="0" w:space="0" w:color="auto"/>
            <w:left w:val="none" w:sz="0" w:space="0" w:color="auto"/>
            <w:bottom w:val="none" w:sz="0" w:space="0" w:color="auto"/>
            <w:right w:val="none" w:sz="0" w:space="0" w:color="auto"/>
          </w:divBdr>
        </w:div>
        <w:div w:id="1207571154">
          <w:marLeft w:val="480"/>
          <w:marRight w:val="0"/>
          <w:marTop w:val="0"/>
          <w:marBottom w:val="0"/>
          <w:divBdr>
            <w:top w:val="none" w:sz="0" w:space="0" w:color="auto"/>
            <w:left w:val="none" w:sz="0" w:space="0" w:color="auto"/>
            <w:bottom w:val="none" w:sz="0" w:space="0" w:color="auto"/>
            <w:right w:val="none" w:sz="0" w:space="0" w:color="auto"/>
          </w:divBdr>
        </w:div>
        <w:div w:id="298069371">
          <w:marLeft w:val="480"/>
          <w:marRight w:val="0"/>
          <w:marTop w:val="0"/>
          <w:marBottom w:val="0"/>
          <w:divBdr>
            <w:top w:val="none" w:sz="0" w:space="0" w:color="auto"/>
            <w:left w:val="none" w:sz="0" w:space="0" w:color="auto"/>
            <w:bottom w:val="none" w:sz="0" w:space="0" w:color="auto"/>
            <w:right w:val="none" w:sz="0" w:space="0" w:color="auto"/>
          </w:divBdr>
        </w:div>
        <w:div w:id="1548254709">
          <w:marLeft w:val="480"/>
          <w:marRight w:val="0"/>
          <w:marTop w:val="0"/>
          <w:marBottom w:val="0"/>
          <w:divBdr>
            <w:top w:val="none" w:sz="0" w:space="0" w:color="auto"/>
            <w:left w:val="none" w:sz="0" w:space="0" w:color="auto"/>
            <w:bottom w:val="none" w:sz="0" w:space="0" w:color="auto"/>
            <w:right w:val="none" w:sz="0" w:space="0" w:color="auto"/>
          </w:divBdr>
        </w:div>
        <w:div w:id="1035036367">
          <w:marLeft w:val="480"/>
          <w:marRight w:val="0"/>
          <w:marTop w:val="0"/>
          <w:marBottom w:val="0"/>
          <w:divBdr>
            <w:top w:val="none" w:sz="0" w:space="0" w:color="auto"/>
            <w:left w:val="none" w:sz="0" w:space="0" w:color="auto"/>
            <w:bottom w:val="none" w:sz="0" w:space="0" w:color="auto"/>
            <w:right w:val="none" w:sz="0" w:space="0" w:color="auto"/>
          </w:divBdr>
        </w:div>
        <w:div w:id="879391536">
          <w:marLeft w:val="480"/>
          <w:marRight w:val="0"/>
          <w:marTop w:val="0"/>
          <w:marBottom w:val="0"/>
          <w:divBdr>
            <w:top w:val="none" w:sz="0" w:space="0" w:color="auto"/>
            <w:left w:val="none" w:sz="0" w:space="0" w:color="auto"/>
            <w:bottom w:val="none" w:sz="0" w:space="0" w:color="auto"/>
            <w:right w:val="none" w:sz="0" w:space="0" w:color="auto"/>
          </w:divBdr>
        </w:div>
        <w:div w:id="857306426">
          <w:marLeft w:val="480"/>
          <w:marRight w:val="0"/>
          <w:marTop w:val="0"/>
          <w:marBottom w:val="0"/>
          <w:divBdr>
            <w:top w:val="none" w:sz="0" w:space="0" w:color="auto"/>
            <w:left w:val="none" w:sz="0" w:space="0" w:color="auto"/>
            <w:bottom w:val="none" w:sz="0" w:space="0" w:color="auto"/>
            <w:right w:val="none" w:sz="0" w:space="0" w:color="auto"/>
          </w:divBdr>
        </w:div>
        <w:div w:id="1506047624">
          <w:marLeft w:val="480"/>
          <w:marRight w:val="0"/>
          <w:marTop w:val="0"/>
          <w:marBottom w:val="0"/>
          <w:divBdr>
            <w:top w:val="none" w:sz="0" w:space="0" w:color="auto"/>
            <w:left w:val="none" w:sz="0" w:space="0" w:color="auto"/>
            <w:bottom w:val="none" w:sz="0" w:space="0" w:color="auto"/>
            <w:right w:val="none" w:sz="0" w:space="0" w:color="auto"/>
          </w:divBdr>
        </w:div>
        <w:div w:id="2112503957">
          <w:marLeft w:val="480"/>
          <w:marRight w:val="0"/>
          <w:marTop w:val="0"/>
          <w:marBottom w:val="0"/>
          <w:divBdr>
            <w:top w:val="none" w:sz="0" w:space="0" w:color="auto"/>
            <w:left w:val="none" w:sz="0" w:space="0" w:color="auto"/>
            <w:bottom w:val="none" w:sz="0" w:space="0" w:color="auto"/>
            <w:right w:val="none" w:sz="0" w:space="0" w:color="auto"/>
          </w:divBdr>
        </w:div>
        <w:div w:id="1062294824">
          <w:marLeft w:val="480"/>
          <w:marRight w:val="0"/>
          <w:marTop w:val="0"/>
          <w:marBottom w:val="0"/>
          <w:divBdr>
            <w:top w:val="none" w:sz="0" w:space="0" w:color="auto"/>
            <w:left w:val="none" w:sz="0" w:space="0" w:color="auto"/>
            <w:bottom w:val="none" w:sz="0" w:space="0" w:color="auto"/>
            <w:right w:val="none" w:sz="0" w:space="0" w:color="auto"/>
          </w:divBdr>
        </w:div>
        <w:div w:id="38483870">
          <w:marLeft w:val="480"/>
          <w:marRight w:val="0"/>
          <w:marTop w:val="0"/>
          <w:marBottom w:val="0"/>
          <w:divBdr>
            <w:top w:val="none" w:sz="0" w:space="0" w:color="auto"/>
            <w:left w:val="none" w:sz="0" w:space="0" w:color="auto"/>
            <w:bottom w:val="none" w:sz="0" w:space="0" w:color="auto"/>
            <w:right w:val="none" w:sz="0" w:space="0" w:color="auto"/>
          </w:divBdr>
        </w:div>
        <w:div w:id="854266465">
          <w:marLeft w:val="480"/>
          <w:marRight w:val="0"/>
          <w:marTop w:val="0"/>
          <w:marBottom w:val="0"/>
          <w:divBdr>
            <w:top w:val="none" w:sz="0" w:space="0" w:color="auto"/>
            <w:left w:val="none" w:sz="0" w:space="0" w:color="auto"/>
            <w:bottom w:val="none" w:sz="0" w:space="0" w:color="auto"/>
            <w:right w:val="none" w:sz="0" w:space="0" w:color="auto"/>
          </w:divBdr>
        </w:div>
        <w:div w:id="536553667">
          <w:marLeft w:val="480"/>
          <w:marRight w:val="0"/>
          <w:marTop w:val="0"/>
          <w:marBottom w:val="0"/>
          <w:divBdr>
            <w:top w:val="none" w:sz="0" w:space="0" w:color="auto"/>
            <w:left w:val="none" w:sz="0" w:space="0" w:color="auto"/>
            <w:bottom w:val="none" w:sz="0" w:space="0" w:color="auto"/>
            <w:right w:val="none" w:sz="0" w:space="0" w:color="auto"/>
          </w:divBdr>
        </w:div>
        <w:div w:id="1709181697">
          <w:marLeft w:val="480"/>
          <w:marRight w:val="0"/>
          <w:marTop w:val="0"/>
          <w:marBottom w:val="0"/>
          <w:divBdr>
            <w:top w:val="none" w:sz="0" w:space="0" w:color="auto"/>
            <w:left w:val="none" w:sz="0" w:space="0" w:color="auto"/>
            <w:bottom w:val="none" w:sz="0" w:space="0" w:color="auto"/>
            <w:right w:val="none" w:sz="0" w:space="0" w:color="auto"/>
          </w:divBdr>
        </w:div>
        <w:div w:id="1108502823">
          <w:marLeft w:val="480"/>
          <w:marRight w:val="0"/>
          <w:marTop w:val="0"/>
          <w:marBottom w:val="0"/>
          <w:divBdr>
            <w:top w:val="none" w:sz="0" w:space="0" w:color="auto"/>
            <w:left w:val="none" w:sz="0" w:space="0" w:color="auto"/>
            <w:bottom w:val="none" w:sz="0" w:space="0" w:color="auto"/>
            <w:right w:val="none" w:sz="0" w:space="0" w:color="auto"/>
          </w:divBdr>
        </w:div>
        <w:div w:id="506598895">
          <w:marLeft w:val="480"/>
          <w:marRight w:val="0"/>
          <w:marTop w:val="0"/>
          <w:marBottom w:val="0"/>
          <w:divBdr>
            <w:top w:val="none" w:sz="0" w:space="0" w:color="auto"/>
            <w:left w:val="none" w:sz="0" w:space="0" w:color="auto"/>
            <w:bottom w:val="none" w:sz="0" w:space="0" w:color="auto"/>
            <w:right w:val="none" w:sz="0" w:space="0" w:color="auto"/>
          </w:divBdr>
        </w:div>
        <w:div w:id="2004963021">
          <w:marLeft w:val="480"/>
          <w:marRight w:val="0"/>
          <w:marTop w:val="0"/>
          <w:marBottom w:val="0"/>
          <w:divBdr>
            <w:top w:val="none" w:sz="0" w:space="0" w:color="auto"/>
            <w:left w:val="none" w:sz="0" w:space="0" w:color="auto"/>
            <w:bottom w:val="none" w:sz="0" w:space="0" w:color="auto"/>
            <w:right w:val="none" w:sz="0" w:space="0" w:color="auto"/>
          </w:divBdr>
        </w:div>
        <w:div w:id="885604381">
          <w:marLeft w:val="480"/>
          <w:marRight w:val="0"/>
          <w:marTop w:val="0"/>
          <w:marBottom w:val="0"/>
          <w:divBdr>
            <w:top w:val="none" w:sz="0" w:space="0" w:color="auto"/>
            <w:left w:val="none" w:sz="0" w:space="0" w:color="auto"/>
            <w:bottom w:val="none" w:sz="0" w:space="0" w:color="auto"/>
            <w:right w:val="none" w:sz="0" w:space="0" w:color="auto"/>
          </w:divBdr>
        </w:div>
        <w:div w:id="889076350">
          <w:marLeft w:val="480"/>
          <w:marRight w:val="0"/>
          <w:marTop w:val="0"/>
          <w:marBottom w:val="0"/>
          <w:divBdr>
            <w:top w:val="none" w:sz="0" w:space="0" w:color="auto"/>
            <w:left w:val="none" w:sz="0" w:space="0" w:color="auto"/>
            <w:bottom w:val="none" w:sz="0" w:space="0" w:color="auto"/>
            <w:right w:val="none" w:sz="0" w:space="0" w:color="auto"/>
          </w:divBdr>
        </w:div>
        <w:div w:id="288827593">
          <w:marLeft w:val="480"/>
          <w:marRight w:val="0"/>
          <w:marTop w:val="0"/>
          <w:marBottom w:val="0"/>
          <w:divBdr>
            <w:top w:val="none" w:sz="0" w:space="0" w:color="auto"/>
            <w:left w:val="none" w:sz="0" w:space="0" w:color="auto"/>
            <w:bottom w:val="none" w:sz="0" w:space="0" w:color="auto"/>
            <w:right w:val="none" w:sz="0" w:space="0" w:color="auto"/>
          </w:divBdr>
        </w:div>
        <w:div w:id="1262954931">
          <w:marLeft w:val="480"/>
          <w:marRight w:val="0"/>
          <w:marTop w:val="0"/>
          <w:marBottom w:val="0"/>
          <w:divBdr>
            <w:top w:val="none" w:sz="0" w:space="0" w:color="auto"/>
            <w:left w:val="none" w:sz="0" w:space="0" w:color="auto"/>
            <w:bottom w:val="none" w:sz="0" w:space="0" w:color="auto"/>
            <w:right w:val="none" w:sz="0" w:space="0" w:color="auto"/>
          </w:divBdr>
        </w:div>
        <w:div w:id="1212811489">
          <w:marLeft w:val="480"/>
          <w:marRight w:val="0"/>
          <w:marTop w:val="0"/>
          <w:marBottom w:val="0"/>
          <w:divBdr>
            <w:top w:val="none" w:sz="0" w:space="0" w:color="auto"/>
            <w:left w:val="none" w:sz="0" w:space="0" w:color="auto"/>
            <w:bottom w:val="none" w:sz="0" w:space="0" w:color="auto"/>
            <w:right w:val="none" w:sz="0" w:space="0" w:color="auto"/>
          </w:divBdr>
        </w:div>
        <w:div w:id="793135111">
          <w:marLeft w:val="480"/>
          <w:marRight w:val="0"/>
          <w:marTop w:val="0"/>
          <w:marBottom w:val="0"/>
          <w:divBdr>
            <w:top w:val="none" w:sz="0" w:space="0" w:color="auto"/>
            <w:left w:val="none" w:sz="0" w:space="0" w:color="auto"/>
            <w:bottom w:val="none" w:sz="0" w:space="0" w:color="auto"/>
            <w:right w:val="none" w:sz="0" w:space="0" w:color="auto"/>
          </w:divBdr>
        </w:div>
        <w:div w:id="1536574999">
          <w:marLeft w:val="480"/>
          <w:marRight w:val="0"/>
          <w:marTop w:val="0"/>
          <w:marBottom w:val="0"/>
          <w:divBdr>
            <w:top w:val="none" w:sz="0" w:space="0" w:color="auto"/>
            <w:left w:val="none" w:sz="0" w:space="0" w:color="auto"/>
            <w:bottom w:val="none" w:sz="0" w:space="0" w:color="auto"/>
            <w:right w:val="none" w:sz="0" w:space="0" w:color="auto"/>
          </w:divBdr>
        </w:div>
        <w:div w:id="1940330558">
          <w:marLeft w:val="480"/>
          <w:marRight w:val="0"/>
          <w:marTop w:val="0"/>
          <w:marBottom w:val="0"/>
          <w:divBdr>
            <w:top w:val="none" w:sz="0" w:space="0" w:color="auto"/>
            <w:left w:val="none" w:sz="0" w:space="0" w:color="auto"/>
            <w:bottom w:val="none" w:sz="0" w:space="0" w:color="auto"/>
            <w:right w:val="none" w:sz="0" w:space="0" w:color="auto"/>
          </w:divBdr>
        </w:div>
        <w:div w:id="383868275">
          <w:marLeft w:val="480"/>
          <w:marRight w:val="0"/>
          <w:marTop w:val="0"/>
          <w:marBottom w:val="0"/>
          <w:divBdr>
            <w:top w:val="none" w:sz="0" w:space="0" w:color="auto"/>
            <w:left w:val="none" w:sz="0" w:space="0" w:color="auto"/>
            <w:bottom w:val="none" w:sz="0" w:space="0" w:color="auto"/>
            <w:right w:val="none" w:sz="0" w:space="0" w:color="auto"/>
          </w:divBdr>
        </w:div>
        <w:div w:id="790899219">
          <w:marLeft w:val="480"/>
          <w:marRight w:val="0"/>
          <w:marTop w:val="0"/>
          <w:marBottom w:val="0"/>
          <w:divBdr>
            <w:top w:val="none" w:sz="0" w:space="0" w:color="auto"/>
            <w:left w:val="none" w:sz="0" w:space="0" w:color="auto"/>
            <w:bottom w:val="none" w:sz="0" w:space="0" w:color="auto"/>
            <w:right w:val="none" w:sz="0" w:space="0" w:color="auto"/>
          </w:divBdr>
        </w:div>
        <w:div w:id="537663925">
          <w:marLeft w:val="480"/>
          <w:marRight w:val="0"/>
          <w:marTop w:val="0"/>
          <w:marBottom w:val="0"/>
          <w:divBdr>
            <w:top w:val="none" w:sz="0" w:space="0" w:color="auto"/>
            <w:left w:val="none" w:sz="0" w:space="0" w:color="auto"/>
            <w:bottom w:val="none" w:sz="0" w:space="0" w:color="auto"/>
            <w:right w:val="none" w:sz="0" w:space="0" w:color="auto"/>
          </w:divBdr>
        </w:div>
        <w:div w:id="1127428883">
          <w:marLeft w:val="480"/>
          <w:marRight w:val="0"/>
          <w:marTop w:val="0"/>
          <w:marBottom w:val="0"/>
          <w:divBdr>
            <w:top w:val="none" w:sz="0" w:space="0" w:color="auto"/>
            <w:left w:val="none" w:sz="0" w:space="0" w:color="auto"/>
            <w:bottom w:val="none" w:sz="0" w:space="0" w:color="auto"/>
            <w:right w:val="none" w:sz="0" w:space="0" w:color="auto"/>
          </w:divBdr>
        </w:div>
        <w:div w:id="151917738">
          <w:marLeft w:val="480"/>
          <w:marRight w:val="0"/>
          <w:marTop w:val="0"/>
          <w:marBottom w:val="0"/>
          <w:divBdr>
            <w:top w:val="none" w:sz="0" w:space="0" w:color="auto"/>
            <w:left w:val="none" w:sz="0" w:space="0" w:color="auto"/>
            <w:bottom w:val="none" w:sz="0" w:space="0" w:color="auto"/>
            <w:right w:val="none" w:sz="0" w:space="0" w:color="auto"/>
          </w:divBdr>
        </w:div>
        <w:div w:id="1188328142">
          <w:marLeft w:val="480"/>
          <w:marRight w:val="0"/>
          <w:marTop w:val="0"/>
          <w:marBottom w:val="0"/>
          <w:divBdr>
            <w:top w:val="none" w:sz="0" w:space="0" w:color="auto"/>
            <w:left w:val="none" w:sz="0" w:space="0" w:color="auto"/>
            <w:bottom w:val="none" w:sz="0" w:space="0" w:color="auto"/>
            <w:right w:val="none" w:sz="0" w:space="0" w:color="auto"/>
          </w:divBdr>
        </w:div>
        <w:div w:id="1975940582">
          <w:marLeft w:val="480"/>
          <w:marRight w:val="0"/>
          <w:marTop w:val="0"/>
          <w:marBottom w:val="0"/>
          <w:divBdr>
            <w:top w:val="none" w:sz="0" w:space="0" w:color="auto"/>
            <w:left w:val="none" w:sz="0" w:space="0" w:color="auto"/>
            <w:bottom w:val="none" w:sz="0" w:space="0" w:color="auto"/>
            <w:right w:val="none" w:sz="0" w:space="0" w:color="auto"/>
          </w:divBdr>
        </w:div>
        <w:div w:id="788822415">
          <w:marLeft w:val="480"/>
          <w:marRight w:val="0"/>
          <w:marTop w:val="0"/>
          <w:marBottom w:val="0"/>
          <w:divBdr>
            <w:top w:val="none" w:sz="0" w:space="0" w:color="auto"/>
            <w:left w:val="none" w:sz="0" w:space="0" w:color="auto"/>
            <w:bottom w:val="none" w:sz="0" w:space="0" w:color="auto"/>
            <w:right w:val="none" w:sz="0" w:space="0" w:color="auto"/>
          </w:divBdr>
        </w:div>
        <w:div w:id="321664780">
          <w:marLeft w:val="480"/>
          <w:marRight w:val="0"/>
          <w:marTop w:val="0"/>
          <w:marBottom w:val="0"/>
          <w:divBdr>
            <w:top w:val="none" w:sz="0" w:space="0" w:color="auto"/>
            <w:left w:val="none" w:sz="0" w:space="0" w:color="auto"/>
            <w:bottom w:val="none" w:sz="0" w:space="0" w:color="auto"/>
            <w:right w:val="none" w:sz="0" w:space="0" w:color="auto"/>
          </w:divBdr>
        </w:div>
        <w:div w:id="1675837417">
          <w:marLeft w:val="480"/>
          <w:marRight w:val="0"/>
          <w:marTop w:val="0"/>
          <w:marBottom w:val="0"/>
          <w:divBdr>
            <w:top w:val="none" w:sz="0" w:space="0" w:color="auto"/>
            <w:left w:val="none" w:sz="0" w:space="0" w:color="auto"/>
            <w:bottom w:val="none" w:sz="0" w:space="0" w:color="auto"/>
            <w:right w:val="none" w:sz="0" w:space="0" w:color="auto"/>
          </w:divBdr>
        </w:div>
        <w:div w:id="2045521814">
          <w:marLeft w:val="480"/>
          <w:marRight w:val="0"/>
          <w:marTop w:val="0"/>
          <w:marBottom w:val="0"/>
          <w:divBdr>
            <w:top w:val="none" w:sz="0" w:space="0" w:color="auto"/>
            <w:left w:val="none" w:sz="0" w:space="0" w:color="auto"/>
            <w:bottom w:val="none" w:sz="0" w:space="0" w:color="auto"/>
            <w:right w:val="none" w:sz="0" w:space="0" w:color="auto"/>
          </w:divBdr>
        </w:div>
        <w:div w:id="608196154">
          <w:marLeft w:val="480"/>
          <w:marRight w:val="0"/>
          <w:marTop w:val="0"/>
          <w:marBottom w:val="0"/>
          <w:divBdr>
            <w:top w:val="none" w:sz="0" w:space="0" w:color="auto"/>
            <w:left w:val="none" w:sz="0" w:space="0" w:color="auto"/>
            <w:bottom w:val="none" w:sz="0" w:space="0" w:color="auto"/>
            <w:right w:val="none" w:sz="0" w:space="0" w:color="auto"/>
          </w:divBdr>
        </w:div>
        <w:div w:id="340470666">
          <w:marLeft w:val="480"/>
          <w:marRight w:val="0"/>
          <w:marTop w:val="0"/>
          <w:marBottom w:val="0"/>
          <w:divBdr>
            <w:top w:val="none" w:sz="0" w:space="0" w:color="auto"/>
            <w:left w:val="none" w:sz="0" w:space="0" w:color="auto"/>
            <w:bottom w:val="none" w:sz="0" w:space="0" w:color="auto"/>
            <w:right w:val="none" w:sz="0" w:space="0" w:color="auto"/>
          </w:divBdr>
        </w:div>
        <w:div w:id="1545365286">
          <w:marLeft w:val="480"/>
          <w:marRight w:val="0"/>
          <w:marTop w:val="0"/>
          <w:marBottom w:val="0"/>
          <w:divBdr>
            <w:top w:val="none" w:sz="0" w:space="0" w:color="auto"/>
            <w:left w:val="none" w:sz="0" w:space="0" w:color="auto"/>
            <w:bottom w:val="none" w:sz="0" w:space="0" w:color="auto"/>
            <w:right w:val="none" w:sz="0" w:space="0" w:color="auto"/>
          </w:divBdr>
        </w:div>
        <w:div w:id="1321999667">
          <w:marLeft w:val="480"/>
          <w:marRight w:val="0"/>
          <w:marTop w:val="0"/>
          <w:marBottom w:val="0"/>
          <w:divBdr>
            <w:top w:val="none" w:sz="0" w:space="0" w:color="auto"/>
            <w:left w:val="none" w:sz="0" w:space="0" w:color="auto"/>
            <w:bottom w:val="none" w:sz="0" w:space="0" w:color="auto"/>
            <w:right w:val="none" w:sz="0" w:space="0" w:color="auto"/>
          </w:divBdr>
        </w:div>
        <w:div w:id="844974109">
          <w:marLeft w:val="480"/>
          <w:marRight w:val="0"/>
          <w:marTop w:val="0"/>
          <w:marBottom w:val="0"/>
          <w:divBdr>
            <w:top w:val="none" w:sz="0" w:space="0" w:color="auto"/>
            <w:left w:val="none" w:sz="0" w:space="0" w:color="auto"/>
            <w:bottom w:val="none" w:sz="0" w:space="0" w:color="auto"/>
            <w:right w:val="none" w:sz="0" w:space="0" w:color="auto"/>
          </w:divBdr>
        </w:div>
        <w:div w:id="450518525">
          <w:marLeft w:val="480"/>
          <w:marRight w:val="0"/>
          <w:marTop w:val="0"/>
          <w:marBottom w:val="0"/>
          <w:divBdr>
            <w:top w:val="none" w:sz="0" w:space="0" w:color="auto"/>
            <w:left w:val="none" w:sz="0" w:space="0" w:color="auto"/>
            <w:bottom w:val="none" w:sz="0" w:space="0" w:color="auto"/>
            <w:right w:val="none" w:sz="0" w:space="0" w:color="auto"/>
          </w:divBdr>
        </w:div>
        <w:div w:id="1727417170">
          <w:marLeft w:val="480"/>
          <w:marRight w:val="0"/>
          <w:marTop w:val="0"/>
          <w:marBottom w:val="0"/>
          <w:divBdr>
            <w:top w:val="none" w:sz="0" w:space="0" w:color="auto"/>
            <w:left w:val="none" w:sz="0" w:space="0" w:color="auto"/>
            <w:bottom w:val="none" w:sz="0" w:space="0" w:color="auto"/>
            <w:right w:val="none" w:sz="0" w:space="0" w:color="auto"/>
          </w:divBdr>
        </w:div>
        <w:div w:id="693194745">
          <w:marLeft w:val="480"/>
          <w:marRight w:val="0"/>
          <w:marTop w:val="0"/>
          <w:marBottom w:val="0"/>
          <w:divBdr>
            <w:top w:val="none" w:sz="0" w:space="0" w:color="auto"/>
            <w:left w:val="none" w:sz="0" w:space="0" w:color="auto"/>
            <w:bottom w:val="none" w:sz="0" w:space="0" w:color="auto"/>
            <w:right w:val="none" w:sz="0" w:space="0" w:color="auto"/>
          </w:divBdr>
        </w:div>
        <w:div w:id="843520554">
          <w:marLeft w:val="480"/>
          <w:marRight w:val="0"/>
          <w:marTop w:val="0"/>
          <w:marBottom w:val="0"/>
          <w:divBdr>
            <w:top w:val="none" w:sz="0" w:space="0" w:color="auto"/>
            <w:left w:val="none" w:sz="0" w:space="0" w:color="auto"/>
            <w:bottom w:val="none" w:sz="0" w:space="0" w:color="auto"/>
            <w:right w:val="none" w:sz="0" w:space="0" w:color="auto"/>
          </w:divBdr>
        </w:div>
        <w:div w:id="1244487706">
          <w:marLeft w:val="480"/>
          <w:marRight w:val="0"/>
          <w:marTop w:val="0"/>
          <w:marBottom w:val="0"/>
          <w:divBdr>
            <w:top w:val="none" w:sz="0" w:space="0" w:color="auto"/>
            <w:left w:val="none" w:sz="0" w:space="0" w:color="auto"/>
            <w:bottom w:val="none" w:sz="0" w:space="0" w:color="auto"/>
            <w:right w:val="none" w:sz="0" w:space="0" w:color="auto"/>
          </w:divBdr>
        </w:div>
        <w:div w:id="1530488215">
          <w:marLeft w:val="480"/>
          <w:marRight w:val="0"/>
          <w:marTop w:val="0"/>
          <w:marBottom w:val="0"/>
          <w:divBdr>
            <w:top w:val="none" w:sz="0" w:space="0" w:color="auto"/>
            <w:left w:val="none" w:sz="0" w:space="0" w:color="auto"/>
            <w:bottom w:val="none" w:sz="0" w:space="0" w:color="auto"/>
            <w:right w:val="none" w:sz="0" w:space="0" w:color="auto"/>
          </w:divBdr>
        </w:div>
        <w:div w:id="7565655">
          <w:marLeft w:val="480"/>
          <w:marRight w:val="0"/>
          <w:marTop w:val="0"/>
          <w:marBottom w:val="0"/>
          <w:divBdr>
            <w:top w:val="none" w:sz="0" w:space="0" w:color="auto"/>
            <w:left w:val="none" w:sz="0" w:space="0" w:color="auto"/>
            <w:bottom w:val="none" w:sz="0" w:space="0" w:color="auto"/>
            <w:right w:val="none" w:sz="0" w:space="0" w:color="auto"/>
          </w:divBdr>
        </w:div>
        <w:div w:id="843084928">
          <w:marLeft w:val="480"/>
          <w:marRight w:val="0"/>
          <w:marTop w:val="0"/>
          <w:marBottom w:val="0"/>
          <w:divBdr>
            <w:top w:val="none" w:sz="0" w:space="0" w:color="auto"/>
            <w:left w:val="none" w:sz="0" w:space="0" w:color="auto"/>
            <w:bottom w:val="none" w:sz="0" w:space="0" w:color="auto"/>
            <w:right w:val="none" w:sz="0" w:space="0" w:color="auto"/>
          </w:divBdr>
        </w:div>
        <w:div w:id="152647034">
          <w:marLeft w:val="480"/>
          <w:marRight w:val="0"/>
          <w:marTop w:val="0"/>
          <w:marBottom w:val="0"/>
          <w:divBdr>
            <w:top w:val="none" w:sz="0" w:space="0" w:color="auto"/>
            <w:left w:val="none" w:sz="0" w:space="0" w:color="auto"/>
            <w:bottom w:val="none" w:sz="0" w:space="0" w:color="auto"/>
            <w:right w:val="none" w:sz="0" w:space="0" w:color="auto"/>
          </w:divBdr>
        </w:div>
        <w:div w:id="779838654">
          <w:marLeft w:val="480"/>
          <w:marRight w:val="0"/>
          <w:marTop w:val="0"/>
          <w:marBottom w:val="0"/>
          <w:divBdr>
            <w:top w:val="none" w:sz="0" w:space="0" w:color="auto"/>
            <w:left w:val="none" w:sz="0" w:space="0" w:color="auto"/>
            <w:bottom w:val="none" w:sz="0" w:space="0" w:color="auto"/>
            <w:right w:val="none" w:sz="0" w:space="0" w:color="auto"/>
          </w:divBdr>
        </w:div>
        <w:div w:id="1872764812">
          <w:marLeft w:val="480"/>
          <w:marRight w:val="0"/>
          <w:marTop w:val="0"/>
          <w:marBottom w:val="0"/>
          <w:divBdr>
            <w:top w:val="none" w:sz="0" w:space="0" w:color="auto"/>
            <w:left w:val="none" w:sz="0" w:space="0" w:color="auto"/>
            <w:bottom w:val="none" w:sz="0" w:space="0" w:color="auto"/>
            <w:right w:val="none" w:sz="0" w:space="0" w:color="auto"/>
          </w:divBdr>
        </w:div>
        <w:div w:id="1264921655">
          <w:marLeft w:val="480"/>
          <w:marRight w:val="0"/>
          <w:marTop w:val="0"/>
          <w:marBottom w:val="0"/>
          <w:divBdr>
            <w:top w:val="none" w:sz="0" w:space="0" w:color="auto"/>
            <w:left w:val="none" w:sz="0" w:space="0" w:color="auto"/>
            <w:bottom w:val="none" w:sz="0" w:space="0" w:color="auto"/>
            <w:right w:val="none" w:sz="0" w:space="0" w:color="auto"/>
          </w:divBdr>
        </w:div>
        <w:div w:id="1375615248">
          <w:marLeft w:val="480"/>
          <w:marRight w:val="0"/>
          <w:marTop w:val="0"/>
          <w:marBottom w:val="0"/>
          <w:divBdr>
            <w:top w:val="none" w:sz="0" w:space="0" w:color="auto"/>
            <w:left w:val="none" w:sz="0" w:space="0" w:color="auto"/>
            <w:bottom w:val="none" w:sz="0" w:space="0" w:color="auto"/>
            <w:right w:val="none" w:sz="0" w:space="0" w:color="auto"/>
          </w:divBdr>
        </w:div>
        <w:div w:id="1041587156">
          <w:marLeft w:val="480"/>
          <w:marRight w:val="0"/>
          <w:marTop w:val="0"/>
          <w:marBottom w:val="0"/>
          <w:divBdr>
            <w:top w:val="none" w:sz="0" w:space="0" w:color="auto"/>
            <w:left w:val="none" w:sz="0" w:space="0" w:color="auto"/>
            <w:bottom w:val="none" w:sz="0" w:space="0" w:color="auto"/>
            <w:right w:val="none" w:sz="0" w:space="0" w:color="auto"/>
          </w:divBdr>
        </w:div>
        <w:div w:id="1970936445">
          <w:marLeft w:val="480"/>
          <w:marRight w:val="0"/>
          <w:marTop w:val="0"/>
          <w:marBottom w:val="0"/>
          <w:divBdr>
            <w:top w:val="none" w:sz="0" w:space="0" w:color="auto"/>
            <w:left w:val="none" w:sz="0" w:space="0" w:color="auto"/>
            <w:bottom w:val="none" w:sz="0" w:space="0" w:color="auto"/>
            <w:right w:val="none" w:sz="0" w:space="0" w:color="auto"/>
          </w:divBdr>
        </w:div>
        <w:div w:id="938830696">
          <w:marLeft w:val="480"/>
          <w:marRight w:val="0"/>
          <w:marTop w:val="0"/>
          <w:marBottom w:val="0"/>
          <w:divBdr>
            <w:top w:val="none" w:sz="0" w:space="0" w:color="auto"/>
            <w:left w:val="none" w:sz="0" w:space="0" w:color="auto"/>
            <w:bottom w:val="none" w:sz="0" w:space="0" w:color="auto"/>
            <w:right w:val="none" w:sz="0" w:space="0" w:color="auto"/>
          </w:divBdr>
        </w:div>
        <w:div w:id="315497393">
          <w:marLeft w:val="480"/>
          <w:marRight w:val="0"/>
          <w:marTop w:val="0"/>
          <w:marBottom w:val="0"/>
          <w:divBdr>
            <w:top w:val="none" w:sz="0" w:space="0" w:color="auto"/>
            <w:left w:val="none" w:sz="0" w:space="0" w:color="auto"/>
            <w:bottom w:val="none" w:sz="0" w:space="0" w:color="auto"/>
            <w:right w:val="none" w:sz="0" w:space="0" w:color="auto"/>
          </w:divBdr>
        </w:div>
        <w:div w:id="1440684650">
          <w:marLeft w:val="480"/>
          <w:marRight w:val="0"/>
          <w:marTop w:val="0"/>
          <w:marBottom w:val="0"/>
          <w:divBdr>
            <w:top w:val="none" w:sz="0" w:space="0" w:color="auto"/>
            <w:left w:val="none" w:sz="0" w:space="0" w:color="auto"/>
            <w:bottom w:val="none" w:sz="0" w:space="0" w:color="auto"/>
            <w:right w:val="none" w:sz="0" w:space="0" w:color="auto"/>
          </w:divBdr>
        </w:div>
      </w:divsChild>
    </w:div>
    <w:div w:id="2002276390">
      <w:bodyDiv w:val="1"/>
      <w:marLeft w:val="0"/>
      <w:marRight w:val="0"/>
      <w:marTop w:val="0"/>
      <w:marBottom w:val="0"/>
      <w:divBdr>
        <w:top w:val="none" w:sz="0" w:space="0" w:color="auto"/>
        <w:left w:val="none" w:sz="0" w:space="0" w:color="auto"/>
        <w:bottom w:val="none" w:sz="0" w:space="0" w:color="auto"/>
        <w:right w:val="none" w:sz="0" w:space="0" w:color="auto"/>
      </w:divBdr>
    </w:div>
    <w:div w:id="2042002901">
      <w:bodyDiv w:val="1"/>
      <w:marLeft w:val="0"/>
      <w:marRight w:val="0"/>
      <w:marTop w:val="0"/>
      <w:marBottom w:val="0"/>
      <w:divBdr>
        <w:top w:val="none" w:sz="0" w:space="0" w:color="auto"/>
        <w:left w:val="none" w:sz="0" w:space="0" w:color="auto"/>
        <w:bottom w:val="none" w:sz="0" w:space="0" w:color="auto"/>
        <w:right w:val="none" w:sz="0" w:space="0" w:color="auto"/>
      </w:divBdr>
    </w:div>
    <w:div w:id="2043941912">
      <w:bodyDiv w:val="1"/>
      <w:marLeft w:val="0"/>
      <w:marRight w:val="0"/>
      <w:marTop w:val="0"/>
      <w:marBottom w:val="0"/>
      <w:divBdr>
        <w:top w:val="none" w:sz="0" w:space="0" w:color="auto"/>
        <w:left w:val="none" w:sz="0" w:space="0" w:color="auto"/>
        <w:bottom w:val="none" w:sz="0" w:space="0" w:color="auto"/>
        <w:right w:val="none" w:sz="0" w:space="0" w:color="auto"/>
      </w:divBdr>
    </w:div>
    <w:div w:id="2050034715">
      <w:bodyDiv w:val="1"/>
      <w:marLeft w:val="0"/>
      <w:marRight w:val="0"/>
      <w:marTop w:val="0"/>
      <w:marBottom w:val="0"/>
      <w:divBdr>
        <w:top w:val="none" w:sz="0" w:space="0" w:color="auto"/>
        <w:left w:val="none" w:sz="0" w:space="0" w:color="auto"/>
        <w:bottom w:val="none" w:sz="0" w:space="0" w:color="auto"/>
        <w:right w:val="none" w:sz="0" w:space="0" w:color="auto"/>
      </w:divBdr>
    </w:div>
    <w:div w:id="2059890181">
      <w:bodyDiv w:val="1"/>
      <w:marLeft w:val="0"/>
      <w:marRight w:val="0"/>
      <w:marTop w:val="0"/>
      <w:marBottom w:val="0"/>
      <w:divBdr>
        <w:top w:val="none" w:sz="0" w:space="0" w:color="auto"/>
        <w:left w:val="none" w:sz="0" w:space="0" w:color="auto"/>
        <w:bottom w:val="none" w:sz="0" w:space="0" w:color="auto"/>
        <w:right w:val="none" w:sz="0" w:space="0" w:color="auto"/>
      </w:divBdr>
    </w:div>
    <w:div w:id="2068263132">
      <w:bodyDiv w:val="1"/>
      <w:marLeft w:val="0"/>
      <w:marRight w:val="0"/>
      <w:marTop w:val="0"/>
      <w:marBottom w:val="0"/>
      <w:divBdr>
        <w:top w:val="none" w:sz="0" w:space="0" w:color="auto"/>
        <w:left w:val="none" w:sz="0" w:space="0" w:color="auto"/>
        <w:bottom w:val="none" w:sz="0" w:space="0" w:color="auto"/>
        <w:right w:val="none" w:sz="0" w:space="0" w:color="auto"/>
      </w:divBdr>
    </w:div>
    <w:div w:id="2070103682">
      <w:bodyDiv w:val="1"/>
      <w:marLeft w:val="0"/>
      <w:marRight w:val="0"/>
      <w:marTop w:val="0"/>
      <w:marBottom w:val="0"/>
      <w:divBdr>
        <w:top w:val="none" w:sz="0" w:space="0" w:color="auto"/>
        <w:left w:val="none" w:sz="0" w:space="0" w:color="auto"/>
        <w:bottom w:val="none" w:sz="0" w:space="0" w:color="auto"/>
        <w:right w:val="none" w:sz="0" w:space="0" w:color="auto"/>
      </w:divBdr>
    </w:div>
    <w:div w:id="2073891352">
      <w:bodyDiv w:val="1"/>
      <w:marLeft w:val="0"/>
      <w:marRight w:val="0"/>
      <w:marTop w:val="0"/>
      <w:marBottom w:val="0"/>
      <w:divBdr>
        <w:top w:val="none" w:sz="0" w:space="0" w:color="auto"/>
        <w:left w:val="none" w:sz="0" w:space="0" w:color="auto"/>
        <w:bottom w:val="none" w:sz="0" w:space="0" w:color="auto"/>
        <w:right w:val="none" w:sz="0" w:space="0" w:color="auto"/>
      </w:divBdr>
    </w:div>
    <w:div w:id="2076391572">
      <w:bodyDiv w:val="1"/>
      <w:marLeft w:val="0"/>
      <w:marRight w:val="0"/>
      <w:marTop w:val="0"/>
      <w:marBottom w:val="0"/>
      <w:divBdr>
        <w:top w:val="none" w:sz="0" w:space="0" w:color="auto"/>
        <w:left w:val="none" w:sz="0" w:space="0" w:color="auto"/>
        <w:bottom w:val="none" w:sz="0" w:space="0" w:color="auto"/>
        <w:right w:val="none" w:sz="0" w:space="0" w:color="auto"/>
      </w:divBdr>
    </w:div>
    <w:div w:id="2080979923">
      <w:bodyDiv w:val="1"/>
      <w:marLeft w:val="0"/>
      <w:marRight w:val="0"/>
      <w:marTop w:val="0"/>
      <w:marBottom w:val="0"/>
      <w:divBdr>
        <w:top w:val="none" w:sz="0" w:space="0" w:color="auto"/>
        <w:left w:val="none" w:sz="0" w:space="0" w:color="auto"/>
        <w:bottom w:val="none" w:sz="0" w:space="0" w:color="auto"/>
        <w:right w:val="none" w:sz="0" w:space="0" w:color="auto"/>
      </w:divBdr>
    </w:div>
    <w:div w:id="2086343252">
      <w:bodyDiv w:val="1"/>
      <w:marLeft w:val="0"/>
      <w:marRight w:val="0"/>
      <w:marTop w:val="0"/>
      <w:marBottom w:val="0"/>
      <w:divBdr>
        <w:top w:val="none" w:sz="0" w:space="0" w:color="auto"/>
        <w:left w:val="none" w:sz="0" w:space="0" w:color="auto"/>
        <w:bottom w:val="none" w:sz="0" w:space="0" w:color="auto"/>
        <w:right w:val="none" w:sz="0" w:space="0" w:color="auto"/>
      </w:divBdr>
    </w:div>
    <w:div w:id="2087727988">
      <w:bodyDiv w:val="1"/>
      <w:marLeft w:val="0"/>
      <w:marRight w:val="0"/>
      <w:marTop w:val="0"/>
      <w:marBottom w:val="0"/>
      <w:divBdr>
        <w:top w:val="none" w:sz="0" w:space="0" w:color="auto"/>
        <w:left w:val="none" w:sz="0" w:space="0" w:color="auto"/>
        <w:bottom w:val="none" w:sz="0" w:space="0" w:color="auto"/>
        <w:right w:val="none" w:sz="0" w:space="0" w:color="auto"/>
      </w:divBdr>
    </w:div>
    <w:div w:id="2089961696">
      <w:bodyDiv w:val="1"/>
      <w:marLeft w:val="0"/>
      <w:marRight w:val="0"/>
      <w:marTop w:val="0"/>
      <w:marBottom w:val="0"/>
      <w:divBdr>
        <w:top w:val="none" w:sz="0" w:space="0" w:color="auto"/>
        <w:left w:val="none" w:sz="0" w:space="0" w:color="auto"/>
        <w:bottom w:val="none" w:sz="0" w:space="0" w:color="auto"/>
        <w:right w:val="none" w:sz="0" w:space="0" w:color="auto"/>
      </w:divBdr>
    </w:div>
    <w:div w:id="2099252606">
      <w:bodyDiv w:val="1"/>
      <w:marLeft w:val="0"/>
      <w:marRight w:val="0"/>
      <w:marTop w:val="0"/>
      <w:marBottom w:val="0"/>
      <w:divBdr>
        <w:top w:val="none" w:sz="0" w:space="0" w:color="auto"/>
        <w:left w:val="none" w:sz="0" w:space="0" w:color="auto"/>
        <w:bottom w:val="none" w:sz="0" w:space="0" w:color="auto"/>
        <w:right w:val="none" w:sz="0" w:space="0" w:color="auto"/>
      </w:divBdr>
    </w:div>
    <w:div w:id="2132507572">
      <w:bodyDiv w:val="1"/>
      <w:marLeft w:val="0"/>
      <w:marRight w:val="0"/>
      <w:marTop w:val="0"/>
      <w:marBottom w:val="0"/>
      <w:divBdr>
        <w:top w:val="none" w:sz="0" w:space="0" w:color="auto"/>
        <w:left w:val="none" w:sz="0" w:space="0" w:color="auto"/>
        <w:bottom w:val="none" w:sz="0" w:space="0" w:color="auto"/>
        <w:right w:val="none" w:sz="0" w:space="0" w:color="auto"/>
      </w:divBdr>
    </w:div>
    <w:div w:id="2143187908">
      <w:bodyDiv w:val="1"/>
      <w:marLeft w:val="0"/>
      <w:marRight w:val="0"/>
      <w:marTop w:val="0"/>
      <w:marBottom w:val="0"/>
      <w:divBdr>
        <w:top w:val="none" w:sz="0" w:space="0" w:color="auto"/>
        <w:left w:val="none" w:sz="0" w:space="0" w:color="auto"/>
        <w:bottom w:val="none" w:sz="0" w:space="0" w:color="auto"/>
        <w:right w:val="none" w:sz="0" w:space="0" w:color="auto"/>
      </w:divBdr>
      <w:divsChild>
        <w:div w:id="1557815641">
          <w:marLeft w:val="480"/>
          <w:marRight w:val="0"/>
          <w:marTop w:val="0"/>
          <w:marBottom w:val="0"/>
          <w:divBdr>
            <w:top w:val="none" w:sz="0" w:space="0" w:color="auto"/>
            <w:left w:val="none" w:sz="0" w:space="0" w:color="auto"/>
            <w:bottom w:val="none" w:sz="0" w:space="0" w:color="auto"/>
            <w:right w:val="none" w:sz="0" w:space="0" w:color="auto"/>
          </w:divBdr>
        </w:div>
        <w:div w:id="1042556627">
          <w:marLeft w:val="480"/>
          <w:marRight w:val="0"/>
          <w:marTop w:val="0"/>
          <w:marBottom w:val="0"/>
          <w:divBdr>
            <w:top w:val="none" w:sz="0" w:space="0" w:color="auto"/>
            <w:left w:val="none" w:sz="0" w:space="0" w:color="auto"/>
            <w:bottom w:val="none" w:sz="0" w:space="0" w:color="auto"/>
            <w:right w:val="none" w:sz="0" w:space="0" w:color="auto"/>
          </w:divBdr>
        </w:div>
        <w:div w:id="194735007">
          <w:marLeft w:val="480"/>
          <w:marRight w:val="0"/>
          <w:marTop w:val="0"/>
          <w:marBottom w:val="0"/>
          <w:divBdr>
            <w:top w:val="none" w:sz="0" w:space="0" w:color="auto"/>
            <w:left w:val="none" w:sz="0" w:space="0" w:color="auto"/>
            <w:bottom w:val="none" w:sz="0" w:space="0" w:color="auto"/>
            <w:right w:val="none" w:sz="0" w:space="0" w:color="auto"/>
          </w:divBdr>
        </w:div>
        <w:div w:id="1737824646">
          <w:marLeft w:val="480"/>
          <w:marRight w:val="0"/>
          <w:marTop w:val="0"/>
          <w:marBottom w:val="0"/>
          <w:divBdr>
            <w:top w:val="none" w:sz="0" w:space="0" w:color="auto"/>
            <w:left w:val="none" w:sz="0" w:space="0" w:color="auto"/>
            <w:bottom w:val="none" w:sz="0" w:space="0" w:color="auto"/>
            <w:right w:val="none" w:sz="0" w:space="0" w:color="auto"/>
          </w:divBdr>
        </w:div>
        <w:div w:id="829712020">
          <w:marLeft w:val="480"/>
          <w:marRight w:val="0"/>
          <w:marTop w:val="0"/>
          <w:marBottom w:val="0"/>
          <w:divBdr>
            <w:top w:val="none" w:sz="0" w:space="0" w:color="auto"/>
            <w:left w:val="none" w:sz="0" w:space="0" w:color="auto"/>
            <w:bottom w:val="none" w:sz="0" w:space="0" w:color="auto"/>
            <w:right w:val="none" w:sz="0" w:space="0" w:color="auto"/>
          </w:divBdr>
        </w:div>
        <w:div w:id="1937591803">
          <w:marLeft w:val="480"/>
          <w:marRight w:val="0"/>
          <w:marTop w:val="0"/>
          <w:marBottom w:val="0"/>
          <w:divBdr>
            <w:top w:val="none" w:sz="0" w:space="0" w:color="auto"/>
            <w:left w:val="none" w:sz="0" w:space="0" w:color="auto"/>
            <w:bottom w:val="none" w:sz="0" w:space="0" w:color="auto"/>
            <w:right w:val="none" w:sz="0" w:space="0" w:color="auto"/>
          </w:divBdr>
        </w:div>
        <w:div w:id="825585024">
          <w:marLeft w:val="480"/>
          <w:marRight w:val="0"/>
          <w:marTop w:val="0"/>
          <w:marBottom w:val="0"/>
          <w:divBdr>
            <w:top w:val="none" w:sz="0" w:space="0" w:color="auto"/>
            <w:left w:val="none" w:sz="0" w:space="0" w:color="auto"/>
            <w:bottom w:val="none" w:sz="0" w:space="0" w:color="auto"/>
            <w:right w:val="none" w:sz="0" w:space="0" w:color="auto"/>
          </w:divBdr>
        </w:div>
        <w:div w:id="11881836">
          <w:marLeft w:val="480"/>
          <w:marRight w:val="0"/>
          <w:marTop w:val="0"/>
          <w:marBottom w:val="0"/>
          <w:divBdr>
            <w:top w:val="none" w:sz="0" w:space="0" w:color="auto"/>
            <w:left w:val="none" w:sz="0" w:space="0" w:color="auto"/>
            <w:bottom w:val="none" w:sz="0" w:space="0" w:color="auto"/>
            <w:right w:val="none" w:sz="0" w:space="0" w:color="auto"/>
          </w:divBdr>
        </w:div>
        <w:div w:id="1026950056">
          <w:marLeft w:val="480"/>
          <w:marRight w:val="0"/>
          <w:marTop w:val="0"/>
          <w:marBottom w:val="0"/>
          <w:divBdr>
            <w:top w:val="none" w:sz="0" w:space="0" w:color="auto"/>
            <w:left w:val="none" w:sz="0" w:space="0" w:color="auto"/>
            <w:bottom w:val="none" w:sz="0" w:space="0" w:color="auto"/>
            <w:right w:val="none" w:sz="0" w:space="0" w:color="auto"/>
          </w:divBdr>
        </w:div>
        <w:div w:id="1373962797">
          <w:marLeft w:val="480"/>
          <w:marRight w:val="0"/>
          <w:marTop w:val="0"/>
          <w:marBottom w:val="0"/>
          <w:divBdr>
            <w:top w:val="none" w:sz="0" w:space="0" w:color="auto"/>
            <w:left w:val="none" w:sz="0" w:space="0" w:color="auto"/>
            <w:bottom w:val="none" w:sz="0" w:space="0" w:color="auto"/>
            <w:right w:val="none" w:sz="0" w:space="0" w:color="auto"/>
          </w:divBdr>
        </w:div>
        <w:div w:id="152575743">
          <w:marLeft w:val="480"/>
          <w:marRight w:val="0"/>
          <w:marTop w:val="0"/>
          <w:marBottom w:val="0"/>
          <w:divBdr>
            <w:top w:val="none" w:sz="0" w:space="0" w:color="auto"/>
            <w:left w:val="none" w:sz="0" w:space="0" w:color="auto"/>
            <w:bottom w:val="none" w:sz="0" w:space="0" w:color="auto"/>
            <w:right w:val="none" w:sz="0" w:space="0" w:color="auto"/>
          </w:divBdr>
        </w:div>
        <w:div w:id="817573809">
          <w:marLeft w:val="480"/>
          <w:marRight w:val="0"/>
          <w:marTop w:val="0"/>
          <w:marBottom w:val="0"/>
          <w:divBdr>
            <w:top w:val="none" w:sz="0" w:space="0" w:color="auto"/>
            <w:left w:val="none" w:sz="0" w:space="0" w:color="auto"/>
            <w:bottom w:val="none" w:sz="0" w:space="0" w:color="auto"/>
            <w:right w:val="none" w:sz="0" w:space="0" w:color="auto"/>
          </w:divBdr>
        </w:div>
        <w:div w:id="874850218">
          <w:marLeft w:val="480"/>
          <w:marRight w:val="0"/>
          <w:marTop w:val="0"/>
          <w:marBottom w:val="0"/>
          <w:divBdr>
            <w:top w:val="none" w:sz="0" w:space="0" w:color="auto"/>
            <w:left w:val="none" w:sz="0" w:space="0" w:color="auto"/>
            <w:bottom w:val="none" w:sz="0" w:space="0" w:color="auto"/>
            <w:right w:val="none" w:sz="0" w:space="0" w:color="auto"/>
          </w:divBdr>
        </w:div>
        <w:div w:id="967971696">
          <w:marLeft w:val="480"/>
          <w:marRight w:val="0"/>
          <w:marTop w:val="0"/>
          <w:marBottom w:val="0"/>
          <w:divBdr>
            <w:top w:val="none" w:sz="0" w:space="0" w:color="auto"/>
            <w:left w:val="none" w:sz="0" w:space="0" w:color="auto"/>
            <w:bottom w:val="none" w:sz="0" w:space="0" w:color="auto"/>
            <w:right w:val="none" w:sz="0" w:space="0" w:color="auto"/>
          </w:divBdr>
        </w:div>
        <w:div w:id="1309048584">
          <w:marLeft w:val="480"/>
          <w:marRight w:val="0"/>
          <w:marTop w:val="0"/>
          <w:marBottom w:val="0"/>
          <w:divBdr>
            <w:top w:val="none" w:sz="0" w:space="0" w:color="auto"/>
            <w:left w:val="none" w:sz="0" w:space="0" w:color="auto"/>
            <w:bottom w:val="none" w:sz="0" w:space="0" w:color="auto"/>
            <w:right w:val="none" w:sz="0" w:space="0" w:color="auto"/>
          </w:divBdr>
        </w:div>
        <w:div w:id="2142913846">
          <w:marLeft w:val="480"/>
          <w:marRight w:val="0"/>
          <w:marTop w:val="0"/>
          <w:marBottom w:val="0"/>
          <w:divBdr>
            <w:top w:val="none" w:sz="0" w:space="0" w:color="auto"/>
            <w:left w:val="none" w:sz="0" w:space="0" w:color="auto"/>
            <w:bottom w:val="none" w:sz="0" w:space="0" w:color="auto"/>
            <w:right w:val="none" w:sz="0" w:space="0" w:color="auto"/>
          </w:divBdr>
        </w:div>
        <w:div w:id="954023152">
          <w:marLeft w:val="480"/>
          <w:marRight w:val="0"/>
          <w:marTop w:val="0"/>
          <w:marBottom w:val="0"/>
          <w:divBdr>
            <w:top w:val="none" w:sz="0" w:space="0" w:color="auto"/>
            <w:left w:val="none" w:sz="0" w:space="0" w:color="auto"/>
            <w:bottom w:val="none" w:sz="0" w:space="0" w:color="auto"/>
            <w:right w:val="none" w:sz="0" w:space="0" w:color="auto"/>
          </w:divBdr>
        </w:div>
        <w:div w:id="1744571476">
          <w:marLeft w:val="480"/>
          <w:marRight w:val="0"/>
          <w:marTop w:val="0"/>
          <w:marBottom w:val="0"/>
          <w:divBdr>
            <w:top w:val="none" w:sz="0" w:space="0" w:color="auto"/>
            <w:left w:val="none" w:sz="0" w:space="0" w:color="auto"/>
            <w:bottom w:val="none" w:sz="0" w:space="0" w:color="auto"/>
            <w:right w:val="none" w:sz="0" w:space="0" w:color="auto"/>
          </w:divBdr>
        </w:div>
        <w:div w:id="2054765528">
          <w:marLeft w:val="480"/>
          <w:marRight w:val="0"/>
          <w:marTop w:val="0"/>
          <w:marBottom w:val="0"/>
          <w:divBdr>
            <w:top w:val="none" w:sz="0" w:space="0" w:color="auto"/>
            <w:left w:val="none" w:sz="0" w:space="0" w:color="auto"/>
            <w:bottom w:val="none" w:sz="0" w:space="0" w:color="auto"/>
            <w:right w:val="none" w:sz="0" w:space="0" w:color="auto"/>
          </w:divBdr>
        </w:div>
        <w:div w:id="1921258139">
          <w:marLeft w:val="480"/>
          <w:marRight w:val="0"/>
          <w:marTop w:val="0"/>
          <w:marBottom w:val="0"/>
          <w:divBdr>
            <w:top w:val="none" w:sz="0" w:space="0" w:color="auto"/>
            <w:left w:val="none" w:sz="0" w:space="0" w:color="auto"/>
            <w:bottom w:val="none" w:sz="0" w:space="0" w:color="auto"/>
            <w:right w:val="none" w:sz="0" w:space="0" w:color="auto"/>
          </w:divBdr>
        </w:div>
        <w:div w:id="1058868344">
          <w:marLeft w:val="480"/>
          <w:marRight w:val="0"/>
          <w:marTop w:val="0"/>
          <w:marBottom w:val="0"/>
          <w:divBdr>
            <w:top w:val="none" w:sz="0" w:space="0" w:color="auto"/>
            <w:left w:val="none" w:sz="0" w:space="0" w:color="auto"/>
            <w:bottom w:val="none" w:sz="0" w:space="0" w:color="auto"/>
            <w:right w:val="none" w:sz="0" w:space="0" w:color="auto"/>
          </w:divBdr>
        </w:div>
        <w:div w:id="1460029048">
          <w:marLeft w:val="480"/>
          <w:marRight w:val="0"/>
          <w:marTop w:val="0"/>
          <w:marBottom w:val="0"/>
          <w:divBdr>
            <w:top w:val="none" w:sz="0" w:space="0" w:color="auto"/>
            <w:left w:val="none" w:sz="0" w:space="0" w:color="auto"/>
            <w:bottom w:val="none" w:sz="0" w:space="0" w:color="auto"/>
            <w:right w:val="none" w:sz="0" w:space="0" w:color="auto"/>
          </w:divBdr>
        </w:div>
        <w:div w:id="62072171">
          <w:marLeft w:val="480"/>
          <w:marRight w:val="0"/>
          <w:marTop w:val="0"/>
          <w:marBottom w:val="0"/>
          <w:divBdr>
            <w:top w:val="none" w:sz="0" w:space="0" w:color="auto"/>
            <w:left w:val="none" w:sz="0" w:space="0" w:color="auto"/>
            <w:bottom w:val="none" w:sz="0" w:space="0" w:color="auto"/>
            <w:right w:val="none" w:sz="0" w:space="0" w:color="auto"/>
          </w:divBdr>
        </w:div>
        <w:div w:id="2079356133">
          <w:marLeft w:val="480"/>
          <w:marRight w:val="0"/>
          <w:marTop w:val="0"/>
          <w:marBottom w:val="0"/>
          <w:divBdr>
            <w:top w:val="none" w:sz="0" w:space="0" w:color="auto"/>
            <w:left w:val="none" w:sz="0" w:space="0" w:color="auto"/>
            <w:bottom w:val="none" w:sz="0" w:space="0" w:color="auto"/>
            <w:right w:val="none" w:sz="0" w:space="0" w:color="auto"/>
          </w:divBdr>
        </w:div>
        <w:div w:id="275604440">
          <w:marLeft w:val="480"/>
          <w:marRight w:val="0"/>
          <w:marTop w:val="0"/>
          <w:marBottom w:val="0"/>
          <w:divBdr>
            <w:top w:val="none" w:sz="0" w:space="0" w:color="auto"/>
            <w:left w:val="none" w:sz="0" w:space="0" w:color="auto"/>
            <w:bottom w:val="none" w:sz="0" w:space="0" w:color="auto"/>
            <w:right w:val="none" w:sz="0" w:space="0" w:color="auto"/>
          </w:divBdr>
        </w:div>
        <w:div w:id="1828471560">
          <w:marLeft w:val="480"/>
          <w:marRight w:val="0"/>
          <w:marTop w:val="0"/>
          <w:marBottom w:val="0"/>
          <w:divBdr>
            <w:top w:val="none" w:sz="0" w:space="0" w:color="auto"/>
            <w:left w:val="none" w:sz="0" w:space="0" w:color="auto"/>
            <w:bottom w:val="none" w:sz="0" w:space="0" w:color="auto"/>
            <w:right w:val="none" w:sz="0" w:space="0" w:color="auto"/>
          </w:divBdr>
        </w:div>
        <w:div w:id="584270087">
          <w:marLeft w:val="480"/>
          <w:marRight w:val="0"/>
          <w:marTop w:val="0"/>
          <w:marBottom w:val="0"/>
          <w:divBdr>
            <w:top w:val="none" w:sz="0" w:space="0" w:color="auto"/>
            <w:left w:val="none" w:sz="0" w:space="0" w:color="auto"/>
            <w:bottom w:val="none" w:sz="0" w:space="0" w:color="auto"/>
            <w:right w:val="none" w:sz="0" w:space="0" w:color="auto"/>
          </w:divBdr>
        </w:div>
        <w:div w:id="968779247">
          <w:marLeft w:val="480"/>
          <w:marRight w:val="0"/>
          <w:marTop w:val="0"/>
          <w:marBottom w:val="0"/>
          <w:divBdr>
            <w:top w:val="none" w:sz="0" w:space="0" w:color="auto"/>
            <w:left w:val="none" w:sz="0" w:space="0" w:color="auto"/>
            <w:bottom w:val="none" w:sz="0" w:space="0" w:color="auto"/>
            <w:right w:val="none" w:sz="0" w:space="0" w:color="auto"/>
          </w:divBdr>
        </w:div>
        <w:div w:id="889461709">
          <w:marLeft w:val="480"/>
          <w:marRight w:val="0"/>
          <w:marTop w:val="0"/>
          <w:marBottom w:val="0"/>
          <w:divBdr>
            <w:top w:val="none" w:sz="0" w:space="0" w:color="auto"/>
            <w:left w:val="none" w:sz="0" w:space="0" w:color="auto"/>
            <w:bottom w:val="none" w:sz="0" w:space="0" w:color="auto"/>
            <w:right w:val="none" w:sz="0" w:space="0" w:color="auto"/>
          </w:divBdr>
        </w:div>
        <w:div w:id="250240351">
          <w:marLeft w:val="480"/>
          <w:marRight w:val="0"/>
          <w:marTop w:val="0"/>
          <w:marBottom w:val="0"/>
          <w:divBdr>
            <w:top w:val="none" w:sz="0" w:space="0" w:color="auto"/>
            <w:left w:val="none" w:sz="0" w:space="0" w:color="auto"/>
            <w:bottom w:val="none" w:sz="0" w:space="0" w:color="auto"/>
            <w:right w:val="none" w:sz="0" w:space="0" w:color="auto"/>
          </w:divBdr>
        </w:div>
        <w:div w:id="469439017">
          <w:marLeft w:val="480"/>
          <w:marRight w:val="0"/>
          <w:marTop w:val="0"/>
          <w:marBottom w:val="0"/>
          <w:divBdr>
            <w:top w:val="none" w:sz="0" w:space="0" w:color="auto"/>
            <w:left w:val="none" w:sz="0" w:space="0" w:color="auto"/>
            <w:bottom w:val="none" w:sz="0" w:space="0" w:color="auto"/>
            <w:right w:val="none" w:sz="0" w:space="0" w:color="auto"/>
          </w:divBdr>
        </w:div>
        <w:div w:id="895512822">
          <w:marLeft w:val="480"/>
          <w:marRight w:val="0"/>
          <w:marTop w:val="0"/>
          <w:marBottom w:val="0"/>
          <w:divBdr>
            <w:top w:val="none" w:sz="0" w:space="0" w:color="auto"/>
            <w:left w:val="none" w:sz="0" w:space="0" w:color="auto"/>
            <w:bottom w:val="none" w:sz="0" w:space="0" w:color="auto"/>
            <w:right w:val="none" w:sz="0" w:space="0" w:color="auto"/>
          </w:divBdr>
        </w:div>
        <w:div w:id="647899994">
          <w:marLeft w:val="480"/>
          <w:marRight w:val="0"/>
          <w:marTop w:val="0"/>
          <w:marBottom w:val="0"/>
          <w:divBdr>
            <w:top w:val="none" w:sz="0" w:space="0" w:color="auto"/>
            <w:left w:val="none" w:sz="0" w:space="0" w:color="auto"/>
            <w:bottom w:val="none" w:sz="0" w:space="0" w:color="auto"/>
            <w:right w:val="none" w:sz="0" w:space="0" w:color="auto"/>
          </w:divBdr>
        </w:div>
        <w:div w:id="665287762">
          <w:marLeft w:val="480"/>
          <w:marRight w:val="0"/>
          <w:marTop w:val="0"/>
          <w:marBottom w:val="0"/>
          <w:divBdr>
            <w:top w:val="none" w:sz="0" w:space="0" w:color="auto"/>
            <w:left w:val="none" w:sz="0" w:space="0" w:color="auto"/>
            <w:bottom w:val="none" w:sz="0" w:space="0" w:color="auto"/>
            <w:right w:val="none" w:sz="0" w:space="0" w:color="auto"/>
          </w:divBdr>
        </w:div>
        <w:div w:id="1952391415">
          <w:marLeft w:val="480"/>
          <w:marRight w:val="0"/>
          <w:marTop w:val="0"/>
          <w:marBottom w:val="0"/>
          <w:divBdr>
            <w:top w:val="none" w:sz="0" w:space="0" w:color="auto"/>
            <w:left w:val="none" w:sz="0" w:space="0" w:color="auto"/>
            <w:bottom w:val="none" w:sz="0" w:space="0" w:color="auto"/>
            <w:right w:val="none" w:sz="0" w:space="0" w:color="auto"/>
          </w:divBdr>
        </w:div>
        <w:div w:id="896236815">
          <w:marLeft w:val="480"/>
          <w:marRight w:val="0"/>
          <w:marTop w:val="0"/>
          <w:marBottom w:val="0"/>
          <w:divBdr>
            <w:top w:val="none" w:sz="0" w:space="0" w:color="auto"/>
            <w:left w:val="none" w:sz="0" w:space="0" w:color="auto"/>
            <w:bottom w:val="none" w:sz="0" w:space="0" w:color="auto"/>
            <w:right w:val="none" w:sz="0" w:space="0" w:color="auto"/>
          </w:divBdr>
        </w:div>
        <w:div w:id="1285387236">
          <w:marLeft w:val="480"/>
          <w:marRight w:val="0"/>
          <w:marTop w:val="0"/>
          <w:marBottom w:val="0"/>
          <w:divBdr>
            <w:top w:val="none" w:sz="0" w:space="0" w:color="auto"/>
            <w:left w:val="none" w:sz="0" w:space="0" w:color="auto"/>
            <w:bottom w:val="none" w:sz="0" w:space="0" w:color="auto"/>
            <w:right w:val="none" w:sz="0" w:space="0" w:color="auto"/>
          </w:divBdr>
        </w:div>
        <w:div w:id="663515881">
          <w:marLeft w:val="480"/>
          <w:marRight w:val="0"/>
          <w:marTop w:val="0"/>
          <w:marBottom w:val="0"/>
          <w:divBdr>
            <w:top w:val="none" w:sz="0" w:space="0" w:color="auto"/>
            <w:left w:val="none" w:sz="0" w:space="0" w:color="auto"/>
            <w:bottom w:val="none" w:sz="0" w:space="0" w:color="auto"/>
            <w:right w:val="none" w:sz="0" w:space="0" w:color="auto"/>
          </w:divBdr>
        </w:div>
        <w:div w:id="2110855328">
          <w:marLeft w:val="480"/>
          <w:marRight w:val="0"/>
          <w:marTop w:val="0"/>
          <w:marBottom w:val="0"/>
          <w:divBdr>
            <w:top w:val="none" w:sz="0" w:space="0" w:color="auto"/>
            <w:left w:val="none" w:sz="0" w:space="0" w:color="auto"/>
            <w:bottom w:val="none" w:sz="0" w:space="0" w:color="auto"/>
            <w:right w:val="none" w:sz="0" w:space="0" w:color="auto"/>
          </w:divBdr>
        </w:div>
        <w:div w:id="822968083">
          <w:marLeft w:val="480"/>
          <w:marRight w:val="0"/>
          <w:marTop w:val="0"/>
          <w:marBottom w:val="0"/>
          <w:divBdr>
            <w:top w:val="none" w:sz="0" w:space="0" w:color="auto"/>
            <w:left w:val="none" w:sz="0" w:space="0" w:color="auto"/>
            <w:bottom w:val="none" w:sz="0" w:space="0" w:color="auto"/>
            <w:right w:val="none" w:sz="0" w:space="0" w:color="auto"/>
          </w:divBdr>
        </w:div>
        <w:div w:id="800731652">
          <w:marLeft w:val="480"/>
          <w:marRight w:val="0"/>
          <w:marTop w:val="0"/>
          <w:marBottom w:val="0"/>
          <w:divBdr>
            <w:top w:val="none" w:sz="0" w:space="0" w:color="auto"/>
            <w:left w:val="none" w:sz="0" w:space="0" w:color="auto"/>
            <w:bottom w:val="none" w:sz="0" w:space="0" w:color="auto"/>
            <w:right w:val="none" w:sz="0" w:space="0" w:color="auto"/>
          </w:divBdr>
        </w:div>
        <w:div w:id="1561941520">
          <w:marLeft w:val="480"/>
          <w:marRight w:val="0"/>
          <w:marTop w:val="0"/>
          <w:marBottom w:val="0"/>
          <w:divBdr>
            <w:top w:val="none" w:sz="0" w:space="0" w:color="auto"/>
            <w:left w:val="none" w:sz="0" w:space="0" w:color="auto"/>
            <w:bottom w:val="none" w:sz="0" w:space="0" w:color="auto"/>
            <w:right w:val="none" w:sz="0" w:space="0" w:color="auto"/>
          </w:divBdr>
        </w:div>
        <w:div w:id="1089892769">
          <w:marLeft w:val="480"/>
          <w:marRight w:val="0"/>
          <w:marTop w:val="0"/>
          <w:marBottom w:val="0"/>
          <w:divBdr>
            <w:top w:val="none" w:sz="0" w:space="0" w:color="auto"/>
            <w:left w:val="none" w:sz="0" w:space="0" w:color="auto"/>
            <w:bottom w:val="none" w:sz="0" w:space="0" w:color="auto"/>
            <w:right w:val="none" w:sz="0" w:space="0" w:color="auto"/>
          </w:divBdr>
        </w:div>
        <w:div w:id="1412852931">
          <w:marLeft w:val="480"/>
          <w:marRight w:val="0"/>
          <w:marTop w:val="0"/>
          <w:marBottom w:val="0"/>
          <w:divBdr>
            <w:top w:val="none" w:sz="0" w:space="0" w:color="auto"/>
            <w:left w:val="none" w:sz="0" w:space="0" w:color="auto"/>
            <w:bottom w:val="none" w:sz="0" w:space="0" w:color="auto"/>
            <w:right w:val="none" w:sz="0" w:space="0" w:color="auto"/>
          </w:divBdr>
        </w:div>
        <w:div w:id="768621013">
          <w:marLeft w:val="480"/>
          <w:marRight w:val="0"/>
          <w:marTop w:val="0"/>
          <w:marBottom w:val="0"/>
          <w:divBdr>
            <w:top w:val="none" w:sz="0" w:space="0" w:color="auto"/>
            <w:left w:val="none" w:sz="0" w:space="0" w:color="auto"/>
            <w:bottom w:val="none" w:sz="0" w:space="0" w:color="auto"/>
            <w:right w:val="none" w:sz="0" w:space="0" w:color="auto"/>
          </w:divBdr>
        </w:div>
        <w:div w:id="954991714">
          <w:marLeft w:val="480"/>
          <w:marRight w:val="0"/>
          <w:marTop w:val="0"/>
          <w:marBottom w:val="0"/>
          <w:divBdr>
            <w:top w:val="none" w:sz="0" w:space="0" w:color="auto"/>
            <w:left w:val="none" w:sz="0" w:space="0" w:color="auto"/>
            <w:bottom w:val="none" w:sz="0" w:space="0" w:color="auto"/>
            <w:right w:val="none" w:sz="0" w:space="0" w:color="auto"/>
          </w:divBdr>
        </w:div>
        <w:div w:id="732853585">
          <w:marLeft w:val="480"/>
          <w:marRight w:val="0"/>
          <w:marTop w:val="0"/>
          <w:marBottom w:val="0"/>
          <w:divBdr>
            <w:top w:val="none" w:sz="0" w:space="0" w:color="auto"/>
            <w:left w:val="none" w:sz="0" w:space="0" w:color="auto"/>
            <w:bottom w:val="none" w:sz="0" w:space="0" w:color="auto"/>
            <w:right w:val="none" w:sz="0" w:space="0" w:color="auto"/>
          </w:divBdr>
        </w:div>
        <w:div w:id="1608728871">
          <w:marLeft w:val="480"/>
          <w:marRight w:val="0"/>
          <w:marTop w:val="0"/>
          <w:marBottom w:val="0"/>
          <w:divBdr>
            <w:top w:val="none" w:sz="0" w:space="0" w:color="auto"/>
            <w:left w:val="none" w:sz="0" w:space="0" w:color="auto"/>
            <w:bottom w:val="none" w:sz="0" w:space="0" w:color="auto"/>
            <w:right w:val="none" w:sz="0" w:space="0" w:color="auto"/>
          </w:divBdr>
        </w:div>
        <w:div w:id="450321979">
          <w:marLeft w:val="480"/>
          <w:marRight w:val="0"/>
          <w:marTop w:val="0"/>
          <w:marBottom w:val="0"/>
          <w:divBdr>
            <w:top w:val="none" w:sz="0" w:space="0" w:color="auto"/>
            <w:left w:val="none" w:sz="0" w:space="0" w:color="auto"/>
            <w:bottom w:val="none" w:sz="0" w:space="0" w:color="auto"/>
            <w:right w:val="none" w:sz="0" w:space="0" w:color="auto"/>
          </w:divBdr>
        </w:div>
        <w:div w:id="815219577">
          <w:marLeft w:val="480"/>
          <w:marRight w:val="0"/>
          <w:marTop w:val="0"/>
          <w:marBottom w:val="0"/>
          <w:divBdr>
            <w:top w:val="none" w:sz="0" w:space="0" w:color="auto"/>
            <w:left w:val="none" w:sz="0" w:space="0" w:color="auto"/>
            <w:bottom w:val="none" w:sz="0" w:space="0" w:color="auto"/>
            <w:right w:val="none" w:sz="0" w:space="0" w:color="auto"/>
          </w:divBdr>
        </w:div>
        <w:div w:id="535436051">
          <w:marLeft w:val="480"/>
          <w:marRight w:val="0"/>
          <w:marTop w:val="0"/>
          <w:marBottom w:val="0"/>
          <w:divBdr>
            <w:top w:val="none" w:sz="0" w:space="0" w:color="auto"/>
            <w:left w:val="none" w:sz="0" w:space="0" w:color="auto"/>
            <w:bottom w:val="none" w:sz="0" w:space="0" w:color="auto"/>
            <w:right w:val="none" w:sz="0" w:space="0" w:color="auto"/>
          </w:divBdr>
        </w:div>
        <w:div w:id="752509579">
          <w:marLeft w:val="480"/>
          <w:marRight w:val="0"/>
          <w:marTop w:val="0"/>
          <w:marBottom w:val="0"/>
          <w:divBdr>
            <w:top w:val="none" w:sz="0" w:space="0" w:color="auto"/>
            <w:left w:val="none" w:sz="0" w:space="0" w:color="auto"/>
            <w:bottom w:val="none" w:sz="0" w:space="0" w:color="auto"/>
            <w:right w:val="none" w:sz="0" w:space="0" w:color="auto"/>
          </w:divBdr>
        </w:div>
        <w:div w:id="299380374">
          <w:marLeft w:val="480"/>
          <w:marRight w:val="0"/>
          <w:marTop w:val="0"/>
          <w:marBottom w:val="0"/>
          <w:divBdr>
            <w:top w:val="none" w:sz="0" w:space="0" w:color="auto"/>
            <w:left w:val="none" w:sz="0" w:space="0" w:color="auto"/>
            <w:bottom w:val="none" w:sz="0" w:space="0" w:color="auto"/>
            <w:right w:val="none" w:sz="0" w:space="0" w:color="auto"/>
          </w:divBdr>
        </w:div>
        <w:div w:id="1499613262">
          <w:marLeft w:val="480"/>
          <w:marRight w:val="0"/>
          <w:marTop w:val="0"/>
          <w:marBottom w:val="0"/>
          <w:divBdr>
            <w:top w:val="none" w:sz="0" w:space="0" w:color="auto"/>
            <w:left w:val="none" w:sz="0" w:space="0" w:color="auto"/>
            <w:bottom w:val="none" w:sz="0" w:space="0" w:color="auto"/>
            <w:right w:val="none" w:sz="0" w:space="0" w:color="auto"/>
          </w:divBdr>
        </w:div>
        <w:div w:id="82800343">
          <w:marLeft w:val="480"/>
          <w:marRight w:val="0"/>
          <w:marTop w:val="0"/>
          <w:marBottom w:val="0"/>
          <w:divBdr>
            <w:top w:val="none" w:sz="0" w:space="0" w:color="auto"/>
            <w:left w:val="none" w:sz="0" w:space="0" w:color="auto"/>
            <w:bottom w:val="none" w:sz="0" w:space="0" w:color="auto"/>
            <w:right w:val="none" w:sz="0" w:space="0" w:color="auto"/>
          </w:divBdr>
        </w:div>
        <w:div w:id="1480613846">
          <w:marLeft w:val="480"/>
          <w:marRight w:val="0"/>
          <w:marTop w:val="0"/>
          <w:marBottom w:val="0"/>
          <w:divBdr>
            <w:top w:val="none" w:sz="0" w:space="0" w:color="auto"/>
            <w:left w:val="none" w:sz="0" w:space="0" w:color="auto"/>
            <w:bottom w:val="none" w:sz="0" w:space="0" w:color="auto"/>
            <w:right w:val="none" w:sz="0" w:space="0" w:color="auto"/>
          </w:divBdr>
        </w:div>
        <w:div w:id="1016345196">
          <w:marLeft w:val="480"/>
          <w:marRight w:val="0"/>
          <w:marTop w:val="0"/>
          <w:marBottom w:val="0"/>
          <w:divBdr>
            <w:top w:val="none" w:sz="0" w:space="0" w:color="auto"/>
            <w:left w:val="none" w:sz="0" w:space="0" w:color="auto"/>
            <w:bottom w:val="none" w:sz="0" w:space="0" w:color="auto"/>
            <w:right w:val="none" w:sz="0" w:space="0" w:color="auto"/>
          </w:divBdr>
        </w:div>
        <w:div w:id="2094543357">
          <w:marLeft w:val="480"/>
          <w:marRight w:val="0"/>
          <w:marTop w:val="0"/>
          <w:marBottom w:val="0"/>
          <w:divBdr>
            <w:top w:val="none" w:sz="0" w:space="0" w:color="auto"/>
            <w:left w:val="none" w:sz="0" w:space="0" w:color="auto"/>
            <w:bottom w:val="none" w:sz="0" w:space="0" w:color="auto"/>
            <w:right w:val="none" w:sz="0" w:space="0" w:color="auto"/>
          </w:divBdr>
        </w:div>
        <w:div w:id="1266575574">
          <w:marLeft w:val="480"/>
          <w:marRight w:val="0"/>
          <w:marTop w:val="0"/>
          <w:marBottom w:val="0"/>
          <w:divBdr>
            <w:top w:val="none" w:sz="0" w:space="0" w:color="auto"/>
            <w:left w:val="none" w:sz="0" w:space="0" w:color="auto"/>
            <w:bottom w:val="none" w:sz="0" w:space="0" w:color="auto"/>
            <w:right w:val="none" w:sz="0" w:space="0" w:color="auto"/>
          </w:divBdr>
        </w:div>
        <w:div w:id="28188411">
          <w:marLeft w:val="480"/>
          <w:marRight w:val="0"/>
          <w:marTop w:val="0"/>
          <w:marBottom w:val="0"/>
          <w:divBdr>
            <w:top w:val="none" w:sz="0" w:space="0" w:color="auto"/>
            <w:left w:val="none" w:sz="0" w:space="0" w:color="auto"/>
            <w:bottom w:val="none" w:sz="0" w:space="0" w:color="auto"/>
            <w:right w:val="none" w:sz="0" w:space="0" w:color="auto"/>
          </w:divBdr>
        </w:div>
        <w:div w:id="453911060">
          <w:marLeft w:val="480"/>
          <w:marRight w:val="0"/>
          <w:marTop w:val="0"/>
          <w:marBottom w:val="0"/>
          <w:divBdr>
            <w:top w:val="none" w:sz="0" w:space="0" w:color="auto"/>
            <w:left w:val="none" w:sz="0" w:space="0" w:color="auto"/>
            <w:bottom w:val="none" w:sz="0" w:space="0" w:color="auto"/>
            <w:right w:val="none" w:sz="0" w:space="0" w:color="auto"/>
          </w:divBdr>
        </w:div>
        <w:div w:id="1482194184">
          <w:marLeft w:val="480"/>
          <w:marRight w:val="0"/>
          <w:marTop w:val="0"/>
          <w:marBottom w:val="0"/>
          <w:divBdr>
            <w:top w:val="none" w:sz="0" w:space="0" w:color="auto"/>
            <w:left w:val="none" w:sz="0" w:space="0" w:color="auto"/>
            <w:bottom w:val="none" w:sz="0" w:space="0" w:color="auto"/>
            <w:right w:val="none" w:sz="0" w:space="0" w:color="auto"/>
          </w:divBdr>
        </w:div>
        <w:div w:id="1391928835">
          <w:marLeft w:val="480"/>
          <w:marRight w:val="0"/>
          <w:marTop w:val="0"/>
          <w:marBottom w:val="0"/>
          <w:divBdr>
            <w:top w:val="none" w:sz="0" w:space="0" w:color="auto"/>
            <w:left w:val="none" w:sz="0" w:space="0" w:color="auto"/>
            <w:bottom w:val="none" w:sz="0" w:space="0" w:color="auto"/>
            <w:right w:val="none" w:sz="0" w:space="0" w:color="auto"/>
          </w:divBdr>
        </w:div>
        <w:div w:id="1608386523">
          <w:marLeft w:val="480"/>
          <w:marRight w:val="0"/>
          <w:marTop w:val="0"/>
          <w:marBottom w:val="0"/>
          <w:divBdr>
            <w:top w:val="none" w:sz="0" w:space="0" w:color="auto"/>
            <w:left w:val="none" w:sz="0" w:space="0" w:color="auto"/>
            <w:bottom w:val="none" w:sz="0" w:space="0" w:color="auto"/>
            <w:right w:val="none" w:sz="0" w:space="0" w:color="auto"/>
          </w:divBdr>
        </w:div>
        <w:div w:id="1663463081">
          <w:marLeft w:val="480"/>
          <w:marRight w:val="0"/>
          <w:marTop w:val="0"/>
          <w:marBottom w:val="0"/>
          <w:divBdr>
            <w:top w:val="none" w:sz="0" w:space="0" w:color="auto"/>
            <w:left w:val="none" w:sz="0" w:space="0" w:color="auto"/>
            <w:bottom w:val="none" w:sz="0" w:space="0" w:color="auto"/>
            <w:right w:val="none" w:sz="0" w:space="0" w:color="auto"/>
          </w:divBdr>
        </w:div>
        <w:div w:id="1894583377">
          <w:marLeft w:val="480"/>
          <w:marRight w:val="0"/>
          <w:marTop w:val="0"/>
          <w:marBottom w:val="0"/>
          <w:divBdr>
            <w:top w:val="none" w:sz="0" w:space="0" w:color="auto"/>
            <w:left w:val="none" w:sz="0" w:space="0" w:color="auto"/>
            <w:bottom w:val="none" w:sz="0" w:space="0" w:color="auto"/>
            <w:right w:val="none" w:sz="0" w:space="0" w:color="auto"/>
          </w:divBdr>
        </w:div>
        <w:div w:id="400061933">
          <w:marLeft w:val="480"/>
          <w:marRight w:val="0"/>
          <w:marTop w:val="0"/>
          <w:marBottom w:val="0"/>
          <w:divBdr>
            <w:top w:val="none" w:sz="0" w:space="0" w:color="auto"/>
            <w:left w:val="none" w:sz="0" w:space="0" w:color="auto"/>
            <w:bottom w:val="none" w:sz="0" w:space="0" w:color="auto"/>
            <w:right w:val="none" w:sz="0" w:space="0" w:color="auto"/>
          </w:divBdr>
        </w:div>
        <w:div w:id="816531762">
          <w:marLeft w:val="480"/>
          <w:marRight w:val="0"/>
          <w:marTop w:val="0"/>
          <w:marBottom w:val="0"/>
          <w:divBdr>
            <w:top w:val="none" w:sz="0" w:space="0" w:color="auto"/>
            <w:left w:val="none" w:sz="0" w:space="0" w:color="auto"/>
            <w:bottom w:val="none" w:sz="0" w:space="0" w:color="auto"/>
            <w:right w:val="none" w:sz="0" w:space="0" w:color="auto"/>
          </w:divBdr>
        </w:div>
        <w:div w:id="364209466">
          <w:marLeft w:val="480"/>
          <w:marRight w:val="0"/>
          <w:marTop w:val="0"/>
          <w:marBottom w:val="0"/>
          <w:divBdr>
            <w:top w:val="none" w:sz="0" w:space="0" w:color="auto"/>
            <w:left w:val="none" w:sz="0" w:space="0" w:color="auto"/>
            <w:bottom w:val="none" w:sz="0" w:space="0" w:color="auto"/>
            <w:right w:val="none" w:sz="0" w:space="0" w:color="auto"/>
          </w:divBdr>
        </w:div>
        <w:div w:id="132993409">
          <w:marLeft w:val="480"/>
          <w:marRight w:val="0"/>
          <w:marTop w:val="0"/>
          <w:marBottom w:val="0"/>
          <w:divBdr>
            <w:top w:val="none" w:sz="0" w:space="0" w:color="auto"/>
            <w:left w:val="none" w:sz="0" w:space="0" w:color="auto"/>
            <w:bottom w:val="none" w:sz="0" w:space="0" w:color="auto"/>
            <w:right w:val="none" w:sz="0" w:space="0" w:color="auto"/>
          </w:divBdr>
        </w:div>
        <w:div w:id="1793132512">
          <w:marLeft w:val="480"/>
          <w:marRight w:val="0"/>
          <w:marTop w:val="0"/>
          <w:marBottom w:val="0"/>
          <w:divBdr>
            <w:top w:val="none" w:sz="0" w:space="0" w:color="auto"/>
            <w:left w:val="none" w:sz="0" w:space="0" w:color="auto"/>
            <w:bottom w:val="none" w:sz="0" w:space="0" w:color="auto"/>
            <w:right w:val="none" w:sz="0" w:space="0" w:color="auto"/>
          </w:divBdr>
        </w:div>
        <w:div w:id="451247636">
          <w:marLeft w:val="480"/>
          <w:marRight w:val="0"/>
          <w:marTop w:val="0"/>
          <w:marBottom w:val="0"/>
          <w:divBdr>
            <w:top w:val="none" w:sz="0" w:space="0" w:color="auto"/>
            <w:left w:val="none" w:sz="0" w:space="0" w:color="auto"/>
            <w:bottom w:val="none" w:sz="0" w:space="0" w:color="auto"/>
            <w:right w:val="none" w:sz="0" w:space="0" w:color="auto"/>
          </w:divBdr>
        </w:div>
        <w:div w:id="15624286">
          <w:marLeft w:val="480"/>
          <w:marRight w:val="0"/>
          <w:marTop w:val="0"/>
          <w:marBottom w:val="0"/>
          <w:divBdr>
            <w:top w:val="none" w:sz="0" w:space="0" w:color="auto"/>
            <w:left w:val="none" w:sz="0" w:space="0" w:color="auto"/>
            <w:bottom w:val="none" w:sz="0" w:space="0" w:color="auto"/>
            <w:right w:val="none" w:sz="0" w:space="0" w:color="auto"/>
          </w:divBdr>
        </w:div>
        <w:div w:id="181944926">
          <w:marLeft w:val="480"/>
          <w:marRight w:val="0"/>
          <w:marTop w:val="0"/>
          <w:marBottom w:val="0"/>
          <w:divBdr>
            <w:top w:val="none" w:sz="0" w:space="0" w:color="auto"/>
            <w:left w:val="none" w:sz="0" w:space="0" w:color="auto"/>
            <w:bottom w:val="none" w:sz="0" w:space="0" w:color="auto"/>
            <w:right w:val="none" w:sz="0" w:space="0" w:color="auto"/>
          </w:divBdr>
        </w:div>
        <w:div w:id="1023358758">
          <w:marLeft w:val="480"/>
          <w:marRight w:val="0"/>
          <w:marTop w:val="0"/>
          <w:marBottom w:val="0"/>
          <w:divBdr>
            <w:top w:val="none" w:sz="0" w:space="0" w:color="auto"/>
            <w:left w:val="none" w:sz="0" w:space="0" w:color="auto"/>
            <w:bottom w:val="none" w:sz="0" w:space="0" w:color="auto"/>
            <w:right w:val="none" w:sz="0" w:space="0" w:color="auto"/>
          </w:divBdr>
        </w:div>
        <w:div w:id="1097798529">
          <w:marLeft w:val="480"/>
          <w:marRight w:val="0"/>
          <w:marTop w:val="0"/>
          <w:marBottom w:val="0"/>
          <w:divBdr>
            <w:top w:val="none" w:sz="0" w:space="0" w:color="auto"/>
            <w:left w:val="none" w:sz="0" w:space="0" w:color="auto"/>
            <w:bottom w:val="none" w:sz="0" w:space="0" w:color="auto"/>
            <w:right w:val="none" w:sz="0" w:space="0" w:color="auto"/>
          </w:divBdr>
        </w:div>
        <w:div w:id="1026256346">
          <w:marLeft w:val="480"/>
          <w:marRight w:val="0"/>
          <w:marTop w:val="0"/>
          <w:marBottom w:val="0"/>
          <w:divBdr>
            <w:top w:val="none" w:sz="0" w:space="0" w:color="auto"/>
            <w:left w:val="none" w:sz="0" w:space="0" w:color="auto"/>
            <w:bottom w:val="none" w:sz="0" w:space="0" w:color="auto"/>
            <w:right w:val="none" w:sz="0" w:space="0" w:color="auto"/>
          </w:divBdr>
        </w:div>
        <w:div w:id="1997147006">
          <w:marLeft w:val="480"/>
          <w:marRight w:val="0"/>
          <w:marTop w:val="0"/>
          <w:marBottom w:val="0"/>
          <w:divBdr>
            <w:top w:val="none" w:sz="0" w:space="0" w:color="auto"/>
            <w:left w:val="none" w:sz="0" w:space="0" w:color="auto"/>
            <w:bottom w:val="none" w:sz="0" w:space="0" w:color="auto"/>
            <w:right w:val="none" w:sz="0" w:space="0" w:color="auto"/>
          </w:divBdr>
        </w:div>
        <w:div w:id="1694375475">
          <w:marLeft w:val="480"/>
          <w:marRight w:val="0"/>
          <w:marTop w:val="0"/>
          <w:marBottom w:val="0"/>
          <w:divBdr>
            <w:top w:val="none" w:sz="0" w:space="0" w:color="auto"/>
            <w:left w:val="none" w:sz="0" w:space="0" w:color="auto"/>
            <w:bottom w:val="none" w:sz="0" w:space="0" w:color="auto"/>
            <w:right w:val="none" w:sz="0" w:space="0" w:color="auto"/>
          </w:divBdr>
        </w:div>
        <w:div w:id="576667538">
          <w:marLeft w:val="480"/>
          <w:marRight w:val="0"/>
          <w:marTop w:val="0"/>
          <w:marBottom w:val="0"/>
          <w:divBdr>
            <w:top w:val="none" w:sz="0" w:space="0" w:color="auto"/>
            <w:left w:val="none" w:sz="0" w:space="0" w:color="auto"/>
            <w:bottom w:val="none" w:sz="0" w:space="0" w:color="auto"/>
            <w:right w:val="none" w:sz="0" w:space="0" w:color="auto"/>
          </w:divBdr>
        </w:div>
        <w:div w:id="161127435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F6A4D4-8097-4999-BF8C-8DDFB9ED2FC7}">
  <we:reference id="wa104382081" version="1.28.0.0" store="en-001" storeType="OMEX"/>
  <we:alternateReferences>
    <we:reference id="WA104382081" version="1.28.0.0" store="" storeType="OMEX"/>
  </we:alternateReferences>
  <we:properties>
    <we:property name="MENDELEY_CITATIONS" value="[{&quot;citationID&quot;:&quot;MENDELEY_CITATION_22a6b297-67dc-4b85-b4d5-ae4385632d75&quot;,&quot;citationItems&quot;:[{&quot;id&quot;:&quot;00b073b7-2b04-3651-b42d-86fe7b11ae00&quot;,&quot;itemData&quot;:{&quot;type&quot;:&quot;article&quot;,&quot;id&quot;:&quot;00b073b7-2b04-3651-b42d-86fe7b11ae00&quot;,&quot;title&quot;:&quot;The role of soil microbes in the global carbon cycle: Tracking the below-ground microbial processing of plant-derived carbon for manipulating carbon dynamics in agricultural systems&quot;,&quot;author&quot;:[{&quot;family&quot;:&quot;Gougoulias&quot;,&quot;given&quot;:&quot;Christos&quot;,&quot;parse-names&quot;:false,&quot;dropping-particle&quot;:&quot;&quot;,&quot;non-dropping-particle&quot;:&quot;&quot;},{&quot;family&quot;:&quot;Clark&quot;,&quot;given&quot;:&quot;Joanna M.&quot;,&quot;parse-names&quot;:false,&quot;dropping-particle&quot;:&quot;&quot;,&quot;non-dropping-particle&quot;:&quot;&quot;},{&quot;family&quot;:&quot;Shaw&quot;,&quot;given&quot;:&quot;Liz J.&quot;,&quot;parse-names&quot;:false,&quot;dropping-particle&quot;:&quot;&quot;,&quot;non-dropping-particle&quot;:&quot;&quot;}],&quot;container-title&quot;:&quot;Journal of the Science of Food and Agriculture&quot;,&quot;accessed&quot;:{&quot;date-parts&quot;:[[2021,5,12]]},&quot;DOI&quot;:&quot;10.1002/jsfa.6577&quot;,&quot;ISSN&quot;:&quot;10970010&quot;,&quot;PMID&quot;:&quot;24425529&quot;,&quot;URL&quot;:&quot;www.soci.org&quot;,&quot;issued&quot;:{&quot;date-parts&quot;:[[2014,9,1]]},&quot;page&quot;:&quot;2362-2371&quot;,&quot;abstract&quot;:&quot;It is well known that atmospheric concentrations of carbon dioxide (CO2) (and other greenhouse gases) have increased markedly as a result of human activity since the industrial revolution. It is perhaps less appreciated that natural and managed soils are an important source and sink for atmospheric CO2 and that, primarily as a result of the activities of soil microorganisms, there is a soil-derived respiratory flux of CO2 to the atmosphere that overshadows by tenfold the annual CO2 flux from fossil fuel emissions. Therefore small changes in the soil carbon cycle could have large impacts on atmospheric CO2 concentrations. Here we discuss the role of soil microbes in the global carbon cycle and review the main methods that have been used to identify the microorganisms responsible for the processing of plant photosynthetic carbon inputs to soil. We discuss whether application of these techniques can provide the information required to underpin the management of agro-ecosystems for carbon sequestration and increased agricultural sustainability. We conclude that, although crucial in enabling the identification of plant-derived carbon-utilising microbes, current technologies lack the high-throughput ability to quantitatively apportion carbon use by phylogentic groups and its use efficiency and destination within the microbial metabolome. It is this information that is required to inform rational manipulation of the plant-soil system to favour organisms or physiologies most important for promoting soil carbon storage in agricultural soil. © 2014 The Authors. Journal of the Science of Food and Agriculture published by JohnWiley &amp; Sons Ltd on behalf of Society of Chemical Industry.&quot;,&quot;publisher&quot;:&quot;John Wiley and Sons Ltd&quot;,&quot;issue&quot;:&quot;12&quot;,&quot;volume&quot;:&quot;94&quot;},&quot;isTemporary&quot;:false}],&quot;properties&quot;:{&quot;noteIndex&quot;:0},&quot;isEdited&quot;:false,&quot;manualOverride&quot;:{&quot;isManuallyOverridden&quot;:false,&quot;citeprocText&quot;:&quot;(Gougoulias et al., 2014)&quot;,&quot;manualOverrideText&quot;:&quot;&quot;},&quot;citationTag&quot;:&quot;MENDELEY_CITATION_v3_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&quot;},{&quot;citationID&quot;:&quot;MENDELEY_CITATION_19e29eee-3813-4a34-8889-2377636b50b6&quot;,&quot;citationItems&quot;:[{&quot;id&quot;:&quot;5ca06bd2-919c-3e3f-aae5-b901ab334a52&quot;,&quot;itemData&quot;:{&quot;type&quot;:&quot;article-journal&quot;,&quot;id&quot;:&quot;5ca06bd2-919c-3e3f-aae5-b901ab334a52&quot;,&quot;title&quot;:&quot;Soil microbial biomass C: N: P stoichiometry and microbial use oforganic phosphorus&quot;,&quot;author&quot;:[{&quot;family&quot;:&quot;Heuck&quot;,&quot;given&quot;:&quot;Christine&quot;,&quot;parse-names&quot;:false,&quot;dropping-particle&quot;:&quot;&quot;,&quot;non-dropping-particle&quot;:&quot;&quot;},{&quot;family&quot;:&quot;Weig&quot;,&quot;given&quot;:&quot;Alfons&quot;,&quot;parse-names&quot;:false,&quot;dropping-particle&quot;:&quot;&quot;,&quot;non-dropping-particle&quot;:&quot;&quot;},{&quot;family&quot;:&quot;Spohn&quot;,&quot;given&quot;:&quot;Marie&quot;,&quot;parse-names&quot;:false,&quot;dropping-particle&quot;:&quot;&quot;,&quot;non-dropping-particle&quot;:&quot;&quot;}],&quot;container-title&quot;:&quot;Soil Biology and Biochemistry&quot;,&quot;accessed&quot;:{&quot;date-parts&quot;:[[2021,3,25]]},&quot;DOI&quot;:&quot;10.1016/j.soilbio.2015.02.029&quot;,&quot;ISSN&quot;:&quot;00380717&quot;,&quot;issued&quot;:{&quot;date-parts&quot;:[[2015,6,1]]},&quot;page&quot;:&quot;119-129&quot;,&quot;abstract&quot;:&quot;Microbial mineralization and immobilization of nutrients strongly influence soil fertility. We studied microbial biomass stoichiometry, microbial community composition, and microbial use of carbon (C) and phosphorus (P) derived from glucose-6-phosphate in the A and B horizons of two temperate Cambisols with contrasting P availability. In a first incubation experiment, C, nitrogen (N) and P were added to the soils in a full factorial design. Microbial biomass C, N and P concentrations were analyzed by the fumigation-extraction method and microbial community composition was analyzed by a community fingerprinting method (automated ribosomal intergenic spacer analysis, ARISA). In a second experiment, we compared microbial use of C and P from glucose-6-phosphate by adding 14C or 33P labeled glucose-6-phosphate to soil. In the first incubation experiment, the microbial biomass increased up to 30-fold due to addition of C, indicating that microbial growth was mainly C limited. Microbial biomass C:N:P stoichiometry changed more strongly due to element addition in the P-poor soils, than in the P-rich soils. The microbial community composition analysis showed that element additions led to stronger changes in the microbial community in the P-poor than in the P-rich soils. Therefore, the changed microbial biomass stoichiometry in the P-poor soils was likely caused by a shift in the microbial community composition. The total recovery of 14C derived from glucose-6-phosphate in the soil microbial biomass and in the respired CO2 ranged between 28.2 and 37.1% 66h after addition of the tracer, while the recovery of 33P in the soil microbial biomass was 1.4-6.1%. This indicates that even in the P-poor soils microorganisms mineralized organic P and took up more C than P from the organic compound. Thus, microbial mineralization of organic P was driven by microbial need for C rather than for P. In conclusion, our experiments showed that (i) the microbial biomass stoichiometry in the P-poor soils was more susceptible to additions of C, N and P than in the P-rich soils and that (ii) even in the P-poor soils, microorganisms were C-limited and the mineralization of organic P was mainly driven by microbial C demand.&quot;,&quot;publisher&quot;:&quot;Elsevier Ltd&quot;,&quot;volume&quot;:&quot;85&quot;},&quot;isTemporary&quot;:false}],&quot;properties&quot;:{&quot;noteIndex&quot;:0},&quot;isEdited&quot;:false,&quot;manualOverride&quot;:{&quot;isManuallyOverridden&quot;:false,&quot;citeprocText&quot;:&quot;(Heuck et al., 2015)&quot;,&quot;manualOverrideText&quot;:&quot;&quot;},&quot;citationTag&quot;:&quot;MENDELEY_CITATION_v3_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&quot;},{&quot;citationID&quot;:&quot;MENDELEY_CITATION_5ae18cd8-a495-4bf2-a1fd-0a77a57cb7c3&quot;,&quot;citationItems&quot;:[{&quot;id&quot;:&quot;01ff5ac8-20e1-35bd-97c7-676ebcdbc251&quot;,&quot;itemData&quot;:{&quot;type&quot;:&quot;article-journal&quot;,&quot;id&quot;:&quot;01ff5ac8-20e1-35bd-97c7-676ebcdbc251&quot;,&quot;title&quot;:&quot;Ecological network analysis reveals the inter-connection between soil biodiversity and ecosystem function as affected by land use across Europe&quot;,&quot;author&quot;:[{&quot;family&quot;:&quot;Creamer&quot;,&quot;given&quot;:&quot;R.E.&quot;,&quot;parse-names&quot;:false,&quot;dropping-particle&quot;:&quot;&quot;,&quot;non-dropping-particle&quot;:&quot;&quot;},{&quot;family&quot;:&quot;Hannula&quot;,&quot;given&quot;:&quot;S.E.&quot;,&quot;parse-names&quot;:false,&quot;dropping-particle&quot;:&quot;&quot;,&quot;non-dropping-particle&quot;:&quot;&quot;},{&quot;family&quot;:&quot;Leeuwen&quot;,&quot;given&quot;:&quot;J.P.Van&quot;,&quot;parse-names&quot;:false,&quot;dropping-particle&quot;:&quot;&quot;,&quot;non-dropping-particle&quot;:&quot;&quot;},{&quot;family&quot;:&quot;Stone&quot;,&quot;given&quot;:&quot;D.&quot;,&quot;parse-names&quot;:false,&quot;dropping-particle&quot;:&quot;&quot;,&quot;non-dropping-particle&quot;:&quot;&quot;},{&quot;family&quot;:&quot;Rutgers&quot;,&quot;given&quot;:&quot;M.&quot;,&quot;parse-names&quot;:false,&quot;dropping-particle&quot;:&quot;&quot;,&quot;non-dropping-particle&quot;:&quot;&quot;},{&quot;family&quot;:&quot;Schmelz&quot;,&quot;given&quot;:&quot;R.M.&quot;,&quot;parse-names&quot;:false,&quot;dropping-particle&quot;:&quot;&quot;,&quot;non-dropping-particle&quot;:&quot;&quot;},{&quot;family&quot;:&quot;Ruiter&quot;,&quot;given&quot;:&quot;P.C.de&quot;,&quot;parse-names&quot;:false,&quot;dropping-particle&quot;:&quot;&quot;,&quot;non-dropping-particle&quot;:&quot;&quot;},{&quot;family&quot;:&quot;Hendriksen&quot;,&quot;given&quot;:&quot;N.Bohse&quot;,&quot;parse-names&quot;:false,&quot;dropping-particle&quot;:&quot;&quot;,&quot;non-dropping-particle&quot;:&quot;&quot;},{&quot;family&quot;:&quot;Bolger&quot;,&quot;given&quot;:&quot;T.&quot;,&quot;parse-names&quot;:false,&quot;dropping-particle&quot;:&quot;&quot;,&quot;non-dropping-particle&quot;:&quot;&quot;},{&quot;family&quot;:&quot;Bouffaud&quot;,&quot;given&quot;:&quot;M.L.&quot;,&quot;parse-names&quot;:false,&quot;dropping-particle&quot;:&quot;&quot;,&quot;non-dropping-particle&quot;:&quot;&quot;},{&quot;family&quot;:&quot;Buee&quot;,&quot;given&quot;:&quot;M.&quot;,&quot;parse-names&quot;:false,&quot;dropping-particle&quot;:&quot;&quot;,&quot;non-dropping-particle&quot;:&quot;&quot;},{&quot;family&quot;:&quot;Carvalho&quot;,&quot;given&quot;:&quot;F.&quot;,&quot;parse-names&quot;:false,&quot;dropping-particle&quot;:&quot;&quot;,&quot;non-dropping-particle&quot;:&quot;&quot;},{&quot;family&quot;:&quot;Costa&quot;,&quot;given&quot;:&quot;D.&quot;,&quot;parse-names&quot;:false,&quot;dropping-particle&quot;:&quot;&quot;,&quot;non-dropping-particle&quot;:&quot;&quot;},{&quot;family&quot;:&quot;Dirilgen&quot;,&quot;given&quot;:&quot;T.&quot;,&quot;parse-names&quot;:false,&quot;dropping-particle&quot;:&quot;&quot;,&quot;non-dropping-particle&quot;:&quot;&quot;},{&quot;family&quot;:&quot;Francisco&quot;,&quot;given&quot;:&quot;R.&quot;,&quot;parse-names&quot;:false,&quot;dropping-particle&quot;:&quot;&quot;,&quot;non-dropping-particle&quot;:&quot;&quot;},{&quot;family&quot;:&quot;Griffiths&quot;,&quot;given&quot;:&quot;B.S.&quot;,&quot;parse-names&quot;:false,&quot;dropping-particle&quot;:&quot;&quot;,&quot;non-dropping-particle&quot;:&quot;&quot;},{&quot;family&quot;:&quot;Griffiths&quot;,&quot;given&quot;:&quot;R.&quot;,&quot;parse-names&quot;:false,&quot;dropping-particle&quot;:&quot;&quot;,&quot;non-dropping-particle&quot;:&quot;&quot;},{&quot;family&quot;:&quot;Martin&quot;,&quot;given&quot;:&quot;F.&quot;,&quot;parse-names&quot;:false,&quot;dropping-particle&quot;:&quot;&quot;,&quot;non-dropping-particle&quot;:&quot;&quot;},{&quot;family&quot;:&quot;Silva&quot;,&quot;given&quot;:&quot;P.Martins&quot;,&quot;parse-names&quot;:false,&quot;dropping-particle&quot;:&quot;da&quot;,&quot;non-dropping-particle&quot;:&quot;&quot;},{&quot;family&quot;:&quot;Mendes&quot;,&quot;given&quot;:&quot;S.&quot;,&quot;parse-names&quot;:false,&quot;dropping-particle&quot;:&quot;&quot;,&quot;non-dropping-particle&quot;:&quot;&quot;},{&quot;family&quot;:&quot;Morais&quot;,&quot;given&quot;:&quot;P.V.&quot;,&quot;parse-names&quot;:false,&quot;dropping-particle&quot;:&quot;&quot;,&quot;non-dropping-particle&quot;:&quot;&quot;},{&quot;family&quot;:&quot;Pereira&quot;,&quot;given&quot;:&quot;C.&quot;,&quot;parse-names&quot;:false,&quot;dropping-particle&quot;:&quot;&quot;,&quot;non-dropping-particle&quot;:&quot;&quot;},{&quot;family&quot;:&quot;Philippot&quot;,&quot;given&quot;:&quot;L.&quot;,&quot;parse-names&quot;:false,&quot;dropping-particle&quot;:&quot;&quot;,&quot;non-dropping-particle&quot;:&quot;&quot;},{&quot;family&quot;:&quot;Plassart&quot;,&quot;given&quot;:&quot;P.&quot;,&quot;parse-names&quot;:false,&quot;dropping-particle&quot;:&quot;&quot;,&quot;non-dropping-particle&quot;:&quot;&quot;},{&quot;family&quot;:&quot;Redecker&quot;,&quot;given&quot;:&quot;D.&quot;,&quot;parse-names&quot;:false,&quot;dropping-particle&quot;:&quot;&quot;,&quot;non-dropping-particle&quot;:&quot;&quot;},{&quot;family&quot;:&quot;Römbke&quot;,&quot;given&quot;:&quot;J.&quot;,&quot;parse-names&quot;:false,&quot;dropping-particle&quot;:&quot;&quot;,&quot;non-dropping-particle&quot;:&quot;&quot;},{&quot;family&quot;:&quot;Sousa&quot;,&quot;given&quot;:&quot;J.P.&quot;,&quot;parse-names&quot;:false,&quot;dropping-particle&quot;:&quot;&quot;,&quot;non-dropping-particle&quot;:&quot;&quot;},{&quot;family&quot;:&quot;Wouterse&quot;,&quot;given&quot;:&quot;M.&quot;,&quot;parse-names&quot;:false,&quot;dropping-particle&quot;:&quot;&quot;,&quot;non-dropping-particle&quot;:&quot;&quot;},{&quot;family&quot;:&quot;Lemanceau&quot;,&quot;given&quot;:&quot;P.&quot;,&quot;parse-names&quot;:false,&quot;dropping-particle&quot;:&quot;&quot;,&quot;non-dropping-particle&quot;:&quot;&quot;}],&quot;container-title&quot;:&quot;Applied Soil Ecology&quot;,&quot;accessed&quot;:{&quot;date-parts&quot;:[[2018,4,5]]},&quot;DOI&quot;:&quot;10.1016/J.APSOIL.2015.08.006&quot;,&quot;URL&quot;:&quot;https://www.sciencedirect.com/science/article/pii/S0929139315300597&quot;,&quot;issued&quot;:{&quot;date-parts&quot;:[[2016,1,1]]},&quot;page&quot;:&quot;112-124&quot;,&quot;abstract&quot;:&quot;Soil organisms are considered drivers of soil ecosystem services (primary productivity, nutrient cycling, carbon cycling, water regulation) associated with sustainable agricultural production. Soil biodiversity was highlighted in the soil thematic strategy as a key component of soil quality. The lack of quantitative standardised data at a large scale has resulted in poor understanding of how soil biodiversity could be incorporated into legislation for the protection of soil quality. In 2011, the EcoFINDERS (FP7) project sampled 76 sites across 11 European countries, covering five biogeographical zones (Alpine, Atlantic, Boreal, Continental and Mediterranean) and three land-uses (arable, grass, forestry). Samples collected from across these sites ranged in soil properties; soil organic carbon (SOC), pH and texture. To assess the range in biodiversity and ecosystem function across the sites, fourteen biological methods were applied as proxy indicators for these functions. These methods measured the following: microbial diversity: DNA yields (molecular biomass), archaea, bacteria, total fungi and arbuscular mycorrhizal fungi; micro fauna diversity: nematode trophic groups; meso fauna diversity: enchytraeids and Collembola species; microbial function: nitrification, extracellular enzymes, multiple substrate induced respiration, community level physiological profiling and ammonia oxidiser/nitrification functional genes. Network analysis was used to identify the key connections between organisms under the different land use scenarios. Highest network density was found in forest soils and lowest density occurred in arable soils. Key taxomonic units (TUs) were identified in each land-use type and in relation to SOC and pH categorisations. Top-connected taxonomic units (i.e. displaying the most co-occurrence to other TUs) were identified for each land use type. In arable sites this was dominated by bacteria and fungi, while in grassland sites bacteria and fungi were most connected. In forest soils archaeal, enchytraeid and fungal TUs displayed the largest number of neighbours, reflecting the greatest connectivity. Multiple regression models were applied to assess the potential contribution of soil organisms to carbon cycling and storage and nutrient cycling of specifically nitrogen and phosphorus. Key drivers of carbon cycling were microbial biomass, basal respiration and fungal richness; these three measures have often been associated with carbon cycling in soils. Regression models of nutrient cycling were dependent on the model applied, showing variation in biological indicators.&quot;,&quot;publisher&quot;:&quot;Elsevier&quot;,&quot;volume&quot;:&quot;97&quot;},&quot;isTemporary&quot;:false}],&quot;properties&quot;:{&quot;noteIndex&quot;:0},&quot;isEdited&quot;:false,&quot;manualOverride&quot;:{&quot;isManuallyOverridden&quot;:false,&quot;citeprocText&quot;:&quot;(Creamer et al., 2016)&quot;,&quot;manualOverrideText&quot;:&quot;&quot;},&quot;citationTag&quot;:&quot;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&quot;},{&quot;citationID&quot;:&quot;MENDELEY_CITATION_c1d0ed51-ee42-4714-91f2-0373ac4e424c&quot;,&quot;citationItems&quot;:[{&quot;id&quot;:&quot;8e948d13-c982-3d52-b2a0-33f7afe22f55&quot;,&quot;itemData&quot;:{&quot;type&quot;:&quot;article-journal&quot;,&quot;id&quot;:&quot;8e948d13-c982-3d52-b2a0-33f7afe22f55&quot;,&quot;title&quot;:&quot;Spatial zoning of microbial functions and plant-soil nitrogen dynamics across a riparian area in an extensively grazed livestock system&quot;,&quot;author&quot;:[{&quot;family&quot;:&quot;Sosa&quot;,&quot;given&quot;:&quot;Laura L.&quot;,&quot;parse-names&quot;:false,&quot;dropping-particle&quot;:&quot;&quot;,&quot;non-dropping-particle&quot;:&quot;de&quot;},{&quot;family&quot;:&quot;Glanville&quot;,&quot;given&quot;:&quot;Helen C.&quot;,&quot;parse-names&quot;:false,&quot;dropping-particle&quot;:&quot;&quot;,&quot;non-dropping-particle&quot;:&quot;&quot;},{&quot;family&quot;:&quot;Marshall&quot;,&quot;given&quot;:&quot;Miles R.&quot;,&quot;parse-names&quot;:false,&quot;dropping-particle&quot;:&quot;&quot;,&quot;non-dropping-particle&quot;:&quot;&quot;},{&quot;family&quot;:&quot;Williams&quot;,&quot;given&quot;:&quot;A. Prysor&quot;,&quot;parse-names&quot;:false,&quot;dropping-particle&quot;:&quot;&quot;,&quot;non-dropping-particle&quot;:&quot;&quot;},{&quot;family&quot;:&quot;Abadie&quot;,&quot;given&quot;:&quot;Maïder&quot;,&quot;parse-names&quot;:false,&quot;dropping-particle&quot;:&quot;&quot;,&quot;non-dropping-particle&quot;:&quot;&quot;},{&quot;family&quot;:&quot;Clark&quot;,&quot;given&quot;:&quot;Ian M.&quot;,&quot;parse-names&quot;:false,&quot;dropping-particle&quot;:&quot;&quot;,&quot;non-dropping-particle&quot;:&quot;&quot;},{&quot;family&quot;:&quot;Blaud&quot;,&quot;given&quot;:&quot;Aimeric&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accessed&quot;:{&quot;date-parts&quot;:[[2021,4,23]]},&quot;DOI&quot;:&quot;10.1016/j.soilbio.2018.02.004&quot;,&quot;ISSN&quot;:&quot;00380717&quot;,&quot;issued&quot;:{&quot;date-parts&quot;:[[2018,5,1]]},&quot;page&quot;:&quot;153-164&quot;,&quot;abstract&quot;:&quot;Anthropogenic activities have significantly altered global biogeochemical nitrogen (N) cycling leading to major environmental problems such as freshwater eutrophication, biodiversity loss and enhanced greenhouse gas emissions. The soils in the riparian interface between terrestrial and aquatic ecosystems may prevent excess N from entering freshwaters (e.g. via plant uptake, microbial transformations and denitrification). Although these processes are well documented in intensively managed agroecosystems, our understanding of riparian N removal in semi-natural systems remains poor. Our aim was to assess the spatial zoning of soil microbial communities (PLFA), N cycling gene abundance (archaeal and bacterial amoA, nifH, nirK, nirS, nosZ), N processing rates and plant N uptake across an extensively sheep grazed riparian area. As expected, soil properties differed greatly across the riparian transect, with significant decreases in organic matter, NH4+, carbon (C) and N content closest to the river (&lt;10 m). In addition, different microbial community structures were found along the transect. The abundance of N fixation (nifH) increased with distance from the river (&gt;10 m), while ammonia oxidising archaea (AOA) increased in abundance towards the river. N2O emissions rates were limited by C and to a lesser extent by N with greater emissions close to the river. Plant uptake of urea-derived 15N was high (ca. 55–70% of that added to the soil) but 30–65% of the N was potentially lost by denitrification or leaching. Percentage recovered also suggests that the spatial patterning of plant and microbial N removal processes are different across the riparian zone. Our study provides novel insights into the underlying mechanisms controlling the spatial variability of N cycling in semi-natural riparian ecosystems.&quot;,&quot;publisher&quot;:&quot;Elsevier Ltd&quot;,&quot;volume&quot;:&quot;120&quot;},&quot;isTemporary&quot;:false}],&quot;properties&quot;:{&quot;noteIndex&quot;:0},&quot;isEdited&quot;:false,&quot;manualOverride&quot;:{&quot;isManuallyOverridden&quot;:false,&quot;citeprocText&quot;:&quot;(de Sosa et al., 2018)&quot;,&quot;manualOverrideText&quot;:&quot;&quot;},&quot;citationTag&quot;:&quot;MENDELEY_CITATION_v3_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&quot;},{&quot;citationID&quot;:&quot;MENDELEY_CITATION_8169a2ab-a5d4-4513-89ec-7a6706731d88&quot;,&quot;citationItems&quot;:[{&quot;id&quot;:&quot;c5836c97-e835-3a34-ae19-9f61ee90eea0&quot;,&quot;itemData&quot;:{&quot;type&quot;:&quot;chapter&quot;,&quot;id&quot;:&quot;c5836c97-e835-3a34-ae19-9f61ee90eea0&quot;,&quot;title&quot;:&quot;Metabolomics: Definitions and significance in systems biology&quot;,&quot;author&quot;:[{&quot;family&quot;:&quot;Klassen&quot;,&quot;given&quot;:&quot;Aline&quot;,&quot;parse-names&quot;:false,&quot;dropping-particle&quot;:&quot;&quot;,&quot;non-dropping-particle&quot;:&quot;&quot;},{&quot;family&quot;:&quot;Faccio&quot;,&quot;given&quot;:&quot;Andréa Tedesco&quot;,&quot;parse-names&quot;:false,&quot;dropping-particle&quot;:&quot;&quot;,&quot;non-dropping-particle&quot;:&quot;&quot;},{&quot;family&quot;:&quot;Canuto&quot;,&quot;given&quot;:&quot;Gisele André Baptista&quot;,&quot;parse-names&quot;:false,&quot;dropping-particle&quot;:&quot;&quot;,&quot;non-dropping-particle&quot;:&quot;&quot;},{&quot;family&quot;:&quot;Cruz&quot;,&quot;given&quot;:&quot;Pedro Luis Rocha&quot;,&quot;parse-names&quot;:false,&quot;dropping-particle&quot;:&quot;&quot;,&quot;non-dropping-particle&quot;:&quot;da&quot;},{&quot;family&quot;:&quot;Ribeiro&quot;,&quot;given&quot;:&quot;Henrique Caracho&quot;,&quot;parse-names&quot;:false,&quot;dropping-particle&quot;:&quot;&quot;,&quot;non-dropping-particle&quot;:&quot;&quot;},{&quot;family&quot;:&quot;Tavares&quot;,&quot;given&quot;:&quot;Marina Franco Maggi&quot;,&quot;parse-names&quot;:false,&quot;dropping-particle&quot;:&quot;&quot;,&quot;non-dropping-particle&quot;:&quot;&quot;},{&quot;family&quot;:&quot;Sussulini&quot;,&quot;given&quot;:&quot;Alessandra&quot;,&quot;parse-names&quot;:false,&quot;dropping-particle&quot;:&quot;&quot;,&quot;non-dropping-particle&quot;:&quot;&quot;}],&quot;container-title&quot;:&quot;Advances in Experimental Medicine and Biology&quot;,&quot;accessed&quot;:{&quot;date-parts&quot;:[[2020,3,31]]},&quot;DOI&quot;:&quot;10.1007/978-3-319-47656-8_1&quot;,&quot;ISSN&quot;:&quot;22148019&quot;,&quot;issued&quot;:{&quot;date-parts&quot;:[[2017,1,1]]},&quot;page&quot;:&quot;3-17&quot;,&quot;abstract&quot;:&quot;Nowadays, there is a growing interest in deeply understanding biological mechanisms not only at the molecular level (biological components) but also the effects of an ongoing biological process in the organism as a whole (biological functionality), as established by the concept of systems biology. Within this context, metabolomics is one of the most powerful bioanalytical strategies that allow obtaining a picture of the metabolites of an organism in the course of a biological process, being considered as a phenotyping tool. Briefly, metabolomics approach consists in identifying and determining the set of metabolites (or specific metabolites) in biological samples (tissues, cells, fluids, or organisms) under normal conditions in comparison with altered states promoted by disease, drug treatment, dietary intervention, or environmental modulation. The aim of this chapter is to review the fundamentals and definitions used in the metabolomics field, as well as to emphasize its importance in systems biology and clinical studies.&quot;,&quot;publisher&quot;:&quot;Springer New York LLC&quot;,&quot;volume&quot;:&quot;965&quot;},&quot;isTemporary&quot;:false}],&quot;properties&quot;:{&quot;noteIndex&quot;:0},&quot;isEdited&quot;:false,&quot;manualOverride&quot;:{&quot;isManuallyOverridden&quot;:false,&quot;citeprocText&quot;:&quot;(Klassen et al., 2017)&quot;,&quot;manualOverrideText&quot;:&quot;&quot;},&quot;citationTag&quot;:&quot;MENDELEY_CITATION_v3_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&quot;},{&quot;citationID&quot;:&quot;MENDELEY_CITATION_60a093fc-7d8f-4713-afa5-cfbac11ae356&quot;,&quot;citationItems&quot;:[{&quot;id&quot;:&quot;e1f68c18-5eda-35d3-9b2e-1de622507777&quot;,&quot;itemData&quot;:{&quot;type&quot;:&quot;article-journal&quot;,&quot;id&quot;:&quot;e1f68c18-5eda-35d3-9b2e-1de622507777&quot;,&quot;title&quot;:&quot;Regulation of primary plant metabolism during plant-pathogen interactions and its contribution to plant defense&quot;,&quot;author&quot;:[{&quot;family&quot;:&quot;Rojas&quot;,&quot;given&quot;:&quot;Clemencia M.&quot;,&quot;parse-names&quot;:false,&quot;dropping-particle&quot;:&quot;&quot;,&quot;non-dropping-particle&quot;:&quot;&quot;},{&quot;family&quot;:&quot;Senthil-Kumar&quot;,&quot;given&quot;:&quot;Muthappa&quot;,&quot;parse-names&quot;:false,&quot;dropping-particle&quot;:&quot;&quot;,&quot;non-dropping-particle&quot;:&quot;&quot;},{&quot;family&quot;:&quot;Tzin&quot;,&quot;given&quot;:&quot;Vered&quot;,&quot;parse-names&quot;:false,&quot;dropping-particle&quot;:&quot;&quot;,&quot;non-dropping-particle&quot;:&quot;&quot;},{&quot;family&quot;:&quot;Mysore&quot;,&quot;given&quot;:&quot;Kirankumar S.&quot;,&quot;parse-names&quot;:false,&quot;dropping-particle&quot;:&quot;&quot;,&quot;non-dropping-particle&quot;:&quot;&quot;}],&quot;container-title&quot;:&quot;Frontiers in Plant Science&quot;,&quot;accessed&quot;:{&quot;date-parts&quot;:[[2020,4,3]]},&quot;DOI&quot;:&quot;10.3389/fpls.2014.00017&quot;,&quot;issued&quot;:{&quot;date-parts&quot;:[[2014,2,10]]},&quot;page&quot;:&quot;17&quot;,&quot;abstract&quot;:&quot;Plants are constantly exposed to microorganisms in the environment and, as a result, have evolved intricate mechanisms to recognize and defend themselves against potential pathogens. One of these responses is the downregulation of photosynthesis and other processes associated with primary metabolism that are essential for plant growth. It has been suggested that the energy saved by downregulation of primary metabolism is diverted and used for defense responses. However, several studies have shown that upregulation of primary metabolism also occurs during plant-pathogen interactions. We propose that upregulation of primary metabolism modulates signal transduction cascades that lead to plant defense responses. In support of this thought, we here compile evidence from the literature to show that upon exposure to pathogens or elicitors, plants induce several genes associated with primary metabolic pathways, such as those involved in the synthesis or degradation of carbohydrates, amino acids and lipids. In addition, genetic studies have confirmed the involvement of these metabolic pathways in plant defense responses. This review provides a new perspective highlighting the relevance of primary metabolism in regulating plant defense against pathogens with the hope to stimulate further research in this area. © 2014 Rojas, Senthil-Kumar, Tzin and Mysore.&quot;,&quot;publisher&quot;:&quot;Frontiers Research Foundation&quot;,&quot;issue&quot;:&quot;FEB&quot;,&quot;volume&quot;:&quot;5&quot;},&quot;isTemporary&quot;:false}],&quot;properties&quot;:{&quot;noteIndex&quot;:0},&quot;isEdited&quot;:false,&quot;manualOverride&quot;:{&quot;isManuallyOverridden&quot;:false,&quot;citeprocText&quot;:&quot;(Rojas et al., 2014)&quot;,&quot;manualOverrideText&quot;:&quot;&quot;},&quot;citationTag&quot;:&quot;MENDELEY_CITATION_v3_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&quot;},{&quot;citationID&quot;:&quot;MENDELEY_CITATION_3ac0b8fe-3d85-4484-9623-177be44cc217&quot;,&quot;citationItems&quot;:[{&quot;id&quot;:&quot;37601b6f-b91c-3516-8c34-75419fe495bd&quot;,&quot;itemData&quot;:{&quot;type&quot;:&quot;article-journal&quot;,&quot;id&quot;:&quot;37601b6f-b91c-3516-8c34-75419fe495bd&quot;,&quot;title&quot;:&quot;Metabolic regulation and overproduction of primary metabolites&quot;,&quot;author&quot;:[{&quot;family&quot;:&quot;Sanchez&quot;,&quot;given&quot;:&quot;Sergio&quot;,&quot;parse-names&quot;:false,&quot;dropping-particle&quot;:&quot;&quot;,&quot;non-dropping-particle&quot;:&quot;&quot;},{&quot;family&quot;:&quot;Demain&quot;,&quot;given&quot;:&quot;Arnold L.&quot;,&quot;parse-names&quot;:false,&quot;dropping-particle&quot;:&quot;&quot;,&quot;non-dropping-particle&quot;:&quot;&quot;}],&quot;container-title&quot;:&quot;Microbial biotechnology&quot;,&quot;accessed&quot;:{&quot;date-parts&quot;:[[2021,9,6]]},&quot;DOI&quot;:&quot;10.1111/J.1751-7915.2007.00015.X&quot;,&quot;PMID&quot;:&quot;21261849&quot;,&quot;URL&quot;:&quot;/pmc/articles/PMC3815394/&quot;,&quot;issued&quot;:{&quot;date-parts&quot;:[[2008]]},&quot;page&quot;:&quot;283&quot;,&quot;abstract&quot;:&quot;Overproduction of microbial metabolites is related to developmental phases of microorganisms. Inducers, effectors, inhibitors and various signal molecules play a role in different types of overproduction. Biosynthesis of enzymes catalysing metabolic reactions in microbial cells is controlled by well-known positive and negative mechanisms, e.g. induction, nutritional regulation (carbon or nitrogen source regulation), feedback regulation, etc. The microbial production of primary metabolites contributes significantly to the quality of life. Fermentative production of these compounds is still an important goal of modern biotechnology. Through fermentation, microorganisms growing on inexpensive carbon and nitrogen sources produce valuable products such as amino acids, nucleotides, organic acids and vitamins which can be added to food to enhance its flavour, or increase its nutritive values. The contribution of microorganisms goes well beyond the food and health industries with the renewed interest in solvent fermentations. Microorganisms have the potential to provide many petroleum-derived products as well as the ethanol necessary for liquid fuel. Additional applications of primary metabolites lie in their impact as precursors of many pharmaceutical compounds. The roles of primary metabolites and the microbes which produce © 2008 The Authors.&quot;,&quot;publisher&quot;:&quot;Wiley-Blackwell&quot;,&quot;issue&quot;:&quot;4&quot;,&quot;volume&quot;:&quot;1&quot;},&quot;isTemporary&quot;:false}],&quot;properties&quot;:{&quot;noteIndex&quot;:0},&quot;isEdited&quot;:false,&quot;manualOverride&quot;:{&quot;isManuallyOverridden&quot;:false,&quot;citeprocText&quot;:&quot;(Sanchez and Demain, 2008)&quot;,&quot;manualOverrideText&quot;:&quot;&quot;},&quot;citationTag&quot;:&quot;MENDELEY_CITATION_v3_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&quot;},{&quot;citationID&quot;:&quot;MENDELEY_CITATION_9c579097-9ddf-4e66-863e-5a584be0f8f1&quot;,&quot;citationItems&quot;:[{&quot;id&quot;:&quot;ffa91e2f-210b-365d-aa62-92b179e2458d&quot;,&quot;itemData&quot;:{&quot;type&quot;:&quot;article&quot;,&quot;id&quot;:&quot;ffa91e2f-210b-365d-aa62-92b179e2458d&quot;,&quot;title&quot;:&quot;Inorganic polyphosphate: Toward making a forgotten polymer unforgettable&quot;,&quot;author&quot;:[{&quot;family&quot;:&quot;Kornberg&quot;,&quot;given&quot;:&quot;A.&quot;,&quot;parse-names&quot;:false,&quot;dropping-particle&quot;:&quot;&quot;,&quot;non-dropping-particle&quot;:&quot;&quot;}],&quot;container-title&quot;:&quot;Journal of Bacteriology&quot;,&quot;accessed&quot;:{&quot;date-parts&quot;:[[2021,3,29]]},&quot;DOI&quot;:&quot;10.1128/jb.177.3.491-496.1995&quot;,&quot;ISSN&quot;:&quot;00219193&quot;,&quot;PMID&quot;:&quot;7836277&quot;,&quot;URL&quot;:&quot;https://pubmed.ncbi.nlm.nih.gov/7836277/&quot;,&quot;issued&quot;:{&quot;date-parts&quot;:[[1995]]},&quot;page&quot;:&quot;491-496&quot;,&quot;abstract&quot;:&quot;Pursuit of the enzymes that make and degrade poly P has provided analytic reagents which confirm the ubiquity of poly P in microbes and animals and provide reliable means for measuring very low concentrations. Many distinctive functions appear likely for poly P, depending on its abundance, chain length, biologic source, and subcellular location. These include being an energy supply and ATP substitute, a reservoir for P(i), a chelator of metals, a buffer against alkali, a channel for DNA entry, a cell capsule and, of major interest, a regulator of responses to stresses and adjustments for survival in the stationary phase of culture growth and development. Whether microbe or human, we depend on adaptations in the stationary phase, which is really a dynamic phase of life. Much attention has been focused on the early and reproductive phases of organisms, which are rather brief intervals of rapid growth, but more concern needs to be given to the extensive period of maturity. Survival of microbial species depends on being able to manage in the stationary phase. In view of the universality and complexity of basic biochemical mechanisms, it would be surprising if some of the variety of poly P functions observed in microorganisms did not apply to aspects of human growth and development, such as aging and the aberrations of disease. Of theoretical interest regarding poly P is its antiquity in prebiotic evolution, which along with its high energy and phosphate content make it a plausible precursor to RNA, DNA, and proteins. Practical interest in poly P includes many industrial applications, among which is its use in the microbial depollution of P(i) in marine environments.&quot;,&quot;publisher&quot;:&quot;American Society for Microbiology&quot;,&quot;issue&quot;:&quot;3&quot;,&quot;volume&quot;:&quot;177&quot;},&quot;isTemporary&quot;:false},{&quot;id&quot;:&quot;23e4397f-3c8a-30c6-b5b3-0d2fc56f5d2a&quot;,&quot;itemData&quot;:{&quot;type&quot;:&quot;article-journal&quot;,&quot;id&quot;:&quot;23e4397f-3c8a-30c6-b5b3-0d2fc56f5d2a&quot;,&quot;title&quot;:&quot;High turnover rate of free phospholipids in soil confirms the classic hypothesis of PLFA methodology&quot;,&quot;author&quot;:[{&quot;family&quot;:&quot;Zhang&quot;,&quot;given&quot;:&quot;Yingying&quot;,&quot;parse-names&quot;:false,&quot;dropping-particle&quot;:&quot;&quot;,&quot;non-dropping-particle&quot;:&quot;&quot;},{&quot;family&quot;:&quot;Zheng&quot;,&quot;given&quot;:&quot;Ningguo&quot;,&quot;parse-names&quot;:false,&quot;dropping-particle&quot;:&quot;&quot;,&quot;non-dropping-particle&quot;:&quot;&quot;},{&quot;family&quot;:&quot;Wang&quot;,&quot;given&quot;:&quot;Juan&quot;,&quot;parse-names&quot;:false,&quot;dropping-particle&quot;:&quot;&quot;,&quot;non-dropping-particle&quot;:&quot;&quot;},{&quot;family&quot;:&quot;Yao&quot;,&quot;given&quot;:&quot;Huaiying&quot;,&quot;parse-names&quot;:false,&quot;dropping-particle&quot;:&quot;&quot;,&quot;non-dropping-particle&quot;:&quot;&quot;},{&quot;family&quot;:&quot;Qiu&quot;,&quot;given&quot;:&quot;Qiongfen&quot;,&quot;parse-names&quot;:false,&quot;dropping-particle&quot;:&quot;&quot;,&quot;non-dropping-particle&quot;:&quot;&quot;},{&quot;family&quot;:&quot;Chapman&quot;,&quot;given&quot;:&quot;Stephen J.&quot;,&quot;parse-names&quot;:false,&quot;dropping-particle&quot;:&quot;&quot;,&quot;non-dropping-particle&quot;:&quot;&quot;}],&quot;container-title&quot;:&quot;Soil Biology and Biochemistry&quot;,&quot;accessed&quot;:{&quot;date-parts&quot;:[[2021,9,20]]},&quot;DOI&quot;:&quot;10.1016/J.SOILBIO.2019.05.023&quot;,&quot;ISSN&quot;:&quot;0038-0717&quot;,&quot;issued&quot;:{&quot;date-parts&quot;:[[2019,8,1]]},&quot;page&quot;:&quot;323-330&quot;,&quot;abstract&quot;:&quot;Phospholipid fatty acid (PLFA) analysis has been widely used to study soil microbial community structure. Soil PLFAs are taken to be indicative of living organisms since phospholipids are assumed to rapidly degrade after cell death. However, the turnover rate of phospholipids has never been accurately quantified. For this purpose, a short incubation experiment was conducted by amending paddy soil with extracted phospholipids, using the 13C labeling technique and PLFA analysis to quantify phospholipid degradation. Both bacterial (Methylocystis sp. and Escherichia coli) and fungal (Simplicillium subtropicum) phospholipids had high turnover rates. The half-life (t½) for different phospholipids ranged from 14 to 27 h and the average t½ for total phospholipids was about 20 h at 25 °C but nearly double that at 15 °C. However, phospholipids had a similar turnover rate in a soil with lower microbial biomass (84 mg C kg−1) compared to a soil with higher microbial biomass (305 mg C kg−1). Assimilation of 13C into other phospholipids was very low but followed the same timescale. Overall, this provides for the first time direct evidence for high turnover rates in soil through the analysis of specific 13C-labelled PLFAs and confirms the classic hypothesis that intact phospholipids represent living cells, necessary for the validity of the established PLFA methodology.&quot;,&quot;publisher&quot;:&quot;Pergamon&quot;,&quot;volume&quot;:&quot;135&quot;},&quot;isTemporary&quot;:false},{&quot;id&quot;:&quot;acdc39b3-076c-3329-9666-ca81dbeba748&quot;,&quot;itemData&quot;:{&quot;type&quot;:&quot;article-journal&quot;,&quot;id&quot;:&quot;acdc39b3-076c-3329-9666-ca81dbeba748&quot;,&quot;title&quot;:&quot;Nitrogen limitation on land and in the sea: How can it occur?&quot;,&quot;author&quot;:[{&quot;family&quot;:&quot;Vitousek&quot;,&quot;given&quot;:&quot;Peter M.&quot;,&quot;parse-names&quot;:false,&quot;dropping-particle&quot;:&quot;&quot;,&quot;non-dropping-particle&quot;:&quot;&quot;},{&quot;family&quot;:&quot;Howarth&quot;,&quot;given&quot;:&quot;Robert W.&quot;,&quot;parse-names&quot;:false,&quot;dropping-particle&quot;:&quot;&quot;,&quot;non-dropping-particle&quot;:&quot;&quot;}],&quot;container-title&quot;:&quot;Biogeochemistry&quot;,&quot;accessed&quot;:{&quot;date-parts&quot;:[[2021,2,18]]},&quot;DOI&quot;:&quot;10.1007/BF00002772&quot;,&quot;ISSN&quot;:&quot;01682563&quot;,&quot;URL&quot;:&quot;https://link.springer.com/article/10.1007/BF00002772&quot;,&quot;issued&quot;:{&quot;date-parts&quot;:[[1991,1]]},&quot;page&quot;:&quot;87-115&quot;,&quot;abstract&quot;:&quot;The widespread occurrence of nitrogen limitation to net primary production in terrestrial and marine ecosystems is something of a puzzle; it would seem that nitrogen fixers should have a substantial competitive advantage wherever nitrogen is limiting, and that their activity in turn should reverse limitation. Nevertheless, there is substantial evidence that nitrogen limits net primary production much of the time in most terrestrial biomes and many marine ecosystems. We examine both how the biogeochemistry of the nitrogen cycle could cause limitation to develop, and how nitrogen limitation could persist as a consequence of processes that prevent or reduce nitrogen fixation. Biogeochemical mechansism that favor nitrogen limitation include: the substantial mobility of nitrogen across ecosystem boundaries, which favors nitogen limitation in the \&quot;source\&quot; ecosystem - especially where denitrification is important in sediments and soils, or in terrestrial ecosystems where fire is frequent; differences in the biochemistry of nitrogen as opposed to phosphorus (with detrital N mostly carbon-bonded and detrital P mostly ester-bonded), which favor the development of nitrogen limitation where decomposition is slow, and allow the development of a positive feedback from nitrogen limitation to producers, to reduced decomposition of their detritus, and on to reduced nitrogen availability; and other more specialized, but perhaps no less important, processes. A number of mechanisms could keep nitrogen fixation from reversing nitrogen limitation. These include: energetic constraints on the colonization or activity of nitrogen fixers; limitation of nitrogen fixers or fixation by another nutrient (phosphorus, molybdenum, or iron) - which would then represent the ultimate factor limiting net primary production; other physical and ecological mechanisms. The possible importance of these and other processes is discussed for a wide range of terrestrial, freshwater, and marine ecosystems. © 1991 Kluwer Academic Publishers.&quot;,&quot;publisher&quot;:&quot;Kluwer Academic Publishers&quot;,&quot;issue&quot;:&quot;2&quot;,&quot;volume&quot;:&quot;13&quot;},&quot;isTemporary&quot;:false},{&quot;id&quot;:&quot;7c355b19-3bea-34a8-b3e9-6e67e6e5b15e&quot;,&quot;itemData&quot;:{&quot;type&quot;:&quot;article&quot;,&quot;id&quot;:&quot;7c355b19-3bea-34a8-b3e9-6e67e6e5b15e&quot;,&quot;title&quot;:&quot;The microbial nitrogen-cycling network&quot;,&quot;author&quot;:[{&quot;family&quot;:&quot;Kuypers&quot;,&quot;given&quot;:&quot;Marcel M.M.&quot;,&quot;parse-names&quot;:false,&quot;dropping-particle&quot;:&quot;&quot;,&quot;non-dropping-particle&quot;:&quot;&quot;},{&quot;family&quot;:&quot;Marchant&quot;,&quot;given&quot;:&quot;Hannah K.&quot;,&quot;parse-names&quot;:false,&quot;dropping-particle&quot;:&quot;&quot;,&quot;non-dropping-particle&quot;:&quot;&quot;},{&quot;family&quot;:&quot;Kartal&quot;,&quot;given&quot;:&quot;Boran&quot;,&quot;parse-names&quot;:false,&quot;dropping-particle&quot;:&quot;&quot;,&quot;non-dropping-particle&quot;:&quot;&quot;}],&quot;container-title&quot;:&quot;Nature Reviews Microbiology&quot;,&quot;accessed&quot;:{&quot;date-parts&quot;:[[2021,2,18]]},&quot;DOI&quot;:&quot;10.1038/nrmicro.2018.9&quot;,&quot;ISSN&quot;:&quot;17401534&quot;,&quot;PMID&quot;:&quot;29398704&quot;,&quot;URL&quot;:&quot;www.nature.com/nrmicro&quot;,&quot;issued&quot;:{&quot;date-parts&quot;:[[2018,5,1]]},&quot;page&quot;:&quot;263-276&quot;,&quot;abstract&quot;:&quot;Nitrogen is an essential component of all living organisms and the main nutrient limiting life on our planet. By far, the largest inventory of freely accessible nitrogen is atmospheric dinitrogen, but most organisms rely on more bioavailable forms of nitrogen, such as ammonium and nitrate, for growth. The availability of these substrates depends on diverse nitrogen-transforming reactions that are carried out by complex networks of metabolically versatile microorganisms. In this Review, we summarize our current understanding of the microbial nitrogen-cycling network, including novel processes, their underlying biochemical pathways, the involved microorganisms, their environmental importance and industrial applications.&quot;,&quot;publisher&quot;:&quot;Nature Publishing Group&quot;,&quot;issue&quot;:&quot;5&quot;,&quot;volume&quot;:&quot;16&quot;},&quot;isTemporary&quot;:false}],&quot;properties&quot;:{&quot;noteIndex&quot;:0},&quot;isEdited&quot;:false,&quot;manualOverride&quot;:{&quot;isManuallyOverridden&quot;:false,&quot;citeprocText&quot;:&quot;(Vitousek and Howarth, 1991; Kornberg, 1995; Kuypers et al., 2018; Y. Zhang et al., 2019)&quot;,&quot;manualOverrideText&quot;:&quot;&quot;},&quot;citationTag&quot;:&quot;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&quot;},{&quot;citationID&quot;:&quot;MENDELEY_CITATION_5f4720d8-9bff-4e43-8381-ff3154e3fc57&quot;,&quot;citationItems&quot;:[{&quot;id&quot;:&quot;eddd5fe7-9022-3d6f-bfdf-6e789daf370b&quot;,&quot;itemData&quot;:{&quot;type&quot;:&quot;article-journal&quot;,&quot;id&quot;:&quot;eddd5fe7-9022-3d6f-bfdf-6e789daf370b&quot;,&quot;title&quot;:&quot;Nutrient enrichment induces a shift in dissolved organic carbon (DOC) metabolism in oligotrophic freshwater sediments&quot;,&quot;author&quot;:[{&quot;family&quot;:&quot;Brailsford&quot;,&quot;given&quot;:&quot;F. L.&quot;,&quot;parse-names&quot;:false,&quot;dropping-particle&quot;:&quot;&quot;,&quot;non-dropping-particle&quot;:&quot;&quot;},{&quot;family&quot;:&quot;Glanville&quot;,&quot;given&quot;:&quot;H. C.&quot;,&quot;parse-names&quot;:false,&quot;dropping-particle&quot;:&quot;&quot;,&quot;non-dropping-particle&quot;:&quot;&quot;},{&quot;family&quot;:&quot;Golyshin&quot;,&quot;given&quot;:&quot;P. N.&quot;,&quot;parse-names&quot;:false,&quot;dropping-particle&quot;:&quot;&quot;,&quot;non-dropping-particle&quot;:&quot;&quot;},{&quot;family&quot;:&quot;Marshall&quot;,&quot;given&quot;:&quot;M. R.&quot;,&quot;parse-names&quot;:false,&quot;dropping-particle&quot;:&quot;&quot;,&quot;non-dropping-particle&quot;:&quot;&quot;},{&quot;family&quot;:&quot;Lloyd&quot;,&quot;given&quot;:&quot;C. E.&quot;,&quot;parse-names&quot;:false,&quot;dropping-particle&quot;:&quot;&quot;,&quot;non-dropping-particle&quot;:&quot;&quot;},{&quot;family&quot;:&quot;Johnes&quot;,&quot;given&quot;:&quot;P. J.&quot;,&quot;parse-names&quot;:false,&quot;dropping-particle&quot;:&quot;&quot;,&quot;non-dropping-particle&quot;:&quot;&quot;},{&quot;family&quot;:&quot;Jones&quot;,&quot;given&quot;:&quot;D. L.&quot;,&quot;parse-names&quot;:false,&quot;dropping-particle&quot;:&quot;&quot;,&quot;non-dropping-particle&quot;:&quot;&quot;}],&quot;container-title&quot;:&quot;Science of The Total Environment&quot;,&quot;accessed&quot;:{&quot;date-parts&quot;:[[2021,9,20]]},&quot;DOI&quot;:&quot;10.1016/J.SCITOTENV.2019.07.054&quot;,&quot;ISSN&quot;:&quot;0048-9697&quot;,&quot;issued&quot;:{&quot;date-parts&quot;:[[2019,11,10]]},&quot;page&quot;:&quot;1131-1139&quot;,&quot;abstract&quot;:&quot;Dissolved organic carbon (DOC) turnover in aquatic environments is modulated by the presence of other key macronutrients, including nitrogen (N) and phosphorus (P). The ratio of these nutrients directly affects the rates of microbial growth and nutrient processing in the natural environment. The aim of this study was to investigate how labile DOC metabolism responds to changes in nutrient stoichiometry using 14C tracers in conjunction with untargeted analysis of the primary metabolome in upland peat river sediments. N addition led to an increase in 14C-glucose uptake, indicating that the sediments were likely to be primarily N limited. The mineralisation of glucose to 14CO2 reduced following N addition, indicating that nutrient addition induced shifts in internal carbon (C) partitioning and microbial C use efficiency (CUE). This is directly supported by the metabolomic profile data which identified significant differences in 22 known metabolites (34% of the total) and 30 unknown metabolites (16% of the total) upon the addition of either N or P. 14C-glucose addition increased the production of organic acids known to be involved in mineral P dissolution (e.g. gluconic acid, malic acid). Conversely, when N was not added, the addition of glucose led to the production of the sugar alcohols, mannitol and sorbitol, which are well known microbial C storage compounds. P addition resulted in increased levels of several amino acids (e.g. alanine, glycine) which may reflect greater rates of microbial growth or the P requirement for coenzymes required for amino acid synthesis. We conclude that inorganic nutrient enrichment in addition to labile C inputs has the potential to substantially alter in-stream biogeochemical cycling in oligotrophic freshwaters.&quot;,&quot;publisher&quot;:&quot;Elsevier&quot;,&quot;volume&quot;:&quot;690&quot;},&quot;isTemporary&quot;:false}],&quot;properties&quot;:{&quot;noteIndex&quot;:0},&quot;isEdited&quot;:false,&quot;manualOverride&quot;:{&quot;isManuallyOverridden&quot;:false,&quot;citeprocText&quot;:&quot;(Brailsford et al., 2019)&quot;,&quot;manualOverrideText&quot;:&quot;&quot;},&quot;citationTag&quot;:&quot;MENDELEY_CITATION_v3_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&quot;},{&quot;citationID&quot;:&quot;MENDELEY_CITATION_d9563df3-0447-4826-b664-0771c167f54b&quot;,&quot;citationItems&quot;:[{&quot;id&quot;:&quot;ba29a70b-c7c8-3133-af7c-7587ca5ba891&quot;,&quot;itemData&quot;:{&quot;type&quot;:&quot;article-journal&quot;,&quot;id&quot;:&quot;ba29a70b-c7c8-3133-af7c-7587ca5ba891&quot;,&quot;title&quot;:&quot;Enhancing Soil Organic Matter as a Route to the Ecological Intensification of European Arable Systems&quot;,&quot;author&quot;:[{&quot;family&quot;:&quot;Garratt&quot;,&quot;given&quot;:&quot;M. P. D.&quot;,&quot;parse-names&quot;:false,&quot;dropping-particle&quot;:&quot;&quot;,&quot;non-dropping-particle&quot;:&quot;&quot;},{&quot;family&quot;:&quot;Bommarco&quot;,&quot;given&quot;:&quot;R.&quot;,&quot;parse-names&quot;:false,&quot;dropping-particle&quot;:&quot;&quot;,&quot;non-dropping-particle&quot;:&quot;&quot;},{&quot;family&quot;:&quot;Kleijn&quot;,&quot;given&quot;:&quot;D.&quot;,&quot;parse-names&quot;:false,&quot;dropping-particle&quot;:&quot;&quot;,&quot;non-dropping-particle&quot;:&quot;&quot;},{&quot;family&quot;:&quot;Martin&quot;,&quot;given&quot;:&quot;E.&quot;,&quot;parse-names&quot;:false,&quot;dropping-particle&quot;:&quot;&quot;,&quot;non-dropping-particle&quot;:&quot;&quot;},{&quot;family&quot;:&quot;Mortimer&quot;,&quot;given&quot;:&quot;S. R.&quot;,&quot;parse-names&quot;:false,&quot;dropping-particle&quot;:&quot;&quot;,&quot;non-dropping-particle&quot;:&quot;&quot;},{&quot;family&quot;:&quot;Redlich&quot;,&quot;given&quot;:&quot;S.&quot;,&quot;parse-names&quot;:false,&quot;dropping-particle&quot;:&quot;&quot;,&quot;non-dropping-particle&quot;:&quot;&quot;},{&quot;family&quot;:&quot;Senapathi&quot;,&quot;given&quot;:&quot;D.&quot;,&quot;parse-names&quot;:false,&quot;dropping-particle&quot;:&quot;&quot;,&quot;non-dropping-particle&quot;:&quot;&quot;},{&quot;family&quot;:&quot;Steffan-Dewenter&quot;,&quot;given&quot;:&quot;I.&quot;,&quot;parse-names&quot;:false,&quot;dropping-particle&quot;:&quot;&quot;,&quot;non-dropping-particle&quot;:&quot;&quot;},{&quot;family&quot;:&quot;Świtek&quot;,&quot;given&quot;:&quot;S.&quot;,&quot;parse-names&quot;:false,&quot;dropping-particle&quot;:&quot;&quot;,&quot;non-dropping-particle&quot;:&quot;&quot;},{&quot;family&quot;:&quot;Takács&quot;,&quot;given&quot;:&quot;V.&quot;,&quot;parse-names&quot;:false,&quot;dropping-particle&quot;:&quot;&quot;,&quot;non-dropping-particle&quot;:&quot;&quot;},{&quot;family&quot;:&quot;Gils&quot;,&quot;given&quot;:&quot;S.&quot;,&quot;parse-names&quot;:false,&quot;dropping-particle&quot;:&quot;&quot;,&quot;non-dropping-particle&quot;:&quot;van&quot;},{&quot;family&quot;:&quot;Putten&quot;,&quot;given&quot;:&quot;W. H.&quot;,&quot;parse-names&quot;:false,&quot;dropping-particle&quot;:&quot;&quot;,&quot;non-dropping-particle&quot;:&quot;van der&quot;},{&quot;family&quot;:&quot;Potts&quot;,&quot;given&quot;:&quot;S. G.&quot;,&quot;parse-names&quot;:false,&quot;dropping-particle&quot;:&quot;&quot;,&quot;non-dropping-particle&quot;:&quot;&quot;}],&quot;container-title&quot;:&quot;Ecosystems 2018 21:7&quot;,&quot;accessed&quot;:{&quot;date-parts&quot;:[[2021,9,21]]},&quot;DOI&quot;:&quot;10.1007/S10021-018-0228-2&quot;,&quot;ISSN&quot;:&quot;1435-0629&quot;,&quot;URL&quot;:&quot;https://link.springer.com/article/10.1007/s10021-018-0228-2&quot;,&quot;issued&quot;:{&quot;date-parts&quot;:[[2018,2,20]]},&quot;page&quot;:&quot;1404-1415&quot;,&quot;abstract&quot;:&quot;Soil organic matter (SOM) is declining in most agricultural ecosystems, impacting multiple ecosystem services including erosion and flood prevention, climate and greenhouse gas regulation as well as other services that underpin crop production, such as nutrient cycling and pest control. Ecological intensification aims to enhance crop productivity by including regulating and supporting ecosystem service management into agricultural practices. We investigate the potential for increased SOM to support the ecological intensification of arable systems by reducing the need for nitrogen fertiliser application and pest control. Using a large-scale European field trial implemented across 84 fields in 5 countries, we tested whether increased SOM (using soil organic carbon as a proxy) helps recover yield in the absence of conventional nitrogen fertiliser and whether this also supports crops less favourable to key aphid pests. Greater SOM increased yield by 10%, but did not offset nitrogen fertiliser application entirely, which improved yield by 30%. Crop pest responses depended on species: Metopolophium dirhodum were more abundant in fertilised plots with high crop biomass, and although population growth rates of Sitobion avenae were enhanced by nitrogen fertiliser application in a cage trial, field populations were not affected. We conclude that under increased SOM and reduced fertiliser application, pest pressure can be reduced, while partially compensating for yield deficits linked to fertiliser reduction. If the benefits of reduced fertiliser application and increased SOM are considered in a wider environmental context, then a yield cost may become acceptable. Maintaining or increasing SOM is critical for achieving ecological intensification of European cereal production.&quot;,&quot;publisher&quot;:&quot;Springer&quot;,&quot;issue&quot;:&quot;7&quot;,&quot;volume&quot;:&quot;21&quot;},&quot;isTemporary&quot;:false}],&quot;properties&quot;:{&quot;noteIndex&quot;:0},&quot;isEdited&quot;:false,&quot;manualOverride&quot;:{&quot;isManuallyOverridden&quot;:true,&quot;citeprocText&quot;:&quot;(Garratt et al., 2018)&quot;,&quot;manualOverrideText&quot;:&quot;(Garratt et al., 2018)&quot;},&quot;citationTag&quot;:&quot;MENDELEY_CITATION_v3_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&quot;},{&quot;citationID&quot;:&quot;MENDELEY_CITATION_acb9f322-98b4-42e2-9442-3cded3c05dce&quot;,&quot;citationItems&quot;:[{&quot;id&quot;:&quot;06376a49-f231-3306-923e-62e9a998d846&quot;,&quot;itemData&quot;:{&quot;type&quot;:&quot;article-journal&quot;,&quot;id&quot;:&quot;06376a49-f231-3306-923e-62e9a998d846&quot;,&quot;title&quot;:&quot;Carbon, nitrogen, and phosphorus stoichiometry mediate sensitivity of carbon stabilization mechanisms along with surface layers of a Mollisol after long-term fertilization in Northeast China&quot;,&quot;author&quot;:[{&quot;family&quot;:&quot;Abrar&quot;,&quot;given&quot;:&quot;Muhammad Mohsin&quot;,&quot;parse-names&quot;:false,&quot;dropping-particle&quot;:&quot;&quot;,&quot;non-dropping-particle&quot;:&quot;&quot;},{&quot;family&quot;:&quot;Xu&quot;,&quot;given&quot;:&quot;Hu&quot;,&quot;parse-names&quot;:false,&quot;dropping-particle&quot;:&quot;&quot;,&quot;non-dropping-particle&quot;:&quot;&quot;},{&quot;family&quot;:&quot;Aziz&quot;,&quot;given&quot;:&quot;Tariq&quot;,&quot;parse-names&quot;:false,&quot;dropping-particle&quot;:&quot;&quot;,&quot;non-dropping-particle&quot;:&quot;&quot;},{&quot;family&quot;:&quot;Sun&quot;,&quot;given&quot;:&quot;Nan&quot;,&quot;parse-names&quot;:false,&quot;dropping-particle&quot;:&quot;&quot;,&quot;non-dropping-particle&quot;:&quot;&quot;},{&quot;family&quot;:&quot;Mustafa&quot;,&quot;given&quot;:&quot;Adnan&quot;,&quot;parse-names&quot;:false,&quot;dropping-particle&quot;:&quot;&quot;,&quot;non-dropping-particle&quot;:&quot;&quot;},{&quot;family&quot;:&quot;Aslam&quot;,&quot;given&quot;:&quot;Muhammad Wajahat&quot;,&quot;parse-names&quot;:false,&quot;dropping-particle&quot;:&quot;&quot;,&quot;non-dropping-particle&quot;:&quot;&quot;},{&quot;family&quot;:&quot;Shah&quot;,&quot;given&quot;:&quot;Syed Atizaz Ali&quot;,&quot;parse-names&quot;:false,&quot;dropping-particle&quot;:&quot;&quot;,&quot;non-dropping-particle&quot;:&quot;&quot;},{&quot;family&quot;:&quot;Mehmood&quot;,&quot;given&quot;:&quot;Khalid&quot;,&quot;parse-names&quot;:false,&quot;dropping-particle&quot;:&quot;&quot;,&quot;non-dropping-particle&quot;:&quot;&quot;},{&quot;family&quot;:&quot;Zhou&quot;,&quot;given&quot;:&quot;Baoku&quot;,&quot;parse-names&quot;:false,&quot;dropping-particle&quot;:&quot;&quot;,&quot;non-dropping-particle&quot;:&quot;&quot;},{&quot;family&quot;:&quot;Ma&quot;,&quot;given&quot;:&quot;Xingzhu&quot;,&quot;parse-names&quot;:false,&quot;dropping-particle&quot;:&quot;&quot;,&quot;non-dropping-particle&quot;:&quot;&quot;},{&quot;family&quot;:&quot;Chen&quot;,&quot;given&quot;:&quot;Xianni&quot;,&quot;parse-names&quot;:false,&quot;dropping-particle&quot;:&quot;&quot;,&quot;non-dropping-particle&quot;:&quot;&quot;},{&quot;family&quot;:&quot;Xu&quot;,&quot;given&quot;:&quot;Minggang&quot;,&quot;parse-names&quot;:false,&quot;dropping-particle&quot;:&quot;&quot;,&quot;non-dropping-particle&quot;:&quot;&quot;}],&quot;container-title&quot;:&quot;Journal of Soils and Sediments 2020 21:2&quot;,&quot;accessed&quot;:{&quot;date-parts&quot;:[[2021,9,20]]},&quot;DOI&quot;:&quot;10.1007/S11368-020-02825-7&quot;,&quot;ISSN&quot;:&quot;1614-7480&quot;,&quot;URL&quot;:&quot;https://link.springer.com/article/10.1007/s11368-020-02825-7&quot;,&quot;issued&quot;:{&quot;date-parts&quot;:[[2020,11,4]]},&quot;page&quot;:&quot;705-723&quot;,&quot;abstract&quot;:&quot;Soil organic carbon (SOC) is an important parameter determining soil fertility and sustaining soil health. How C, N, and P contents and their stoichiometric ratios (C/N/P) regulate the nutrient availability, and SOC stabilization mechanisms have not been comprehensively explored, especially in response to long-term fertilization. The present study aimed to determine how the long-term mineral and manure fertilization influenced soil C/N/P ratios and various protection mechanisms underlying the stabilization of OC along with profile in a cropland soil. The soil was sampled from five depths, viz., 0–20 cm, 20–40 cm, 40–60 cm, 60–80 cm, and 80–100 cm, from plots comprising wheat-maize-soybean rotation system subjected to the long-term (35 years) manure and mineral fertilizer applications. Results revealed that the soil C, N, P stoichiometry and their contents in topsoil depths (0–20 and 20–40 cm) and subsoil depths (40–60, 60–80, and 80–100 cm) varied significantly (p &lt; 0.01) among the soil layers. Compared with CK, the C, N, and P contents were significantly higher (p &lt; 0.05) in NPKM in the topsoil layers, while M alone increased these contents throughout the subsoil. Overall, the C, N, and P contents and their stoichiometry decreased with the increase in depth. Regression analysis showed that C/N, C/P, and N/P ratios associated significantly with the OC fractions in the topsoil layers only. These negative correlations indicated that these ratios significantly influence the C stabilization in the surface layers. However, the results warrant further investigations to study the relationship between soil and microbial stoichiometry and SOC at various depths. Long-term manure applications improved the C sequestration not only in the topsoil but also in the deep layers; hence, these facts can be considered relevant for fertilizer recommendations in cropping systems across China.&quot;,&quot;publisher&quot;:&quot;Springer&quot;,&quot;issue&quot;:&quot;2&quot;,&quot;volume&quot;:&quot;21&quot;},&quot;isTemporary&quot;:false}],&quot;properties&quot;:{&quot;noteIndex&quot;:0},&quot;isEdited&quot;:false,&quot;manualOverride&quot;:{&quot;isManuallyOverridden&quot;:false,&quot;citeprocText&quot;:&quot;(Abrar et al., 2020)&quot;,&quot;manualOverrideText&quot;:&quot;&quot;},&quot;citationTag&quot;:&quot;MENDELEY_CITATION_v3_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&quot;},{&quot;citationID&quot;:&quot;MENDELEY_CITATION_eeb87024-ccb6-43a0-a498-f0dc8fd5740a&quot;,&quot;citationItems&quot;:[{&quot;id&quot;:&quot;75b233d0-0a63-346c-87f2-9ba5fb6da81d&quot;,&quot;itemData&quot;:{&quot;type&quot;:&quot;article-journal&quot;,&quot;id&quot;:&quot;75b233d0-0a63-346c-87f2-9ba5fb6da81d&quot;,&quot;title&quot;:&quot;Differential Nutrient Limitation of Soil Microbial Biomass and Metabolic Quotients (qCO2): Is There a Biological Stoichiometry of Soil Microbes?&quot;,&quot;author&quot;:[{&quot;family&quot;:&quot;Hartman&quot;,&quot;given&quot;:&quot;Wyatt H.&quot;,&quot;parse-names&quot;:false,&quot;dropping-particle&quot;:&quot;&quot;,&quot;non-dropping-particle&quot;:&quot;&quot;},{&quot;family&quot;:&quot;Richardson&quot;,&quot;given&quot;:&quot;Curtis J.&quot;,&quot;parse-names&quot;:false,&quot;dropping-particle&quot;:&quot;&quot;,&quot;non-dropping-particle&quot;:&quot;&quot;}],&quot;container-title&quot;:&quot;PLOS ONE&quot;,&quot;accessed&quot;:{&quot;date-parts&quot;:[[2021,9,16]]},&quot;DOI&quot;:&quot;10.1371/JOURNAL.PONE.0057127&quot;,&quot;ISSN&quot;:&quot;1932-6203&quot;,&quot;URL&quot;:&quot;https://journals.plos.org/plosone/article?id=10.1371/journal.pone.0057127&quot;,&quot;issued&quot;:{&quot;date-parts&quot;:[[2013,3,19]]},&quot;page&quot;:&quot;e57127&quot;,&quot;abstract&quot;:&quot;Background Variation in microbial metabolism poses one of the greatest current uncertainties in models of global carbon cycling, and is particularly poorly understood in soils. Biological Stoichiometry theory describes biochemical mechanisms linking metabolic rates with variation in the elemental composition of cells and organisms, and has been widely observed in animals, plants, and plankton. However, this theory has not been widely tested in microbes, which are considered to have fixed ratios of major elements in soils.   Methodology/Principal Findings To determine whether Biological Stoichiometry underlies patterns of soil microbial metabolism, we compiled published data on microbial biomass carbon (C), nitrogen (N), and phosphorus (P) pools in soils spanning the global range of climate, vegetation, and land use types. We compared element ratios in microbial biomass pools to the metabolic quotient qCO2 (respiration per unit biomass), where soil C mineralization was simultaneously measured in controlled incubations. Although microbial C, N, and P stoichiometry appeared to follow somewhat constrained allometric relationships at the global scale, we found significant variation in the C∶N∶P ratios of soil microbes across land use and habitat types, and size-dependent scaling of microbial C∶N and C∶P (but not N∶P) ratios. Microbial stoichiometry and metabolic quotients were also weakly correlated as suggested by Biological Stoichiometry theory. Importantly, we found that while soil microbial biomass appeared constrained by soil N availability, microbial metabolic rates (qCO2) were most strongly associated with inorganic P availability.   Conclusions/Significance Our findings appear consistent with the model of cellular metabolism described by Biological Stoichiometry theory, where biomass is limited by N needed to build proteins, but rates of protein synthesis are limited by the high P demands of ribosomes. Incorporation of these physiological processes may improve models of carbon cycling and understanding of the effects of nutrient availability on soil C turnover across terrestrial and wetland habitats.&quot;,&quot;publisher&quot;:&quot;Public Library of Science&quot;,&quot;issue&quot;:&quot;3&quot;,&quot;volume&quot;:&quot;8&quot;},&quot;isTemporary&quot;:false}],&quot;properties&quot;:{&quot;noteIndex&quot;:0},&quot;isEdited&quot;:false,&quot;manualOverride&quot;:{&quot;isManuallyOverridden&quot;:false,&quot;citeprocText&quot;:&quot;(Hartman and Richardson, 2013)&quot;,&quot;manualOverrideText&quot;:&quot;&quot;},&quot;citationTag&quot;:&quot;MENDELEY_CITATION_v3_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&quot;},{&quot;citationID&quot;:&quot;MENDELEY_CITATION_213dc848-4099-497d-b8ee-ff9317e2019f&quot;,&quot;citationItems&quot;:[{&quot;id&quot;:&quot;e847c617-1137-397d-9573-4e41405dbd7e&quot;,&quot;itemData&quot;:{&quot;type&quot;:&quot;article-journal&quot;,&quot;id&quot;:&quot;e847c617-1137-397d-9573-4e41405dbd7e&quot;,&quot;title&quot;:&quot;Stoichiometric Shifts in Soil C:N:P Promote Bacterial Taxa Dominance, Maintain Biodiversity, and Deconstruct Community Assemblages&quot;,&quot;author&quot;:[{&quot;family&quot;:&quot;Aanderud&quot;,&quot;given&quot;:&quot;Zachary T.&quot;,&quot;parse-names&quot;:false,&quot;dropping-particle&quot;:&quot;&quot;,&quot;non-dropping-particle&quot;:&quot;&quot;},{&quot;family&quot;:&quot;Saurey&quot;,&quot;given&quot;:&quot;Sabrina&quot;,&quot;parse-names&quot;:false,&quot;dropping-particle&quot;:&quot;&quot;,&quot;non-dropping-particle&quot;:&quot;&quot;},{&quot;family&quot;:&quot;Ball&quot;,&quot;given&quot;:&quot;Becky A.&quot;,&quot;parse-names&quot;:false,&quot;dropping-particle&quot;:&quot;&quot;,&quot;non-dropping-particle&quot;:&quot;&quot;},{&quot;family&quot;:&quot;Wall&quot;,&quot;given&quot;:&quot;Diana H.&quot;,&quot;parse-names&quot;:false,&quot;dropping-particle&quot;:&quot;&quot;,&quot;non-dropping-particle&quot;:&quot;&quot;},{&quot;family&quot;:&quot;Barrett&quot;,&quot;given&quot;:&quot;John E.&quot;,&quot;parse-names&quot;:false,&quot;dropping-particle&quot;:&quot;&quot;,&quot;non-dropping-particle&quot;:&quot;&quot;},{&quot;family&quot;:&quot;Muscarella&quot;,&quot;given&quot;:&quot;Mario E.&quot;,&quot;parse-names&quot;:false,&quot;dropping-particle&quot;:&quot;&quot;,&quot;non-dropping-particle&quot;:&quot;&quot;},{&quot;family&quot;:&quot;Griffin&quot;,&quot;given&quot;:&quot;Natasha A.&quot;,&quot;parse-names&quot;:false,&quot;dropping-particle&quot;:&quot;&quot;,&quot;non-dropping-particle&quot;:&quot;&quot;},{&quot;family&quot;:&quot;Virginia&quot;,&quot;given&quot;:&quot;Ross A.&quot;,&quot;parse-names&quot;:false,&quot;dropping-particle&quot;:&quot;&quot;,&quot;non-dropping-particle&quot;:&quot;&quot;},{&quot;family&quot;:&quot;Barberán&quot;,&quot;given&quot;:&quot;Albert&quot;,&quot;parse-names&quot;:false,&quot;dropping-particle&quot;:&quot;&quot;,&quot;non-dropping-particle&quot;:&quot;&quot;},{&quot;family&quot;:&quot;Adams&quot;,&quot;given&quot;:&quot;Byron J.&quot;,&quot;parse-names&quot;:false,&quot;dropping-particle&quot;:&quot;&quot;,&quot;non-dropping-particle&quot;:&quot;&quot;}],&quot;container-title&quot;:&quot;Frontiers in Microbiology&quot;,&quot;accessed&quot;:{&quot;date-parts&quot;:[[2021,9,20]]},&quot;DOI&quot;:&quot;10.3389/FMICB.2018.01401&quot;,&quot;ISSN&quot;:&quot;1664-302X&quot;,&quot;issued&quot;:{&quot;date-parts&quot;:[[2018,7,3]]},&quot;page&quot;:&quot;1401&quot;,&quot;abstract&quot;:&quot;Imbalances in C:N:P supply ratios may cause bacterial resource limitations and constrain biogeochemical processes, but the importance of shifts in soil stoichiometry are complicated by the nearly limitless interactions between an immensely rich species pool and a multiple chemical resource forms. To more clearly identify the impact of soil C:N:P on bacteria, we evaluated the cumulative effects of single and coupled long-term nutrient additions (i.e., C as mannitol, N as equal concentrations NH4+ and NO3-, and P as Na3PO4) and water on communities in an Antarctic polar desert, Taylor Valley. Untreated soils possessed relatively low bacterial diversity, simplified organic C sources due to the absence of plants, limited inorganic N, and excess soil P potentially attenuating links between C:N:P. After six years of adding resources, an alleviation of C and N colimitation allowed one rare Micrococcaceae, an Arthrobacter species, to dominate, comprising 47% of the total community abundance and elevating soil respiration by 136% relative to untreated soils. The addition of N alone reduced C:N ratios, elevated bacterial richness and diversity, and allowed rare taxa relying on ammonium and nitrite for metabolism to become more abundant (e.g., nitrite oxidizing Nitrospira species (Nitrosomonadaceae), denitrifiers utilizing nitrite (Gemmatimonadaceae) and members of Rhodobacteraceae with a high affinity for ammonium). Based on community co-occurrence networks, lower C:P ratios in soils following P and CP additions created more diffuse and less connected communities by disrupting 73% of species interactions and selecting for taxa potentially exploiting abundant P. Unlike amended nutrients, water additions alone elicited no lasting impact on communities. Our results suggest that as soils become nutrient rich a wide array of outcomes are possible from species dominance and the deconstruction of species interconnectedness to the maintenance of biodiversity.&quot;,&quot;publisher&quot;:&quot;Frontiers&quot;,&quot;issue&quot;:&quot;JUL&quot;,&quot;volume&quot;:&quot;0&quot;},&quot;isTemporary&quot;:false}],&quot;properties&quot;:{&quot;noteIndex&quot;:0},&quot;isEdited&quot;:false,&quot;manualOverride&quot;:{&quot;isManuallyOverridden&quot;:false,&quot;citeprocText&quot;:&quot;(Aanderud et al., 2018)&quot;,&quot;manualOverrideText&quot;:&quot;&quot;},&quot;citationTag&quot;:&quot;MENDELEY_CITATION_v3_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&quot;},{&quot;citationID&quot;:&quot;MENDELEY_CITATION_00fd2454-d54c-4996-b84b-4be45902a218&quot;,&quot;citationItems&quot;:[{&quot;id&quot;:&quot;43df0dfd-657a-3776-ab7f-9c1e35e54a6f&quot;,&quot;itemData&quot;:{&quot;type&quot;:&quot;article-journal&quot;,&quot;id&quot;:&quot;43df0dfd-657a-3776-ab7f-9c1e35e54a6f&quot;,&quot;title&quot;:&quot;Stoichiometric controls of soil carbon and nitrogen cycling after long-term nitrogen and phosphorus addition in a mesic grassland in South Africa&quot;,&quot;author&quot;:[{&quot;family&quot;:&quot;Schleuss&quot;,&quot;given&quot;:&quot;Per Marten&quot;,&quot;parse-names&quot;:false,&quot;dropping-particle&quot;:&quot;&quot;,&quot;non-dropping-particle&quot;:&quot;&quot;},{&quot;family&quot;:&quot;Widdig&quot;,&quot;given&quot;:&quot;Meike&quot;,&quot;parse-names&quot;:false,&quot;dropping-particle&quot;:&quot;&quot;,&quot;non-dropping-particle&quot;:&quot;&quot;},{&quot;family&quot;:&quot;Heintz-Buschart&quot;,&quot;given&quot;:&quot;Anna&quot;,&quot;parse-names&quot;:false,&quot;dropping-particle&quot;:&quot;&quot;,&quot;non-dropping-particle&quot;:&quot;&quot;},{&quot;family&quot;:&quot;Guhr&quot;,&quot;given&quot;:&quot;Alexander&quot;,&quot;parse-names&quot;:false,&quot;dropping-particle&quot;:&quot;&quot;,&quot;non-dropping-particle&quot;:&quot;&quot;},{&quot;family&quot;:&quot;Martin&quot;,&quot;given&quot;:&quot;Sarah&quot;,&quot;parse-names&quot;:false,&quot;dropping-particle&quot;:&quot;&quot;,&quot;non-dropping-particle&quot;:&quot;&quot;},{&quot;family&quot;:&quot;Kirkman&quot;,&quot;given&quot;:&quot;Kevin&quot;,&quot;parse-names&quot;:false,&quot;dropping-particle&quot;:&quot;&quot;,&quot;non-dropping-particle&quot;:&quot;&quot;},{&quot;family&quot;:&quot;Spohn&quot;,&quot;given&quot;:&quot;Marie&quot;,&quot;parse-names&quot;:false,&quot;dropping-particle&quot;:&quot;&quot;,&quot;non-dropping-particle&quot;:&quot;&quot;}],&quot;container-title&quot;:&quot;Soil Biology and Biochemistry&quot;,&quot;accessed&quot;:{&quot;date-parts&quot;:[[2021,9,20]]},&quot;DOI&quot;:&quot;10.1016/J.SOILBIO.2019.05.018&quot;,&quot;ISSN&quot;:&quot;0038-0717&quot;,&quot;issued&quot;:{&quot;date-parts&quot;:[[2019,8,1]]},&quot;page&quot;:&quot;294-303&quot;,&quot;abstract&quot;:&quot;Terrestrial ecosystems have experienced rising nitrogen (N) inputs during the last decades with consequences for belowground carbon (C) and N dynamics. This study investigates how long-term N and phosphorus (P) additions affect microbial community composition, and to what extent microbial homeostasis explains changes in different processes involved in soil C and N cycling in response to nutrient addition. We studied a 66-year-old nutrient addition experiment in a mesic grassland in South Africa, consisting of four different levels of N addition (0, 7, 14, and 21 g N m−2 yr−1) with and without P addition (0, and 9 g P m−2 yr−1). Despite strong changes in the microbial community (observed through 16S rRNA gene and ITS amplicon sequencing), the microbial biomass C:N ratio did not change. N addition decreased microbial N acquisition as indicated by reduced leucine-aminopeptidase activity, and increased microbial net N mineralization. In contrast, predicted relative abundances of functional genes involved in degradation of labile C compounds (e.g. cellulose, hemicellulose, and chitin) as well as β-glucosidase and N-acetylglucosaminidase activities increased with elevated N availability. In combination, this pointed to a more intensive investment of microorganisms into C acquisition upon N addition. In contrast, N addition and associated soil acidification decreased microbial biomass and respiration and altered the community composition with prokaryotes being more affected than fungi. Nitrogen addition increased the relative abundance of gram-positive over gram-negative bacteria and favored taxa with low genome-size. Taken together, our findings support the concept that C and N cycling processes can be explained by the property of the soil microbial community to keep the element ratio of its biomass constant and by its reaction to soil acidification. Our findings suggest that predicted elevated N inputs might largely shape soil C and N cycling because the soil microbial community adjusts metabolic processes, which allows it to maintain its biomass stoichiometry constant.&quot;,&quot;publisher&quot;:&quot;Pergamon&quot;,&quot;volume&quot;:&quot;135&quot;},&quot;isTemporary&quot;:false}],&quot;properties&quot;:{&quot;noteIndex&quot;:0},&quot;isEdited&quot;:false,&quot;manualOverride&quot;:{&quot;isManuallyOverridden&quot;:false,&quot;citeprocText&quot;:&quot;(Schleuss et al., 2019)&quot;,&quot;manualOverrideText&quot;:&quot;&quot;},&quot;citationTag&quot;:&quot;MENDELEY_CITATION_v3_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&quot;},{&quot;citationID&quot;:&quot;MENDELEY_CITATION_1877a509-7ab5-401c-8abd-e7b2a1ad1465&quot;,&quot;citationItems&quot;:[{&quot;id&quot;:&quot;8a562ffa-ae26-3d9b-ad55-c4fece53b716&quot;,&quot;itemData&quot;:{&quot;type&quot;:&quot;article-journal&quot;,&quot;id&quot;:&quot;8a562ffa-ae26-3d9b-ad55-c4fece53b716&quot;,&quot;title&quot;:&quot;Use of untargeted metabolomics for assessing soil quality and microbial function&quot;,&quot;author&quot;:[{&quot;family&quot;:&quot;Withers&quot;,&quot;given&quot;:&quot;Emma&quot;,&quot;parse-names&quot;:false,&quot;dropping-particle&quot;:&quot;&quot;,&quot;non-dropping-particle&quot;:&quot;&quot;},{&quot;family&quot;:&quot;Hill&quot;,&quot;given&quot;:&quot;Paul W.&quot;,&quot;parse-names&quot;:false,&quot;dropping-particle&quot;:&quot;&quot;,&quot;non-dropping-particle&quot;:&quot;&quot;},{&quot;family&quot;:&quot;Chadwick&quot;,&quot;given&quot;:&quot;David R.&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DOI&quot;:&quot;10.1016/j.soilbio.2020.107758&quot;,&quot;ISSN&quot;:&quot;00380717&quot;,&quot;URL&quot;:&quot;https://linkinghub.elsevier.com/retrieve/pii/S0038071720300559&quot;,&quot;issued&quot;:{&quot;date-parts&quot;:[[2020,4]]},&quot;page&quot;:&quot;107758&quot;,&quot;volume&quot;:&quot;143&quot;},&quot;isTemporary&quot;:false},{&quot;id&quot;:&quot;bdee0057-917a-3e62-98bb-9410c541bc78&quot;,&quot;itemData&quot;:{&quot;type&quot;:&quot;article-journal&quot;,&quot;id&quot;:&quot;bdee0057-917a-3e62-98bb-9410c541bc78&quot;,&quot;title&quot;:&quot;“Omics” Technologies for the Study of Soil Carbon Stabilization: A Review&quot;,&quot;author&quot;:[{&quot;family&quot;:&quot;Overy&quot;,&quot;given&quot;:&quot;David P.&quot;,&quot;parse-names&quot;:false,&quot;dropping-particle&quot;:&quot;&quot;,&quot;non-dropping-particle&quot;:&quot;&quot;},{&quot;family&quot;:&quot;Bell&quot;,&quot;given&quot;:&quot;Madison A.&quot;,&quot;parse-names&quot;:false,&quot;dropping-particle&quot;:&quot;&quot;,&quot;non-dropping-particle&quot;:&quot;&quot;},{&quot;family&quot;:&quot;Habtewold&quot;,&quot;given&quot;:&quot;Jemaneh&quot;,&quot;parse-names&quot;:false,&quot;dropping-particle&quot;:&quot;&quot;,&quot;non-dropping-particle&quot;:&quot;&quot;},{&quot;family&quot;:&quot;Helgason&quot;,&quot;given&quot;:&quot;Bobbi L.&quot;,&quot;parse-names&quot;:false,&quot;dropping-particle&quot;:&quot;&quot;,&quot;non-dropping-particle&quot;:&quot;&quot;},{&quot;family&quot;:&quot;Gregorich&quot;,&quot;given&quot;:&quot;Edward G.&quot;,&quot;parse-names&quot;:false,&quot;dropping-particle&quot;:&quot;&quot;,&quot;non-dropping-particle&quot;:&quot;&quot;}],&quot;container-title&quot;:&quot;Frontiers in Environmental Science&quot;,&quot;accessed&quot;:{&quot;date-parts&quot;:[[2021,7,21]]},&quot;DOI&quot;:&quot;10.3389/FENVS.2021.617952&quot;,&quot;ISSN&quot;:&quot;2296-665X&quot;,&quot;issued&quot;:{&quot;date-parts&quot;:[[2021,4,30]]},&quot;page&quot;:&quot;116&quot;,&quot;abstract&quot;:&quot;Evidence-based decisions governing sustainable agricultural land management practices require a mechanistic understanding of soil organic matter transformations and stabilization of carbon in soil. Large amounts of carbon from organic fertilizers, root exudates, and crop residues are input into agricultural soils. Microbes then catalyze soil biogeochemical processes including carbon extracellular transformation, mineralization and assimilation of resources that are later returned to the soil as metabolites and necromass. A systems biology approach for a holistic study of the transformation of carbon inputs into stable soil organic matter requires the use of soil ‘omics’ platforms (metagenomics, metatranscriptomics, metaproteomics, and metabolomics). Linking the data derived from these various platforms will enhance our understanding of structure and function of the microbial communities involved in soil carbon cycling and stabilization. In this review we discuss the application, potential and suitability of different ‘omics’ approaches (independently and in combination) for elucidating processes involved in the transformation of stable carbon in soil. We highlight biases associated with these approaches including limitations of the methods, experimental design and soil sampling, as well as those associated with data analysis and interpretation.&quot;,&quot;publisher&quot;:&quot;Frontiers&quot;,&quot;volume&quot;:&quot;0&quot;},&quot;isTemporary&quot;:false}],&quot;properties&quot;:{&quot;noteIndex&quot;:0},&quot;isEdited&quot;:false,&quot;manualOverride&quot;:{&quot;isManuallyOverridden&quot;:false,&quot;citeprocText&quot;:&quot;(Withers et al., 2020; Overy et al., 2021)&quot;,&quot;manualOverrideText&quot;:&quot;&quot;},&quot;citationTag&quot;:&quot;MENDELEY_CITATION_v3_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&quot;},{&quot;citationID&quot;:&quot;MENDELEY_CITATION_8e1e1490-c7e8-4680-8a6f-a40bcc6e7a91&quot;,&quot;citationItems&quot;:[{&quot;id&quot;:&quot;08a4de6a-e1ea-3635-a8ba-eb524ddb13d0&quot;,&quot;itemData&quot;:{&quot;type&quot;:&quot;article-journal&quot;,&quot;id&quot;:&quot;08a4de6a-e1ea-3635-a8ba-eb524ddb13d0&quot;,&quot;title&quot;:&quot;Loss‐on‐ignition as an estimate of organic matter and organic carbon in non‐calcareous soils&quot;,&quot;author&quot;:[{&quot;family&quot;:&quot;Ball&quot;,&quot;given&quot;:&quot;D. F.&quot;,&quot;parse-names&quot;:false,&quot;dropping-particle&quot;:&quot;&quot;,&quot;non-dropping-particle&quot;:&quot;&quot;}],&quot;container-title&quot;:&quot;Journal of Soil Science&quot;,&quot;accessed&quot;:{&quot;date-parts&quot;:[[2019,10,23]]},&quot;DOI&quot;:&quot;10.1111/j.1365-2389.1964.tb00247.x&quot;,&quot;issued&quot;:{&quot;date-parts&quot;:[[1964]]},&quot;page&quot;:&quot;84-92&quot;,&quot;abstract&quot;:&quot;Examination of data on North Wales soils shows that a good correlation exists between loss‐on‐ignition and organic C values, determined by Tinsley's method. Ignition for half an hour at 850° C, and for 16 hours at 375 ±5° C have both been employed. The latter has advantages over the former procedure. Regression lines and prediction limits for organic C from loss‐on‐ignition are given from the data obtained. Although these regressions are not necessarily expected to be generally applicable, examination of some published data suggests that closely similar expressions may be. The method, because of its simplicity, can be usefully applied in a wide range of survey, analytical and ecological studies, in spite of the known sources of error. Copyright © 1964, Wiley Blackwell. All rights reserved&quot;,&quot;issue&quot;:&quot;1&quot;,&quot;volume&quot;:&quot;15&quot;},&quot;isTemporary&quot;:false}],&quot;properties&quot;:{&quot;noteIndex&quot;:0},&quot;isEdited&quot;:false,&quot;manualOverride&quot;:{&quot;isManuallyOverridden&quot;:false,&quot;citeprocText&quot;:&quot;(Ball, 1964)&quot;,&quot;manualOverrideText&quot;:&quot;&quot;},&quot;citationTag&quot;:&quot;MENDELEY_CITATION_v3_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&quot;},{&quot;citationID&quot;:&quot;MENDELEY_CITATION_3b807f64-3a15-401d-9f08-2c189b0efab3&quot;,&quot;citationItems&quot;:[{&quot;id&quot;:&quot;ba01898b-4a5b-386b-88e4-fa7892e8087a&quot;,&quot;itemData&quot;:{&quot;type&quot;:&quot;article-journal&quot;,&quot;id&quot;:&quot;ba01898b-4a5b-386b-88e4-fa7892e8087a&quot;,&quot;title&quot;:&quot;Spectrophotometric method for simultaneous detection of nitrate and nitrite&quot;,&quot;author&quot;:[{&quot;family&quot;:&quot;Miranda&quot;,&quot;given&quot;:&quot;K.M&quot;,&quot;parse-names&quot;:false,&quot;dropping-particle&quot;:&quot;&quot;,&quot;non-dropping-particle&quot;:&quot;&quot;},{&quot;family&quot;:&quot;Espey&quot;,&quot;given&quot;:&quot;M.G&quot;,&quot;parse-names&quot;:false,&quot;dropping-particle&quot;:&quot;&quot;,&quot;non-dropping-particle&quot;:&quot;&quot;},{&quot;family&quot;:&quot;Wink&quot;,&quot;given&quot;:&quot;D.A&quot;,&quot;parse-names&quot;:false,&quot;dropping-particle&quot;:&quot;&quot;,&quot;non-dropping-particle&quot;:&quot;&quot;}],&quot;container-title&quot;:&quot;Nitric Oxide&quot;,&quot;accessed&quot;:{&quot;date-parts&quot;:[[2019,10,23]]},&quot;DOI&quot;:&quot;https://doi.org/10.1006/niox.2000.0319&quot;,&quot;issued&quot;:{&quot;date-parts&quot;:[[2001]]},&quot;page&quot;:&quot;62-71&quot;,&quot;issue&quot;:&quot;1&quot;,&quot;volume&quot;:&quot;5&quot;},&quot;isTemporary&quot;:false}],&quot;properties&quot;:{&quot;noteIndex&quot;:0},&quot;isEdited&quot;:false,&quot;manualOverride&quot;:{&quot;isManuallyOverridden&quot;:true,&quot;citeprocText&quot;:&quot;(Miranda et al., 2001)&quot;,&quot;manualOverrideText&quot;:&quot;Miranda et al., (2001)&quot;},&quot;citationTag&quot;:&quot;MENDELEY_CITATION_v3_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&quot;},{&quot;citationID&quot;:&quot;MENDELEY_CITATION_5ea87de2-1b4a-4f24-909b-0f0543c45bdd&quot;,&quot;citationItems&quot;:[{&quot;id&quot;:&quot;95844b8f-6c43-3ce4-9cbc-add691b8c51c&quot;,&quot;itemData&quot;:{&quot;type&quot;:&quot;chapter&quot;,&quot;id&quot;:&quot;95844b8f-6c43-3ce4-9cbc-add691b8c51c&quot;,&quot;title&quot;:&quot;Nitrogen - Inorganic forms&quot;,&quot;author&quot;:[{&quot;family&quot;:&quot;Mulvaney&quot;,&quot;given&quot;:&quot;R.L.&quot;,&quot;parse-names&quot;:false,&quot;dropping-particle&quot;:&quot;&quot;,&quot;non-dropping-particle&quot;:&quot;&quot;}],&quot;container-title&quot;:&quot;Methods of Soil Analysis, Part 3.&quot;,&quot;editor&quot;:[{&quot;family&quot;:&quot;Sparks&quot;,&quot;given&quot;:&quot;D.L&quot;,&quot;parse-names&quot;:false,&quot;dropping-particle&quot;:&quot;&quot;,&quot;non-dropping-particle&quot;:&quot;&quot;}],&quot;issued&quot;:{&quot;date-parts&quot;:[[1996]]},&quot;publisher-place&quot;:&quot;Madison, WI, USA&quot;,&quot;page&quot;:&quot;1123-1184&quot;,&quot;publisher&quot;:&quot;Soil Science Society of America&quot;},&quot;isTemporary&quot;:false}],&quot;properties&quot;:{&quot;noteIndex&quot;:0},&quot;isEdited&quot;:false,&quot;manualOverride&quot;:{&quot;isManuallyOverridden&quot;:true,&quot;citeprocText&quot;:&quot;(Mulvaney, 1996)&quot;,&quot;manualOverrideText&quot;:&quot;Mulvaney, (1996)&quot;},&quot;citationTag&quot;:&quot;MENDELEY_CITATION_v3_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&quot;},{&quot;citationID&quot;:&quot;MENDELEY_CITATION_ab06f860-b7e4-4ef1-8d4f-123164389dfa&quot;,&quot;citationItems&quot;:[{&quot;id&quot;:&quot;e5580da6-8cef-3306-84ff-40dc7caa7bb9&quot;,&quot;itemData&quot;:{&quot;type&quot;:&quot;article-journal&quot;,&quot;id&quot;:&quot;e5580da6-8cef-3306-84ff-40dc7caa7bb9&quot;,&quot;title&quot;:&quot;A modified single solution method for the determination of phosphate in natural waters&quot;,&quot;author&quot;:[{&quot;family&quot;:&quot;Murphy&quot;,&quot;given&quot;:&quot;J.&quot;,&quot;parse-names&quot;:false,&quot;dropping-particle&quot;:&quot;&quot;,&quot;non-dropping-particle&quot;:&quot;&quot;},{&quot;family&quot;:&quot;Riley&quot;,&quot;given&quot;:&quot;J. P.&quot;,&quot;parse-names&quot;:false,&quot;dropping-particle&quot;:&quot;&quot;,&quot;non-dropping-particle&quot;:&quot;&quot;}],&quot;container-title&quot;:&quot;Analytica Chimica Acta&quot;,&quot;accessed&quot;:{&quot;date-parts&quot;:[[2019,10,23]]},&quot;DOI&quot;:&quot;10.1016/S0003-2670(00)88444-5&quot;,&quot;ISSN&quot;:&quot;00032670&quot;,&quot;issued&quot;:{&quot;date-parts&quot;:[[1962]]},&quot;page&quot;:&quot;31-36&quot;,&quot;abstract&quot;:&quot;A single solution reagent is described for the determination of phosphorus in sea water. It consists of an acidified solution of ammonium molybdate containing ascorbic acid and a small amount of antimony. This reagent reacts rapidly with phosphate ion yielding a blue-purple compound which contains antimony and phosphorus in a 1:1 atomic ratio. The complex is very stable and obeys Beer's law up to a phosphate concentration of at least 2 μg/ml.The sensitivity of the procedure is comparable with that of the stannous chloride method. The salt error is less than 1 %. © 1962.&quot;,&quot;issue&quot;:&quot;C&quot;,&quot;volume&quot;:&quot;27&quot;},&quot;isTemporary&quot;:false}],&quot;properties&quot;:{&quot;noteIndex&quot;:0},&quot;isEdited&quot;:false,&quot;manualOverride&quot;:{&quot;isManuallyOverridden&quot;:true,&quot;citeprocText&quot;:&quot;(Murphy and Riley, 1962)&quot;,&quot;manualOverrideText&quot;:&quot;Murphy &amp; Riley, (1962)&quot;},&quot;citationTag&quot;:&quot;MENDELEY_CITATION_v3_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&quot;},{&quot;citationID&quot;:&quot;MENDELEY_CITATION_3e909e6a-d5ad-4654-8482-bf3b317aea56&quot;,&quot;citationItems&quot;:[{&quot;id&quot;:&quot;0fe4adbc-e6d4-3ab3-88b2-4a186e5bb764&quot;,&quot;itemData&quot;:{&quot;type&quot;:&quot;article-journal&quot;,&quot;id&quot;:&quot;0fe4adbc-e6d4-3ab3-88b2-4a186e5bb764&quot;,&quot;title&quot;:&quot;Comparison of factors limiting bacterial growth in different soils&quot;,&quot;author&quot;:[{&quot;family&quot;:&quot;Demoling&quot;,&quot;given&quot;:&quot;Fredrik&quot;,&quot;parse-names&quot;:false,&quot;dropping-particle&quot;:&quot;&quot;,&quot;non-dropping-particle&quot;:&quot;&quot;},{&quot;family&quot;:&quot;Figueroa&quot;,&quot;given&quot;:&quot;Daniela&quot;,&quot;parse-names&quot;:false,&quot;dropping-particle&quot;:&quot;&quot;,&quot;non-dropping-particle&quot;:&quot;&quot;},{&quot;family&quot;:&quot;Bååth&quot;,&quot;given&quot;:&quot;Erland&quot;,&quot;parse-names&quot;:false,&quot;dropping-particle&quot;:&quot;&quot;,&quot;non-dropping-particle&quot;:&quot;&quot;}],&quot;container-title&quot;:&quot;Soil Biology and Biochemistry&quot;,&quot;DOI&quot;:&quot;10.1016/j.soilbio.2007.05.002&quot;,&quot;ISSN&quot;:&quot;00380717&quot;,&quot;issued&quot;:{&quot;date-parts&quot;:[[2007]]},&quot;abstract&quot;:&quot;Lack of carbon has been assumed to be the most common limiting factor for bacterial growth in soil, although there are reports of limitation by other nutrients, e.g. nitrogen and phosphorus. We have studied which nutrient(s) limited instantaneous growth rates of bacteria in 28 Swedish soils using the thymidine or leucine incorporation technique to measure increased growth rate after adding different combinations of organic carbon (glucose), nitrogen and phosphorus. The soils ranged in pH between 3.1 and 8.9, in organic matter content between 1% and 91% and in soil C/N ratio between 10 and 28. We also tested the effect of adding different amounts of carbon on the bacterial change in growth rate for two soils with different organic matter content. We found that bacterial growth in most of the 28 soils was limited by a lack of carbon, indicated by an increased bacterial growth rate 48 h after adding glucose. In some soils, adding carbon together with nitrogen increased the bacterial growth rates even further. In three soils no effects were seen upon adding nutrients separately, but adding carbon and nitrogen together increased bacterial growth rates. Nitrogen addition tended to decrease bacterial growth rates, while phosphorus addition had little effect in most soils. No correlations were found between the soil C/N ratio, ammonium or nitrate content in soil and bacterial growth limitation, indicating that even soils with a C/N ratio of 28 could be carbon limited. Although the interpretation of the effects of a single limiting nutrient was in most cases straightforward, an interaction between the amount of carbon added and the organic matter content of the soil confounded the interpretation of the extent of a second limiting nutrient. © 2007 Elsevier Ltd. All rights reserved.&quot;},&quot;isTemporary&quot;:false}],&quot;properties&quot;:{&quot;noteIndex&quot;:0},&quot;isEdited&quot;:false,&quot;manualOverride&quot;:{&quot;isManuallyOverridden&quot;:false,&quot;citeprocText&quot;:&quot;(Demoling et al., 2007)&quot;,&quot;manualOverrideText&quot;:&quot;&quot;},&quot;citationTag&quot;:&quot;MENDELEY_CITATION_v3_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&quot;},{&quot;citationID&quot;:&quot;MENDELEY_CITATION_3041eb80-aebb-4616-a513-82a464538f43&quot;,&quot;citationItems&quot;:[{&quot;id&quot;:&quot;37a3b99e-bf67-3cee-8aa5-8105b6332caf&quot;,&quot;itemData&quot;:{&quot;type&quot;:&quot;article&quot;,&quot;id&quot;:&quot;37a3b99e-bf67-3cee-8aa5-8105b6332caf&quot;,&quot;title&quot;:&quot;Sugars in soil and sweets for microorganisms: Review of origin, content, composition and fate&quot;,&quot;author&quot;:[{&quot;family&quot;:&quot;Gunina&quot;,&quot;given&quot;:&quot;Anna&quot;,&quot;parse-names&quot;:false,&quot;dropping-particle&quot;:&quot;&quot;,&quot;non-dropping-particle&quot;:&quot;&quot;},{&quot;family&quot;:&quot;Kuzyakov&quot;,&quot;given&quot;:&quot;Yakov&quot;,&quot;parse-names&quot;:false,&quot;dropping-particle&quot;:&quot;&quot;,&quot;non-dropping-particle&quot;:&quot;&quot;}],&quot;container-title&quot;:&quot;Soil Biology and Biochemistry&quot;,&quot;accessed&quot;:{&quot;date-parts&quot;:[[2020,2,27]]},&quot;DOI&quot;:&quot;10.1016/j.soilbio.2015.07.021&quot;,&quot;ISSN&quot;:&quot;00380717&quot;,&quot;issued&quot;:{&quot;date-parts&quot;:[[2015,11,1]]},&quot;page&quot;:&quot;87-100&quot;,&quot;abstract&quot;:&quot;Sugars are the most abundant organic compounds in the biosphere because they are monomers of all polysaccharides. We summarize the results of the last 40 years on the sources, content, composition and fate of sugars in soil and discuss their main functions. We especially focus on sugar uptake, utilization and recycling by microorganisms as this is by far the dominating process of sugar transformation in soil compared to sorption, leaching or plant uptake. Moreover, sugars are the most important carbon (C) and energy source for soil microorganisms.Two databases have been created. The 1st database focused on the contents of cellulose, non-cellulose, hot-water and cold-water extractable sugars in soils (348 data, 32 studies). This enabled determining the primary (plant-derived) and secondary (microbially and soil organic matter (SOM) derived) sources of carbohydrates in soil based on the galactose + mannose/arabinose + xylose (GM/AX) ratio. The 2nd database focused on the fate of sugar C in soils (734 data pairs, 32 studies using 13C or 14C labeled sugars). 13C and 14C dynamics enabled calculating the: 1) initial rate of sugar mineralization, 2) mean residence time (MRT) of C of the applied sugars, and 3) MRT of sugar C incorporated into 3a) microbial biomass and 3b) SOM.The content of hexoses was 3-4 times higher than pentoses, because hexoses originate from plants and microorganisms. The GM/AX ratio of non-cellulose sugars revealed a lower contribution of hexoses in cropland and grassland (ratio 0.7-1) compare to forest (ratio 1.5) soils.13C and 14C studies showed very high initial rate of glucose mineralization (1.1% min-1) and much higher rate of sugars uptake by microorganisms from the soil solution. Considering this rate along with the glucose input from plants and its content in soil solution, we estimate that only about 20% of all sugars in soil originate from the primary source - decomposition of plant litter and rhizodeposits. The remaining 80% originates from the secondary source - microorganisms and their residues. The estimated MRT of sugar C in microbial biomass was about 230 days, showing intense and efficient internal recycling within microorganisms. The assessed MRT of sugar C in SOM was about 360 days, reflecting the considerable accumulation of sugar C in microbial residues and its comparatively slow external recycling.The very rapid uptake of sugars by microorganisms and intensive recycling clearly demonstrate the importance of sugars for microbes in soil. We speculate that the most important functions of sugars in soil are to maintain and stimulate microbial activities in the rhizosphere and detritusphere leading to mobilization of nutrients by accelerated SOM decomposition - priming effects. We conclude that the actual contribution of sugar C (not only whole sugar molecules, which are usually determined) to SOM is much higher than the 10 ± 5% commonly measured based on their content.&quot;,&quot;publisher&quot;:&quot;Elsevier Ltd&quot;,&quot;volume&quot;:&quot;90&quot;},&quot;isTemporary&quot;:false},{&quot;id&quot;:&quot;b520539e-f892-3bd2-b78b-303cae36f6be&quot;,&quot;itemData&quot;:{&quot;type&quot;:&quot;article-journal&quot;,&quot;id&quot;:&quot;b520539e-f892-3bd2-b78b-303cae36f6be&quot;,&quot;title&quot;:&quot;Threshold concentration of glucose for bacterial growth in soil&quot;,&quot;author&quot;:[{&quot;family&quot;:&quot;Reischke&quot;,&quot;given&quot;:&quot;Stephanie&quot;,&quot;parse-names&quot;:false,&quot;dropping-particle&quot;:&quot;&quot;,&quot;non-dropping-particle&quot;:&quot;&quot;},{&quot;family&quot;:&quot;Kumar&quot;,&quot;given&quot;:&quot;Manoj G.K.&quot;,&quot;parse-names&quot;:false,&quot;dropping-particle&quot;:&quot;&quot;,&quot;non-dropping-particle&quot;:&quot;&quot;},{&quot;family&quot;:&quot;Bååth&quot;,&quot;given&quot;:&quot;Erland&quot;,&quot;parse-names&quot;:false,&quot;dropping-particle&quot;:&quot;&quot;,&quot;non-dropping-particle&quot;:&quot;&quot;}],&quot;container-title&quot;:&quot;Soil Biology and Biochemistry&quot;,&quot;accessed&quot;:{&quot;date-parts&quot;:[[2020,2,27]]},&quot;DOI&quot;:&quot;10.1016/j.soilbio.2014.10.012&quot;,&quot;ISSN&quot;:&quot;00380717&quot;,&quot;issued&quot;:{&quot;date-parts&quot;:[[2015,1,1]]},&quot;page&quot;:&quot;218-223&quot;,&quot;abstract&quot;:&quot;The activity of heterotrophic soil microorganisms is usually limited by the availability and quality of carbon (C). Adding organic substances will thus trigger a microbial response. We studied the response in bacterial growth and respiration after the addition of low amounts of glucose. First we determined if additions of glucose, at concentrations which did not result in an exponential increase in respiration after the lag phase, still stimulated bacterial growth. The second aim was to determine the threshold concentration of glucose needed to induce bacterial growth. Adding glucose-C at 1000μgg-1 soil resulted in an increased respiration rate, which was stable during 12h, and then decreased without showing any exponential increase in respiration. Bacterial growth, determined as leucine incorporation, did not change compared to an unamended control during the first 12h, but then increased to levels 5 times higher than in the control. Thus, after the lag phase, a period with increasing bacterial growth, but at the same time decreasing respiration rates, was found. Similar results, but with a more modest increase in bacterial growth, were found using 500μgglucose-Cg-1 soil. Adding 50-700μgglucose-Cg-1 resulted in increased respiration during 24h correlating with the addition rate. In contrast, bacterial growth after 24h was only stimulated by glucose additions &gt;200μgCg-1 soil. Thus, there was a threshold concentration of added substrate for inducing bacterial growth. Below the threshold concentration growth and respiration appear to be uncoupled.&quot;,&quot;publisher&quot;:&quot;Elsevier Ltd&quot;,&quot;volume&quot;:&quot;80&quot;},&quot;isTemporary&quot;:false}],&quot;properties&quot;:{&quot;noteIndex&quot;:0},&quot;isEdited&quot;:false,&quot;manualOverride&quot;:{&quot;isManuallyOverridden&quot;:false,&quot;citeprocText&quot;:&quot;(Gunina and Kuzyakov, 2015; Reischke et al., 2015)&quot;,&quot;manualOverrideText&quot;:&quot;&quot;},&quot;citationTag&quot;:&quot;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&quot;},{&quot;citationID&quot;:&quot;MENDELEY_CITATION_3a331930-895c-474e-9ea1-55bf45388be3&quot;,&quot;citationItems&quot;:[{&quot;id&quot;:&quot;3b603bde-f839-3e33-8a28-89457a908226&quot;,&quot;itemData&quot;:{&quot;type&quot;:&quot;article-journal&quot;,&quot;id&quot;:&quot;3b603bde-f839-3e33-8a28-89457a908226&quot;,&quot;title&quot;:&quot;C:N:P stoichiometry in soil: is there a ''Redfield ratio'' for the microbial biomass?&quot;,&quot;author&quot;:[{&quot;family&quot;:&quot;Cleveland&quot;,&quot;given&quot;:&quot;C. C&quot;,&quot;parse-names&quot;:false,&quot;dropping-particle&quot;:&quot;&quot;,&quot;non-dropping-particle&quot;:&quot;&quot;},{&quot;family&quot;:&quot;Liptzin&quot;,&quot;given&quot;:&quot;D&quot;,&quot;parse-names&quot;:false,&quot;dropping-particle&quot;:&quot;&quot;,&quot;non-dropping-particle&quot;:&quot;&quot;}],&quot;container-title&quot;:&quot;Biogeochemistry&quot;,&quot;accessed&quot;:{&quot;date-parts&quot;:[[2020,1,7]]},&quot;DOI&quot;:&quot;10.1007/s10533-007-9132-0&quot;,&quot;ISBN&quot;:&quot;1053300791320&quot;,&quot;issued&quot;:{&quot;date-parts&quot;:[[2007]]},&quot;page&quot;:&quot;235-252&quot;,&quot;volume&quot;:&quot;85&quot;},&quot;isTemporary&quot;:false},{&quot;id&quot;:&quot;eddd5fe7-9022-3d6f-bfdf-6e789daf370b&quot;,&quot;itemData&quot;:{&quot;type&quot;:&quot;article-journal&quot;,&quot;id&quot;:&quot;eddd5fe7-9022-3d6f-bfdf-6e789daf370b&quot;,&quot;title&quot;:&quot;Nutrient enrichment induces a shift in dissolved organic carbon (DOC) metabolism in oligotrophic freshwater sediments&quot;,&quot;author&quot;:[{&quot;family&quot;:&quot;Brailsford&quot;,&quot;given&quot;:&quot;F. L.&quot;,&quot;parse-names&quot;:false,&quot;dropping-particle&quot;:&quot;&quot;,&quot;non-dropping-particle&quot;:&quot;&quot;},{&quot;family&quot;:&quot;Glanville&quot;,&quot;given&quot;:&quot;H. C.&quot;,&quot;parse-names&quot;:false,&quot;dropping-particle&quot;:&quot;&quot;,&quot;non-dropping-particle&quot;:&quot;&quot;},{&quot;family&quot;:&quot;Golyshin&quot;,&quot;given&quot;:&quot;P. N.&quot;,&quot;parse-names&quot;:false,&quot;dropping-particle&quot;:&quot;&quot;,&quot;non-dropping-particle&quot;:&quot;&quot;},{&quot;family&quot;:&quot;Marshall&quot;,&quot;given&quot;:&quot;M. R.&quot;,&quot;parse-names&quot;:false,&quot;dropping-particle&quot;:&quot;&quot;,&quot;non-dropping-particle&quot;:&quot;&quot;},{&quot;family&quot;:&quot;Lloyd&quot;,&quot;given&quot;:&quot;C. E.&quot;,&quot;parse-names&quot;:false,&quot;dropping-particle&quot;:&quot;&quot;,&quot;non-dropping-particle&quot;:&quot;&quot;},{&quot;family&quot;:&quot;Johnes&quot;,&quot;given&quot;:&quot;P. J.&quot;,&quot;parse-names&quot;:false,&quot;dropping-particle&quot;:&quot;&quot;,&quot;non-dropping-particle&quot;:&quot;&quot;},{&quot;family&quot;:&quot;Jones&quot;,&quot;given&quot;:&quot;D. L.&quot;,&quot;parse-names&quot;:false,&quot;dropping-particle&quot;:&quot;&quot;,&quot;non-dropping-particle&quot;:&quot;&quot;}],&quot;container-title&quot;:&quot;Science of The Total Environment&quot;,&quot;accessed&quot;:{&quot;date-parts&quot;:[[2021,9,20]]},&quot;DOI&quot;:&quot;10.1016/J.SCITOTENV.2019.07.054&quot;,&quot;ISSN&quot;:&quot;0048-9697&quot;,&quot;issued&quot;:{&quot;date-parts&quot;:[[2019,11,10]]},&quot;page&quot;:&quot;1131-1139&quot;,&quot;abstract&quot;:&quot;Dissolved organic carbon (DOC) turnover in aquatic environments is modulated by the presence of other key macronutrients, including nitrogen (N) and phosphorus (P). The ratio of these nutrients directly affects the rates of microbial growth and nutrient processing in the natural environment. The aim of this study was to investigate how labile DOC metabolism responds to changes in nutrient stoichiometry using 14C tracers in conjunction with untargeted analysis of the primary metabolome in upland peat river sediments. N addition led to an increase in 14C-glucose uptake, indicating that the sediments were likely to be primarily N limited. The mineralisation of glucose to 14CO2 reduced following N addition, indicating that nutrient addition induced shifts in internal carbon (C) partitioning and microbial C use efficiency (CUE). This is directly supported by the metabolomic profile data which identified significant differences in 22 known metabolites (34% of the total) and 30 unknown metabolites (16% of the total) upon the addition of either N or P. 14C-glucose addition increased the production of organic acids known to be involved in mineral P dissolution (e.g. gluconic acid, malic acid). Conversely, when N was not added, the addition of glucose led to the production of the sugar alcohols, mannitol and sorbitol, which are well known microbial C storage compounds. P addition resulted in increased levels of several amino acids (e.g. alanine, glycine) which may reflect greater rates of microbial growth or the P requirement for coenzymes required for amino acid synthesis. We conclude that inorganic nutrient enrichment in addition to labile C inputs has the potential to substantially alter in-stream biogeochemical cycling in oligotrophic freshwaters.&quot;,&quot;publisher&quot;:&quot;Elsevier&quot;,&quot;volume&quot;:&quot;690&quot;},&quot;isTemporary&quot;:false}],&quot;properties&quot;:{&quot;noteIndex&quot;:0},&quot;isEdited&quot;:false,&quot;manualOverride&quot;:{&quot;isManuallyOverridden&quot;:false,&quot;citeprocText&quot;:&quot;(Cleveland and Liptzin, 2007; Brailsford et al., 2019)&quot;,&quot;manualOverrideText&quot;:&quot;&quot;},&quot;citationTag&quot;:&quot;MENDELEY_CITATION_v3_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&quot;},{&quot;citationID&quot;:&quot;MENDELEY_CITATION_47acccf1-afdb-4f94-8965-46c9f812f445&quot;,&quot;citationItems&quot;:[{&quot;id&quot;:&quot;678dca20-414f-39bd-86bf-798b4a626547&quot;,&quot;itemData&quot;:{&quot;type&quot;:&quot;article-journal&quot;,&quot;id&quot;:&quot;678dca20-414f-39bd-86bf-798b4a626547&quot;,&quot;title&quot;:&quot;Re-sorption of organic compounds by roots of Zea mays L. and its consequences in the rhizosphere&quot;,&quot;author&quot;:[{&quot;family&quot;:&quot;Jones&quot;,&quot;given&quot;:&quot;David L.&quot;,&quot;parse-names&quot;:false,&quot;dropping-particle&quot;:&quot;&quot;,&quot;non-dropping-particle&quot;:&quot;&quot;},{&quot;family&quot;:&quot;Darrah&quot;,&quot;given&quot;:&quot;Peter R.&quot;,&quot;parse-names&quot;:false,&quot;dropping-particle&quot;:&quot;&quot;,&quot;non-dropping-particle&quot;:&quot;&quot;}],&quot;container-title&quot;:&quot;Plant and Soil 1996 178:1&quot;,&quot;accessed&quot;:{&quot;date-parts&quot;:[[2021,8,4]]},&quot;DOI&quot;:&quot;10.1007/BF00011173&quot;,&quot;ISSN&quot;:&quot;1573-5036&quot;,&quot;URL&quot;:&quot;https://link.springer.com/article/10.1007/BF00011173&quot;,&quot;issued&quot;:{&quot;date-parts&quot;:[[1996]]},&quot;page&quot;:&quot;153-160&quot;,&quot;abstract&quot;:&quot;The influx and efflux of sugar-C and the cycling of C within intact maize roots (Zea mays L.) was studied in sterile solution culture. Using metabolic inhibitors it was shown that roots could take up sugars against the concentration gradient probably via H+-ATPase dependent plasmalemma proton cotransporters. In contrast to this, no evidence was found for an ATPase mediated efflux of sugars from the root. All parts of the root were capable of taking up exogenous sugars. Examination of sugar exudation sites along the root slowed efflux at all locations, with the amount of efflux linearly correlated with internal cellular concentration. The results clearly indicated that the influxefflux mechanisms are linked both spatially, temporally and with respect to the sugars capable of transportation. The turnover of C within the root was found to be extremely rapid with turnover of the soluble sugar pool being 0.8 to 15 times daily depending on root spatial location. The results strongly suggest that the recapture of sugars from outside the root plays an important role in regulating the amount of C lost to the soil which in turn will reduce both pathogen attraction and the size of the rhizosphere microbial population and will also increase the plant's C efficiency.&quot;,&quot;publisher&quot;:&quot;Springer&quot;,&quot;issue&quot;:&quot;1&quot;,&quot;volume&quot;:&quot;178&quot;},&quot;isTemporary&quot;:false},{&quot;id&quot;:&quot;e7486705-5145-3ae0-b843-abee3d18226e&quot;,&quot;itemData&quot;:{&quot;type&quot;:&quot;article-journal&quot;,&quot;id&quot;:&quot;e7486705-5145-3ae0-b843-abee3d18226e&quot;,&quot;title&quot;:&quot;Intracellular glucose concentration in derepressed yeast cells consuming glucose is high enough to reduce the glucose transport rate by 50%&quot;,&quot;author&quot;:[{&quot;family&quot;:&quot;Teusink&quot;,&quot;given&quot;:&quot;B.&quot;,&quot;parse-names&quot;:false,&quot;dropping-particle&quot;:&quot;&quot;,&quot;non-dropping-particle&quot;:&quot;&quot;},{&quot;family&quot;:&quot;Diderich&quot;,&quot;given&quot;:&quot;J. A.&quot;,&quot;parse-names&quot;:false,&quot;dropping-particle&quot;:&quot;&quot;,&quot;non-dropping-particle&quot;:&quot;&quot;},{&quot;family&quot;:&quot;Westerhoff&quot;,&quot;given&quot;:&quot;H.&quot;,&quot;parse-names&quot;:false,&quot;dropping-particle&quot;:&quot;v.&quot;,&quot;non-dropping-particle&quot;:&quot;&quot;},{&quot;family&quot;:&quot;Dam&quot;,&quot;given&quot;:&quot;K.&quot;,&quot;parse-names&quot;:false,&quot;dropping-particle&quot;:&quot;&quot;,&quot;non-dropping-particle&quot;:&quot;van&quot;},{&quot;family&quot;:&quot;Walsh&quot;,&quot;given&quot;:&quot;M. C.&quot;,&quot;parse-names&quot;:false,&quot;dropping-particle&quot;:&quot;&quot;,&quot;non-dropping-particle&quot;:&quot;&quot;}],&quot;container-title&quot;:&quot;Journal of Bacteriology&quot;,&quot;accessed&quot;:{&quot;date-parts&quot;:[[2021,3,24]]},&quot;DOI&quot;:&quot;10.1128/jb.180.3.556-562.1998&quot;,&quot;ISSN&quot;:&quot;00219193&quot;,&quot;PMID&quot;:&quot;9457857&quot;,&quot;URL&quot;:&quot;http://jb.asm.org/&quot;,&quot;issued&quot;:{&quot;date-parts&quot;:[[1998,2,1]]},&quot;page&quot;:&quot;556-562&quot;,&quot;abstract&quot;:&quot;In Saccharomyces cerevisiae cells exhibiting high-affinity glucose transport, the glucose consumption rate at extracellular concentrations above 10 mM was only half of the zero trans-influx rate. To determine if this regulation of glucose transport might be a consequence of intracellular free glucose we developed a new method to measure intracellular glucose concentrations in cells metabolizing glucose, which compares glucose stereoisomers to correct for adhering glucose. The intracellular glucose concentration was 1.5 mM, much higher than in most earlier reports. We show that for the simplest model of a glucose carrier, this concentration is sufficient to reduce the glucose influx by 50%. We conclude that intracellular glucose is the most likely candidate for the observed regulation of glucose import and hence glycolysis. We discuss the possibility that intracellular glucose functions as a primary signal molecule in these cells.&quot;,&quot;publisher&quot;:&quot;American Society for Microbiology&quot;,&quot;issue&quot;:&quot;3&quot;,&quot;volume&quot;:&quot;180&quot;},&quot;isTemporary&quot;:false}],&quot;properties&quot;:{&quot;noteIndex&quot;:0},&quot;isEdited&quot;:false,&quot;manualOverride&quot;:{&quot;isManuallyOverridden&quot;:true,&quot;citeprocText&quot;:&quot;(Jones and Darrah, 1996; Teusink et al., 1998)&quot;,&quot;manualOverrideText&quot;:&quot; (100 mM; Jones and Darrah, 1996; Teusink et al., 1998)&quot;},&quot;citationTag&quot;:&quot;MENDELEY_CITATION_v3_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&quot;},{&quot;citationID&quot;:&quot;MENDELEY_CITATION_df6f84c8-dc08-4fab-83bb-971f47c33f5b&quot;,&quot;citationItems&quot;:[{&quot;id&quot;:&quot;0516b0df-37aa-3a3a-8c53-ef20845d0b0e&quot;,&quot;itemData&quot;:{&quot;type&quot;:&quot;chapter&quot;,&quot;id&quot;:&quot;0516b0df-37aa-3a3a-8c53-ef20845d0b0e&quot;,&quot;title&quot;:&quot;Sterilization of Glassware; Preparation and Sterilization of Media&quot;,&quot;author&quot;:[{&quot;family&quot;:&quot;Jain&quot;,&quot;given&quot;:&quot;Aakanchha&quot;,&quot;parse-names&quot;:false,&quot;dropping-particle&quot;:&quot;&quot;,&quot;non-dropping-particle&quot;:&quot;&quot;},{&quot;family&quot;:&quot;Jain&quot;,&quot;given&quot;:&quot;Richa&quot;,&quot;parse-names&quot;:false,&quot;dropping-particle&quot;:&quot;&quot;,&quot;non-dropping-particle&quot;:&quot;&quot;},{&quot;family&quot;:&quot;Jain&quot;,&quot;given&quot;:&quot;Sourabh&quot;,&quot;parse-names&quot;:false,&quot;dropping-particle&quot;:&quot;&quot;,&quot;non-dropping-particle&quot;:&quot;&quot;}],&quot;accessed&quot;:{&quot;date-parts&quot;:[[2021,3,8]]},&quot;DOI&quot;:&quot;10.1007/978-1-4939-9861-6_28&quot;,&quot;URL&quot;:&quot;https://link.springer.com/protocol/10.1007/978-1-4939-9861-6_28&quot;,&quot;issued&quot;:{&quot;date-parts&quot;:[[2020]]},&quot;page&quot;:&quot;93-99&quot;,&quot;publisher&quot;:&quot;Humana, New York, NY&quot;},&quot;isTemporary&quot;:false}],&quot;properties&quot;:{&quot;noteIndex&quot;:0},&quot;isEdited&quot;:false,&quot;manualOverride&quot;:{&quot;isManuallyOverridden&quot;:false,&quot;citeprocText&quot;:&quot;(Jain et al., 2020)&quot;,&quot;manualOverrideText&quot;:&quot;&quot;},&quot;citationTag&quot;:&quot;MENDELEY_CITATION_v3_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&quot;},{&quot;citationID&quot;:&quot;MENDELEY_CITATION_a0e6f562-33b4-4da7-a6f9-8fdfdf26371a&quot;,&quot;citationItems&quot;:[{&quot;id&quot;:&quot;916c48e5-7316-33aa-b8dc-52576413f710&quot;,&quot;itemData&quot;:{&quot;type&quot;:&quot;article-journal&quot;,&quot;id&quot;:&quot;916c48e5-7316-33aa-b8dc-52576413f710&quot;,&quot;title&quot;:&quot;An extraction method for measuring soil microbial biomass C&quot;,&quot;author&quot;:[{&quot;family&quot;:&quot;Vance&quot;,&quot;given&quot;:&quot;E. D.&quot;,&quot;parse-names&quot;:false,&quot;dropping-particle&quot;:&quot;&quot;,&quot;non-dropping-particle&quot;:&quot;&quot;},{&quot;family&quot;:&quot;Brookes&quot;,&quot;given&quot;:&quot;P. C.&quot;,&quot;parse-names&quot;:false,&quot;dropping-particle&quot;:&quot;&quot;,&quot;non-dropping-particle&quot;:&quot;&quot;},{&quot;family&quot;:&quot;Jenkinson&quot;,&quot;given&quot;:&quot;D. S.&quot;,&quot;parse-names&quot;:false,&quot;dropping-particle&quot;:&quot;&quot;,&quot;non-dropping-particle&quot;:&quot;&quot;}],&quot;container-title&quot;:&quot;Soil Biology and Biochemistry&quot;,&quot;accessed&quot;:{&quot;date-parts&quot;:[[2020,2,17]]},&quot;DOI&quot;:&quot;10.1016/0038-0717(87)90052-6&quot;,&quot;ISSN&quot;:&quot;00380717&quot;,&quot;issued&quot;:{&quot;date-parts&quot;:[[1987,1,1]]},&quot;page&quot;:&quot;703-707&quot;,&quot;abstract&quot;:&quot;The effects of fumigation on organic C extractable by 0.5 M K2SO4 were examined in a contrasting range of soils. EC (the difference between organic C extracted by 0.5 M K2SO4 from fumigated and non-fumigated soil) was about 70% of FC (the flush of CO2-C caused by fumigation during a 10 day incubation), meaned for ten soils. There was a close relationship between microbial biomass C, measured by fumigation-incubation (from the relationship Biomass C = FC/0.45) and EC given by the equation: Biomass C = (2.64 ± 0.060) EC that accounted for 99.2% of the variance in the data. This relationship held over a wide range of soil pH (3.9-8.0). ATP and microbial biomass N concentrations were measured in four of the soils. The (ATP) (EC) ratios were very similar in the four soils, suggesting that both ATP and the organic C rendered decomposable by CHCl3 came from the soil microbial biomass. The C:N ratio of the biomass in a strongly acid (pH 4.2) soil was greater (9.4) than in the three less-acid soils (mean C:N ratio 5.1). We propose that the organic C rendered extractable to 0.5 m K2SO4 after a 24 h CHCl3-fumigation (EC) comes from the cells of the microbial biomass and can be used to estimate soil microbial biomass C in both neutral and acid soils. © 1987.&quot;,&quot;publisher&quot;:&quot;Pergamon&quot;,&quot;issue&quot;:&quot;6&quot;,&quot;volume&quot;:&quot;19&quot;},&quot;isTemporary&quot;:false}],&quot;properties&quot;:{&quot;noteIndex&quot;:0},&quot;isEdited&quot;:false,&quot;manualOverride&quot;:{&quot;isManuallyOverridden&quot;:true,&quot;citeprocText&quot;:&quot;(Vance et al., 1987)&quot;,&quot;manualOverrideText&quot;:&quot;Vance et al., (1987)&quot;},&quot;citationTag&quot;:&quot;MENDELEY_CITATION_v3_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&quot;},{&quot;citationID&quot;:&quot;MENDELEY_CITATION_c115ba26-d0c1-4cf1-87ae-d4280cf9ce51&quot;,&quot;citationItems&quot;:[{&quot;id&quot;:&quot;f11755f9-86e2-33a5-bc71-5b56c1dc2555&quot;,&quot;itemData&quot;:{&quot;type&quot;:&quot;article-journal&quot;,&quot;id&quot;:&quot;f11755f9-86e2-33a5-bc71-5b56c1dc2555&quot;,&quot;title&quot;:&quot;Metabolic quenching of Corynebacterium glutamicum: efficiency of methods and impact of cold shock&quot;,&quot;author&quot;:[{&quot;family&quot;:&quot;Wellerdiek&quot;,&quot;given&quot;:&quot;Max&quot;,&quot;parse-names&quot;:false,&quot;dropping-particle&quot;:&quot;&quot;,&quot;non-dropping-particle&quot;:&quot;&quot;},{&quot;family&quot;:&quot;Dajana&quot;,&quot;given&quot;:&quot;A E&quot;,&quot;parse-names&quot;:false,&quot;dropping-particle&quot;:&quot;&quot;,&quot;non-dropping-particle&quot;:&quot;&quot;},{&quot;family&quot;:&quot;Ae&quot;,&quot;given&quot;:&quot;Winterhoff&quot;,&quot;parse-names&quot;:false,&quot;dropping-particle&quot;:&quot;&quot;,&quot;non-dropping-particle&quot;:&quot;&quot;},{&quot;family&quot;:&quot;Reule&quot;,&quot;given&quot;:&quot;Waldemar&quot;,&quot;parse-names&quot;:false,&quot;dropping-particle&quot;:&quot;&quot;,&quot;non-dropping-particle&quot;:&quot;&quot;},{&quot;family&quot;:&quot;Jü&quot;,&quot;given&quot;:&quot;A E&quot;,&quot;parse-names&quot;:false,&quot;dropping-particle&quot;:&quot;&quot;,&quot;non-dropping-particle&quot;:&quot;&quot;},{&quot;family&quot;:&quot;Ae&quot;,&quot;given&quot;:&quot;Brandner&quot;,&quot;parse-names&quot;:false,&quot;dropping-particle&quot;:&quot;&quot;,&quot;non-dropping-particle&quot;:&quot;&quot;},{&quot;family&quot;:&quot;Oldiges&quot;,&quot;given&quot;:&quot;Marco&quot;,&quot;parse-names&quot;:false,&quot;dropping-particle&quot;:&quot;&quot;,&quot;non-dropping-particle&quot;:&quot;&quot;},{&quot;family&quot;:&quot;Wellerdiek&quot;,&quot;given&quot;:&quot;M&quot;,&quot;parse-names&quot;:false,&quot;dropping-particle&quot;:&quot;&quot;,&quot;non-dropping-particle&quot;:&quot;&quot;},{&quot;family&quot;:&quot;Winterhoff&quot;,&quot;given&quot;:&quot;Á D&quot;,&quot;parse-names&quot;:false,&quot;dropping-particle&quot;:&quot;&quot;,&quot;non-dropping-particle&quot;:&quot;&quot;},{&quot;family&quot;:&quot;Oldiges&quot;,&quot;given&quot;:&quot;Á M&quot;,&quot;parse-names&quot;:false,&quot;dropping-particle&quot;:&quot;&quot;,&quot;non-dropping-particle&quot;:&quot;&quot;},{&quot;family&quot;:&quot;Brandner&quot;,&quot;given&quot;:&quot;J&quot;,&quot;parse-names&quot;:false,&quot;dropping-particle&quot;:&quot;&quot;,&quot;non-dropping-particle&quot;:&quot;&quot;},{&quot;family&quot;:&quot;Reule&quot;,&quot;given&quot;:&quot;W&quot;,&quot;parse-names&quot;:false,&quot;dropping-particle&quot;:&quot;&quot;,&quot;non-dropping-particle&quot;:&quot;&quot;},{&quot;family&quot;:&quot;Furthwangen&quot;,&quot;given&quot;:&quot;Hochschule&quot;,&quot;parse-names&quot;:false,&quot;dropping-particle&quot;:&quot;&quot;,&quot;non-dropping-particle&quot;:&quot;&quot;}],&quot;container-title&quot;:&quot;Bioprocess Biosyst Eng&quot;,&quot;accessed&quot;:{&quot;date-parts&quot;:[[2019,4,11]]},&quot;DOI&quot;:&quot;10.1007/s00449-008-0280-y&quot;,&quot;URL&quot;:&quot;https://link.springer.com/content/pdf/10.1007%2Fs00449-008-0280-y.pdf&quot;,&quot;issued&quot;:{&quot;date-parts&quot;:[[2009]]},&quot;page&quot;:&quot;581-592&quot;,&quot;abstract&quot;:&quot;Representative and valid cytoplasmic concentrations are essential for ensuring the significance of results in the field of metabolome analysis. One of the most crucial points in this respect is the sampling itself. A rapid and sudden stopping of the metabolism on a timescale that is much faster than the conversion rates of investigated metabolites is worthwhile. This can be achieved by applying of cold methanol quenching combined with reproducible, fast, and automated sampling. Unfortunately, quenching the metabolism by a sharp temperature shift leads to what is known as cold shock or the cell-leakage effect. In the present work, we applied a microstructure heat exchanger to analyze the cold shock effect using Corynebacterium glutamicum as a model microorganism. Using this apparatus together with a silicon pipe, it was possible to assay the leakage effect on a timescale starting at 1 s after cooling cell suspension. The high turnover rates not only require a rapid quenching technique, but also the correct application. Moreover, we succeeded in showing that even when the required appropriate setup of methanol quenching is not used, the metabolism is not stopped within the required timescale. By applying robust techniques like rapid sampling in combination with reproducible sample processing, we ensured fast and reliable metabolic inacti-vation during all steps. Keywords Methanol quenching Á Metabolome analysis Á Metabolomics Á Microstructure heat exchanger Á Rapid sampling Nomenclature: G6P Glucose 6-phosphate F6P Fructose 6-phosphate E4P Erythrose 4-phosphate PYR Pyruvate DHAP Dihydroxyacetone phosphate GAP Glyceraldehyde 3-phosphate R5P Ribose 5-phosphate S7P Seduheptulose 7-phosphate NAD? Nicotinamide adenine dinucleotide NADH Nicotinamide adenine dinucleotide (reduced form) 2/3PG 2-/3-Phosphoglycerate ATP Adenosinetriphosphate ADP Adenosinediphosphate AMP Adenosinemonophosphate PEP Phosphoenolpyruvate FBP Fructose 1,6-bisphosphate CitICIT Citrate/isocitrate ACN cis-Aconitate NADP? Nicotinamide adenine dinucleotide-phosphate NADPH Nicotinamide adenine dinucleotide-phosphate (reduced form) Rib5P Ribulose 5-phosphate&quot;,&quot;volume&quot;:&quot;32&quot;},&quot;isTemporary&quot;:false}],&quot;properties&quot;:{&quot;noteIndex&quot;:0},&quot;isEdited&quot;:false,&quot;manualOverride&quot;:{&quot;isManuallyOverridden&quot;:false,&quot;citeprocText&quot;:&quot;(Wellerdiek et al., 2009)&quot;,&quot;manualOverrideText&quot;:&quot;&quot;},&quot;citationTag&quot;:&quot;MENDELEY_CITATION_v3_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&quot;},{&quot;citationID&quot;:&quot;MENDELEY_CITATION_0254c7c6-d498-4d72-8b1f-dd7a76cc388d&quot;,&quot;citationItems&quot;:[{&quot;id&quot;:&quot;43e1d509-d541-310a-ae20-2f8d08c2076a&quot;,&quot;itemData&quot;:{&quot;type&quot;:&quot;article-journal&quot;,&quot;id&quot;:&quot;43e1d509-d541-310a-ae20-2f8d08c2076a&quot;,&quot;title&quot;:&quot;Evaluation and optimization of sample preparation methods for metabolic profiling analysis of Escherichia coli&quot;,&quot;author&quot;:[{&quot;family&quot;:&quot;Wang&quot;,&quot;given&quot;:&quot;Xiyue&quot;,&quot;parse-names&quot;:false,&quot;dropping-particle&quot;:&quot;&quot;,&quot;non-dropping-particle&quot;:&quot;&quot;},{&quot;family&quot;:&quot;Yang&quot;,&quot;given&quot;:&quot;Fengxu&quot;,&quot;parse-names&quot;:false,&quot;dropping-particle&quot;:&quot;&quot;,&quot;non-dropping-particle&quot;:&quot;&quot;},{&quot;family&quot;:&quot;Zhang&quot;,&quot;given&quot;:&quot;Yuansheng&quot;,&quot;parse-names&quot;:false,&quot;dropping-particle&quot;:&quot;&quot;,&quot;non-dropping-particle&quot;:&quot;&quot;},{&quot;family&quot;:&quot;Xu&quot;,&quot;given&quot;:&quot;Guowang&quot;,&quot;parse-names&quot;:false,&quot;dropping-particle&quot;:&quot;&quot;,&quot;non-dropping-particle&quot;:&quot;&quot;},{&quot;family&quot;:&quot;Liu&quot;,&quot;given&quot;:&quot;Yang&quot;,&quot;parse-names&quot;:false,&quot;dropping-particle&quot;:&quot;&quot;,&quot;non-dropping-particle&quot;:&quot;&quot;},{&quot;family&quot;:&quot;Tian&quot;,&quot;given&quot;:&quot;Jing&quot;,&quot;parse-names&quot;:false,&quot;dropping-particle&quot;:&quot;&quot;,&quot;non-dropping-particle&quot;:&quot;&quot;},{&quot;family&quot;:&quot;Gao&quot;,&quot;given&quot;:&quot;Peng&quot;,&quot;parse-names&quot;:false,&quot;dropping-particle&quot;:&quot;&quot;,&quot;non-dropping-particle&quot;:&quot;&quot;}],&quot;container-title&quot;:&quot;ELECTROPHORESIS&quot;,&quot;accessed&quot;:{&quot;date-parts&quot;:[[2021,9,21]]},&quot;DOI&quot;:&quot;10.1002/ELPS.201400567&quot;,&quot;ISSN&quot;:&quot;1522-2683&quot;,&quot;URL&quot;:&quot;https://onlinelibrary.wiley.com/doi/full/10.1002/elps.201400567&quot;,&quot;issued&quot;:{&quot;date-parts&quot;:[[2015,9,1]]},&quot;page&quot;:&quot;2140-2147&quot;,&quot;abstract&quot;:&quot;In this study, exemplified by Escherichia coli, a sample preparation method was developed and evaluated with more concerns on cell pellets washing, disruption, and metabolite extraction for global metabolite profiling analysis using GC-MS. We found that loss of some intracellular metabolites occurred inevitably, no matter which washing strategy was used. But PBS washing resulted in the least leakage of intercellular metabolites among the six tested methods. In addition, bead-beating showed better repeatability and high throughput than sonication for cell pellet disruption. Total six extraction solvents, including chloroform/methanol/water (2:0.21:0.79, v/v/v), methyl tert-butyl ether/methanol/water (2:0.21:0.79), acetonitrile/methanol/water (2:2:1), water/isopropanol/methanol (3:2:5), pure methanol, and methanol/water (1:1), were evaluated for metabolite extraction efficiency. We demonstrated that the numbers of extracted metabolites were almost the same, but methyl tert-butyl ether/methanol/water and chloroform/methanol/water could achieve the best recoveries in view of MS intensities. This study implies the necessity to evaluate the potential effects of serial sample preparation procedures prior to metabolomic analysis.&quot;,&quot;publisher&quot;:&quot;John Wiley &amp; Sons, Ltd&quot;,&quot;issue&quot;:&quot;18&quot;,&quot;volume&quot;:&quot;36&quot;},&quot;isTemporary&quot;:false},{&quot;id&quot;:&quot;8a562ffa-ae26-3d9b-ad55-c4fece53b716&quot;,&quot;itemData&quot;:{&quot;type&quot;:&quot;article-journal&quot;,&quot;id&quot;:&quot;8a562ffa-ae26-3d9b-ad55-c4fece53b716&quot;,&quot;title&quot;:&quot;Use of untargeted metabolomics for assessing soil quality and microbial function&quot;,&quot;author&quot;:[{&quot;family&quot;:&quot;Withers&quot;,&quot;given&quot;:&quot;Emma&quot;,&quot;parse-names&quot;:false,&quot;dropping-particle&quot;:&quot;&quot;,&quot;non-dropping-particle&quot;:&quot;&quot;},{&quot;family&quot;:&quot;Hill&quot;,&quot;given&quot;:&quot;Paul W.&quot;,&quot;parse-names&quot;:false,&quot;dropping-particle&quot;:&quot;&quot;,&quot;non-dropping-particle&quot;:&quot;&quot;},{&quot;family&quot;:&quot;Chadwick&quot;,&quot;given&quot;:&quot;David R.&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DOI&quot;:&quot;10.1016/j.soilbio.2020.107758&quot;,&quot;ISSN&quot;:&quot;00380717&quot;,&quot;URL&quot;:&quot;https://linkinghub.elsevier.com/retrieve/pii/S0038071720300559&quot;,&quot;issued&quot;:{&quot;date-parts&quot;:[[2020,4]]},&quot;page&quot;:&quot;107758&quot;,&quot;volume&quot;:&quot;143&quot;},&quot;isTemporary&quot;:false}],&quot;properties&quot;:{&quot;noteIndex&quot;:0},&quot;isEdited&quot;:false,&quot;manualOverride&quot;:{&quot;isManuallyOverridden&quot;:false,&quot;citeprocText&quot;:&quot;(Wang et al., 2015; Withers et al., 2020)&quot;,&quot;manualOverrideText&quot;:&quot;&quot;},&quot;citationTag&quot;:&quot;MENDELEY_CITATION_v3_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&quot;},{&quot;citationID&quot;:&quot;MENDELEY_CITATION_ae900ae9-0b17-4c16-93d5-41211d4e244b&quot;,&quot;citationItems&quot;:[{&quot;id&quot;:&quot;2a585fc8-aac9-3b8f-88bb-48d0768ce083&quot;,&quot;itemData&quot;:{&quot;type&quot;:&quot;article-journal&quot;,&quot;id&quot;:&quot;2a585fc8-aac9-3b8f-88bb-48d0768ce083&quot;,&quot;title&quot;:&quot;Untargeted soil metabolomics methods for analysis of extractable organic matter&quot;,&quot;author&quot;:[{&quot;family&quot;:&quot;Swenson&quot;,&quot;given&quot;:&quot;Tami L.&quot;,&quot;parse-names&quot;:false,&quot;dropping-particle&quot;:&quot;&quot;,&quot;non-dropping-particle&quot;:&quot;&quot;},{&quot;family&quot;:&quot;Jenkins&quot;,&quot;given&quot;:&quot;Stefan&quot;,&quot;parse-names&quot;:false,&quot;dropping-particle&quot;:&quot;&quot;,&quot;non-dropping-particle&quot;:&quot;&quot;},{&quot;family&quot;:&quot;Bowen&quot;,&quot;given&quot;:&quot;Benjamin P.&quot;,&quot;parse-names&quot;:false,&quot;dropping-particle&quot;:&quot;&quot;,&quot;non-dropping-particle&quot;:&quot;&quot;},{&quot;family&quot;:&quot;Northen&quot;,&quot;given&quot;:&quot;Trent R.&quot;,&quot;parse-names&quot;:false,&quot;dropping-particle&quot;:&quot;&quot;,&quot;non-dropping-particle&quot;:&quot;&quot;}],&quot;container-title&quot;:&quot;Soil Biology and Biochemistry&quot;,&quot;accessed&quot;:{&quot;date-parts&quot;:[[2021,9,2]]},&quot;DOI&quot;:&quot;10.1016/J.SOILBIO.2014.10.007&quot;,&quot;ISSN&quot;:&quot;0038-0717&quot;,&quot;issued&quot;:{&quot;date-parts&quot;:[[2015,1,1]]},&quot;page&quot;:&quot;189-198&quot;,&quot;abstract&quot;:&quot;The cycling of soil organic matter (SOM) by microorganisms is a critical component of the global carbon cycle but remains poorly understood. There is an emerging view that much of SOM, and especially the dissolved fraction (DOM), is composed of small molecules of plant and microbial origin resulting from lysed cells and released metabolites. Unfortunately, little is known about the small molecule composition of soils and how these molecules are cycled (by microbes or plants or by adsorption to mineral surfaces). The water-extractable organic matter (WEOM) fraction is of particular interest given that this is presumably the most biologically-accessible component of SOM. Here we describe the development of a simple soil metabolomics workflow and a novel spike recovery approach using 13C bacterial lysates to assess the types of metabolites remaining in the WEOM fraction. Soil samples were extracted with multiple mass spectrometry-compatible extraction buffers (water, 10mM K2SO4 or NH4HCO3, 10-100% methanol or isopropanol/methanol/water [3:3:2 v/v/v]) with and without prior chloroform vapor fumigation. Profiling of derivatized extracts was performed using gas chromatography/mass spectrometry (GC/MS) with 55 metabolites identified by comparing fragmentation patterns and retention times with authentic standards. As expected, fumigation, which is thought to lyse microbial cells, significantly increased the range and abundance of metabolites relative to unfumigated samples. To assess the types of microbial metabolites from lysed bacterial cells that remain in the WEOM fraction, an extract was prepared from the soil bacterium Pseudomonas stutzerii RCH2 grown on 13C acetate. This approach produced highly labeled metabolites that were easily discriminated from the endogenous soil metabolites. Comparing the composition of the fresh bacterial extract with what was recovered following a 15min incubation with soil revealed that only 27% of the metabolites showed &gt;50% recovery in the WEOM. Many, especially cations (polyamines) and anions, showed &lt;10% recovery. These represent metabolites that may be inaccessible to microbes in this environment and would be most likely to accumulate as SOM presumably due to binding with minerals and negatively-charged clay particles. This study presents a simple untargeted metabolomics workflow for extractable organic matter and an approach to estimate microbial metabolite availability in soils. These methods can be used to further our understanding of SOM and DOM composition and examine the link between metabolic pathways and microbial communities to terrestrial carbon cycling.&quot;,&quot;publisher&quot;:&quot;Pergamon&quot;,&quot;volume&quot;:&quot;80&quot;},&quot;isTemporary&quot;:false}],&quot;properties&quot;:{&quot;noteIndex&quot;:0},&quot;isEdited&quot;:false,&quot;manualOverride&quot;:{&quot;isManuallyOverridden&quot;:false,&quot;citeprocText&quot;:&quot;(Swenson et al., 2015)&quot;,&quot;manualOverrideText&quot;:&quot;&quot;},&quot;citationTag&quot;:&quot;MENDELEY_CITATION_v3_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&quot;},{&quot;citationID&quot;:&quot;MENDELEY_CITATION_98552b7c-ce1a-438d-8a2b-6475fbf60b39&quot;,&quot;citationItems&quot;:[{&quot;id&quot;:&quot;eddd5fe7-9022-3d6f-bfdf-6e789daf370b&quot;,&quot;itemData&quot;:{&quot;type&quot;:&quot;article-journal&quot;,&quot;id&quot;:&quot;eddd5fe7-9022-3d6f-bfdf-6e789daf370b&quot;,&quot;title&quot;:&quot;Nutrient enrichment induces a shift in dissolved organic carbon (DOC) metabolism in oligotrophic freshwater sediments&quot;,&quot;author&quot;:[{&quot;family&quot;:&quot;Brailsford&quot;,&quot;given&quot;:&quot;F. L.&quot;,&quot;parse-names&quot;:false,&quot;dropping-particle&quot;:&quot;&quot;,&quot;non-dropping-particle&quot;:&quot;&quot;},{&quot;family&quot;:&quot;Glanville&quot;,&quot;given&quot;:&quot;H. C.&quot;,&quot;parse-names&quot;:false,&quot;dropping-particle&quot;:&quot;&quot;,&quot;non-dropping-particle&quot;:&quot;&quot;},{&quot;family&quot;:&quot;Golyshin&quot;,&quot;given&quot;:&quot;P. N.&quot;,&quot;parse-names&quot;:false,&quot;dropping-particle&quot;:&quot;&quot;,&quot;non-dropping-particle&quot;:&quot;&quot;},{&quot;family&quot;:&quot;Marshall&quot;,&quot;given&quot;:&quot;M. R.&quot;,&quot;parse-names&quot;:false,&quot;dropping-particle&quot;:&quot;&quot;,&quot;non-dropping-particle&quot;:&quot;&quot;},{&quot;family&quot;:&quot;Lloyd&quot;,&quot;given&quot;:&quot;C. E.&quot;,&quot;parse-names&quot;:false,&quot;dropping-particle&quot;:&quot;&quot;,&quot;non-dropping-particle&quot;:&quot;&quot;},{&quot;family&quot;:&quot;Johnes&quot;,&quot;given&quot;:&quot;P. J.&quot;,&quot;parse-names&quot;:false,&quot;dropping-particle&quot;:&quot;&quot;,&quot;non-dropping-particle&quot;:&quot;&quot;},{&quot;family&quot;:&quot;Jones&quot;,&quot;given&quot;:&quot;D. L.&quot;,&quot;parse-names&quot;:false,&quot;dropping-particle&quot;:&quot;&quot;,&quot;non-dropping-particle&quot;:&quot;&quot;}],&quot;container-title&quot;:&quot;Science of The Total Environment&quot;,&quot;accessed&quot;:{&quot;date-parts&quot;:[[2021,9,20]]},&quot;DOI&quot;:&quot;10.1016/J.SCITOTENV.2019.07.054&quot;,&quot;ISSN&quot;:&quot;0048-9697&quot;,&quot;issued&quot;:{&quot;date-parts&quot;:[[2019,11,10]]},&quot;page&quot;:&quot;1131-1139&quot;,&quot;abstract&quot;:&quot;Dissolved organic carbon (DOC) turnover in aquatic environments is modulated by the presence of other key macronutrients, including nitrogen (N) and phosphorus (P). The ratio of these nutrients directly affects the rates of microbial growth and nutrient processing in the natural environment. The aim of this study was to investigate how labile DOC metabolism responds to changes in nutrient stoichiometry using 14C tracers in conjunction with untargeted analysis of the primary metabolome in upland peat river sediments. N addition led to an increase in 14C-glucose uptake, indicating that the sediments were likely to be primarily N limited. The mineralisation of glucose to 14CO2 reduced following N addition, indicating that nutrient addition induced shifts in internal carbon (C) partitioning and microbial C use efficiency (CUE). This is directly supported by the metabolomic profile data which identified significant differences in 22 known metabolites (34% of the total) and 30 unknown metabolites (16% of the total) upon the addition of either N or P. 14C-glucose addition increased the production of organic acids known to be involved in mineral P dissolution (e.g. gluconic acid, malic acid). Conversely, when N was not added, the addition of glucose led to the production of the sugar alcohols, mannitol and sorbitol, which are well known microbial C storage compounds. P addition resulted in increased levels of several amino acids (e.g. alanine, glycine) which may reflect greater rates of microbial growth or the P requirement for coenzymes required for amino acid synthesis. We conclude that inorganic nutrient enrichment in addition to labile C inputs has the potential to substantially alter in-stream biogeochemical cycling in oligotrophic freshwaters.&quot;,&quot;publisher&quot;:&quot;Elsevier&quot;,&quot;volume&quot;:&quot;690&quot;},&quot;isTemporary&quot;:false}],&quot;properties&quot;:{&quot;noteIndex&quot;:0},&quot;isEdited&quot;:false,&quot;manualOverride&quot;:{&quot;isManuallyOverridden&quot;:true,&quot;citeprocText&quot;:&quot;(Brailsford et al., 2019)&quot;,&quot;manualOverrideText&quot;:&quot;Brailsford et al., (2019)&quot;},&quot;citationTag&quot;:&quot;MENDELEY_CITATION_v3_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&quot;},{&quot;citationID&quot;:&quot;MENDELEY_CITATION_1dda67b8-e74e-491f-8009-9d2e7a52e56d&quot;,&quot;citationItems&quot;:[{&quot;id&quot;:&quot;765dbab3-3fa9-3724-b6ce-6cfb95d0f644&quot;,&quot;itemData&quot;:{&quot;type&quot;:&quot;article-journal&quot;,&quot;id&quot;:&quot;765dbab3-3fa9-3724-b6ce-6cfb95d0f644&quot;,&quot;title&quot;:&quot;High throughput phospholipid fatty acid analysis of soils&quot;,&quot;author&quot;:[{&quot;family&quot;:&quot;Buyer&quot;,&quot;given&quot;:&quot;Jeffrey S.&quot;,&quot;parse-names&quot;:false,&quot;dropping-particle&quot;:&quot;&quot;,&quot;non-dropping-particle&quot;:&quot;&quot;},{&quot;family&quot;:&quot;Sasser&quot;,&quot;given&quot;:&quot;Myron&quot;,&quot;parse-names&quot;:false,&quot;dropping-particle&quot;:&quot;&quot;,&quot;non-dropping-particle&quot;:&quot;&quot;}],&quot;container-title&quot;:&quot;Applied Soil Ecology&quot;,&quot;accessed&quot;:{&quot;date-parts&quot;:[[2018,4,5]]},&quot;DOI&quot;:&quot;10.1016/J.APSOIL.2012.06.005&quot;,&quot;URL&quot;:&quot;https://www.sciencedirect.com/science/article/pii/S0929139312001400&quot;,&quot;issued&quot;:{&quot;date-parts&quot;:[[2012,10,1]]},&quot;page&quot;:&quot;127-130&quot;,&quot;abstract&quot;:&quot;Phospholipid fatty acid (PLFA) analysis is widely used to measure microbial biomass and community composition in soil and other types of environmental samples. As typically performed, the analysis involves many steps and 1.5–3days are required to prepare a small batch (i.e. 20–24 samples and blanks), depending on the exact equipment employed in each laboratory. Gas chromatography (GC) or gas chromatography–mass spectrometry (GC–MS) is then used to analyze the samples, requiring further time to obtain the data. We have developed a method for preparing 96 soil samples and blanks in 1.5days, a 4- to 5-fold increase in throughput. All drying and centrifuging steps take place in a centrifugal evaporator. Soil samples in test tubes are dried overnight and then a Bligh–Dyer lipid extraction is performed. The extract is dried, dissolved in chloroform, and loaded onto a 96-well solid phase extraction plate. Phospholipids are eluted into glass vials in a 96-well format, dried, and transesterified. The resulting fatty acid methyl esters are analyzed by GC and quantified relative to an internal standard. The high throughput protocol uses much smaller solvent volumes than the traditional protocol, which combined with the use of the 96-well format leads to much faster sample preparation. Biomarker PLFA concentrations for 10 different soils were highly correlated, although not identical, between the two protocols. Multivariate analysis of the PLFA biomarkers indicated that the two protocols produced similar patterns for the different soils. The high throughput protocol may be useful to laboratories performing large numbers of PLFA analyses.&quot;,&quot;publisher&quot;:&quot;Elsevier&quot;,&quot;volume&quot;:&quot;61&quot;},&quot;isTemporary&quot;:false}],&quot;properties&quot;:{&quot;noteIndex&quot;:0},&quot;isEdited&quot;:false,&quot;manualOverride&quot;:{&quot;isManuallyOverridden&quot;:true,&quot;citeprocText&quot;:&quot;(Buyer and Sasser, 2012)&quot;,&quot;manualOverrideText&quot;:&quot;Buyer &amp; Sasser, (2012)&quot;},&quot;citationTag&quot;:&quot;MENDELEY_CITATION_v3_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&quot;},{&quot;citationID&quot;:&quot;MENDELEY_CITATION_5670b1ef-9a91-4485-bb3f-def74c927fdf&quot;,&quot;citationItems&quot;:[{&quot;id&quot;:&quot;765dbab3-3fa9-3724-b6ce-6cfb95d0f644&quot;,&quot;itemData&quot;:{&quot;type&quot;:&quot;article-journal&quot;,&quot;id&quot;:&quot;765dbab3-3fa9-3724-b6ce-6cfb95d0f644&quot;,&quot;title&quot;:&quot;High throughput phospholipid fatty acid analysis of soils&quot;,&quot;author&quot;:[{&quot;family&quot;:&quot;Buyer&quot;,&quot;given&quot;:&quot;Jeffrey S.&quot;,&quot;parse-names&quot;:false,&quot;dropping-particle&quot;:&quot;&quot;,&quot;non-dropping-particle&quot;:&quot;&quot;},{&quot;family&quot;:&quot;Sasser&quot;,&quot;given&quot;:&quot;Myron&quot;,&quot;parse-names&quot;:false,&quot;dropping-particle&quot;:&quot;&quot;,&quot;non-dropping-particle&quot;:&quot;&quot;}],&quot;container-title&quot;:&quot;Applied Soil Ecology&quot;,&quot;accessed&quot;:{&quot;date-parts&quot;:[[2018,4,5]]},&quot;DOI&quot;:&quot;10.1016/J.APSOIL.2012.06.005&quot;,&quot;URL&quot;:&quot;https://www.sciencedirect.com/science/article/pii/S0929139312001400&quot;,&quot;issued&quot;:{&quot;date-parts&quot;:[[2012,10,1]]},&quot;page&quot;:&quot;127-130&quot;,&quot;abstract&quot;:&quot;Phospholipid fatty acid (PLFA) analysis is widely used to measure microbial biomass and community composition in soil and other types of environmental samples. As typically performed, the analysis involves many steps and 1.5–3days are required to prepare a small batch (i.e. 20–24 samples and blanks), depending on the exact equipment employed in each laboratory. Gas chromatography (GC) or gas chromatography–mass spectrometry (GC–MS) is then used to analyze the samples, requiring further time to obtain the data. We have developed a method for preparing 96 soil samples and blanks in 1.5days, a 4- to 5-fold increase in throughput. All drying and centrifuging steps take place in a centrifugal evaporator. Soil samples in test tubes are dried overnight and then a Bligh–Dyer lipid extraction is performed. The extract is dried, dissolved in chloroform, and loaded onto a 96-well solid phase extraction plate. Phospholipids are eluted into glass vials in a 96-well format, dried, and transesterified. The resulting fatty acid methyl esters are analyzed by GC and quantified relative to an internal standard. The high throughput protocol uses much smaller solvent volumes than the traditional protocol, which combined with the use of the 96-well format leads to much faster sample preparation. Biomarker PLFA concentrations for 10 different soils were highly correlated, although not identical, between the two protocols. Multivariate analysis of the PLFA biomarkers indicated that the two protocols produced similar patterns for the different soils. The high throughput protocol may be useful to laboratories performing large numbers of PLFA analyses.&quot;,&quot;publisher&quot;:&quot;Elsevier&quot;,&quot;volume&quot;:&quot;61&quot;},&quot;isTemporary&quot;:false}],&quot;properties&quot;:{&quot;noteIndex&quot;:0},&quot;isEdited&quot;:false,&quot;manualOverride&quot;:{&quot;isManuallyOverridden&quot;:true,&quot;citeprocText&quot;:&quot;(Buyer and Sasser, 2012)&quot;,&quot;manualOverrideText&quot;:&quot;Buyer &amp; Sasser, (2012)&quot;},&quot;citationTag&quot;:&quot;MENDELEY_CITATION_v3_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&quot;},{&quot;citationID&quot;:&quot;MENDELEY_CITATION_c7012c06-7eee-4101-8ace-82efd9b17c3f&quot;,&quot;citationItems&quot;:[{&quot;id&quot;:&quot;a0fb87ae-9c8c-3461-af23-476ab27ec687&quot;,&quot;itemData&quot;:{&quot;type&quot;:&quot;article&quot;,&quot;id&quot;:&quot;a0fb87ae-9c8c-3461-af23-476ab27ec687&quot;,&quot;title&quot;:&quot;R: A language and environment for statistical computing.&quot;,&quot;author&quot;:[{&quot;family&quot;:&quot;R Core Team&quot;,&quot;given&quot;:&quot;&quot;,&quot;parse-names&quot;:false,&quot;dropping-particle&quot;:&quot;&quot;,&quot;non-dropping-particle&quot;:&quot;&quot;}],&quot;URL&quot;:&quot;https://www.r-project.org/.&quot;,&quot;issued&quot;:{&quot;date-parts&quot;:[[2021]]},&quot;publisher-place&quot;:&quot;Vienna, Austria&quot;,&quot;publisher&quot;:&quot;Statistical Computing&quot;},&quot;isTemporary&quot;:false}],&quot;properties&quot;:{&quot;noteIndex&quot;:0},&quot;isEdited&quot;:false,&quot;manualOverride&quot;:{&quot;isManuallyOverridden&quot;:true,&quot;citeprocText&quot;:&quot;(R Core Team, 2021)&quot;,&quot;manualOverrideText&quot;:&quot;R Core Team, 2021&quot;},&quot;citationTag&quot;:&quot;MENDELEY_CITATION_v3_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&quot;},{&quot;citationID&quot;:&quot;MENDELEY_CITATION_9b7a0f60-33a4-4e14-863e-b797a0b2d65a&quot;,&quot;citationItems&quot;:[{&quot;id&quot;:&quot;5f410090-dc03-31ea-aeba-64ba308094e7&quot;,&quot;itemData&quot;:{&quot;type&quot;:&quot;book&quot;,&quot;id&quot;:&quot;5f410090-dc03-31ea-aeba-64ba308094e7&quot;,&quot;title&quot;:&quot;ggplot2: Elegant Graphics for Data Analysis.&quot;,&quot;author&quot;:[{&quot;family&quot;:&quot;Wickham&quot;,&quot;given&quot;:&quot;H&quot;,&quot;parse-names&quot;:false,&quot;dropping-particle&quot;:&quot;&quot;,&quot;non-dropping-particle&quot;:&quot;&quot;}],&quot;ISBN&quot;:&quot;978-3-319-24277-4&quot;,&quot;issued&quot;:{&quot;date-parts&quot;:[[2016]]},&quot;publisher&quot;:&quot;Springer-Verlag New York&quot;},&quot;isTemporary&quot;:false}],&quot;properties&quot;:{&quot;noteIndex&quot;:0},&quot;isEdited&quot;:false,&quot;manualOverride&quot;:{&quot;isManuallyOverridden&quot;:false,&quot;citeprocText&quot;:&quot;(Wickham, 2016)&quot;,&quot;manualOverrideText&quot;:&quot;&quot;},&quot;citationTag&quot;:&quot;MENDELEY_CITATION_v3_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&quot;},{&quot;citationID&quot;:&quot;MENDELEY_CITATION_33e658d8-4f7b-4a87-86df-37b85611fab4&quot;,&quot;citationItems&quot;:[{&quot;id&quot;:&quot;0ed1ee8f-1a09-3745-ae9d-3957d7c73576&quot;,&quot;itemData&quot;:{&quot;type&quot;:&quot;article&quot;,&quot;id&quot;:&quot;0ed1ee8f-1a09-3745-ae9d-3957d7c73576&quot;,&quot;title&quot;:&quot;vegan: Community Ecology Package. R package version 2.5-7.&quot;,&quot;author&quot;:[{&quot;family&quot;:&quot;Oksanen&quot;,&quot;given&quot;:&quot;J.&quot;,&quot;parse-names&quot;:false,&quot;dropping-particle&quot;:&quot;&quot;,&quot;non-dropping-particle&quot;:&quot;&quot;},{&quot;family&quot;:&quot;Guillaume Blanchet&quot;,&quot;given&quot;:&quot;F.&quot;,&quot;parse-names&quot;:false,&quot;dropping-particle&quot;:&quot;&quot;,&quot;non-dropping-particle&quot;:&quot;&quot;},{&quot;family&quot;:&quot;Friendly&quot;,&quot;given&quot;:&quot;M.&quot;,&quot;parse-names&quot;:false,&quot;dropping-particle&quot;:&quot;&quot;,&quot;non-dropping-particle&quot;:&quot;&quot;},{&quot;family&quot;:&quot;Kindt&quot;,&quot;given&quot;:&quot;R.&quot;,&quot;parse-names&quot;:false,&quot;dropping-particle&quot;:&quot;&quot;,&quot;non-dropping-particle&quot;:&quot;&quot;},{&quot;family&quot;:&quot;Legendre&quot;,&quot;given&quot;:&quot;P.&quot;,&quot;parse-names&quot;:false,&quot;dropping-particle&quot;:&quot;&quot;,&quot;non-dropping-particle&quot;:&quot;&quot;},{&quot;family&quot;:&quot;McGilnn&quot;,&quot;given&quot;:&quot;D.&quot;,&quot;parse-names&quot;:false,&quot;dropping-particle&quot;:&quot;&quot;,&quot;non-dropping-particle&quot;:&quot;&quot;},{&quot;family&quot;:&quot;Minchin&quot;,&quot;given&quot;:&quot;P. R.&quot;,&quot;parse-names&quot;:false,&quot;dropping-particle&quot;:&quot;&quot;,&quot;non-dropping-particle&quot;:&quot;&quot;},{&quot;family&quot;:&quot;O'Hara&quot;,&quot;given&quot;:&quot;R.B.&quot;,&quot;parse-names&quot;:false,&quot;dropping-particle&quot;:&quot;&quot;,&quot;non-dropping-particle&quot;:&quot;&quot;},{&quot;family&quot;:&quot;Simpson&quot;,&quot;given&quot;:&quot;G.L.&quot;,&quot;parse-names&quot;:false,&quot;dropping-particle&quot;:&quot;&quot;,&quot;non-dropping-particle&quot;:&quot;&quot;},{&quot;family&quot;:&quot;Solymos&quot;,&quot;given&quot;:&quot;P.&quot;,&quot;parse-names&quot;:false,&quot;dropping-particle&quot;:&quot;&quot;,&quot;non-dropping-particle&quot;:&quot;&quot;},{&quot;family&quot;:&quot;Stevens&quot;,&quot;given&quot;:&quot;M.H.H.&quot;,&quot;parse-names&quot;:false,&quot;dropping-particle&quot;:&quot;&quot;,&quot;non-dropping-particle&quot;:&quot;&quot;},{&quot;family&quot;:&quot;Szoecs&quot;,&quot;given&quot;:&quot;E.&quot;,&quot;parse-names&quot;:false,&quot;dropping-particle&quot;:&quot;&quot;,&quot;non-dropping-particle&quot;:&quot;&quot;},{&quot;family&quot;:&quot;Wagner&quot;,&quot;given&quot;:&quot;H.&quot;,&quot;parse-names&quot;:false,&quot;dropping-particle&quot;:&quot;&quot;,&quot;non-dropping-particle&quot;:&quot;&quot;}],&quot;URL&quot;:&quot;https://cran.r-project.org/package=vegan&quot;,&quot;issued&quot;:{&quot;date-parts&quot;:[[2020]]}},&quot;isTemporary&quot;:false}],&quot;properties&quot;:{&quot;noteIndex&quot;:0},&quot;isEdited&quot;:false,&quot;manualOverride&quot;:{&quot;isManuallyOverridden&quot;:false,&quot;citeprocText&quot;:&quot;(Oksanen et al., 2020)&quot;,&quot;manualOverrideText&quot;:&quot;&quot;},&quot;citationTag&quot;:&quot;MENDELEY_CITATION_v3_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&quot;},{&quot;citationID&quot;:&quot;MENDELEY_CITATION_829b72b9-a162-4fd8-be37-b135c470a967&quot;,&quot;citationItems&quot;:[{&quot;id&quot;:&quot;a0fb87ae-9c8c-3461-af23-476ab27ec687&quot;,&quot;itemData&quot;:{&quot;type&quot;:&quot;article&quot;,&quot;id&quot;:&quot;a0fb87ae-9c8c-3461-af23-476ab27ec687&quot;,&quot;title&quot;:&quot;R: A language and environment for statistical computing.&quot;,&quot;author&quot;:[{&quot;family&quot;:&quot;R Core Team&quot;,&quot;given&quot;:&quot;&quot;,&quot;parse-names&quot;:false,&quot;dropping-particle&quot;:&quot;&quot;,&quot;non-dropping-particle&quot;:&quot;&quot;}],&quot;URL&quot;:&quot;https://www.r-project.org/.&quot;,&quot;issued&quot;:{&quot;date-parts&quot;:[[2021]]},&quot;publisher-place&quot;:&quot;Vienna, Austria&quot;,&quot;publisher&quot;:&quot;Statistical Computing&quot;},&quot;isTemporary&quot;:false}],&quot;properties&quot;:{&quot;noteIndex&quot;:0},&quot;isEdited&quot;:false,&quot;manualOverride&quot;:{&quot;isManuallyOverridden&quot;:false,&quot;citeprocText&quot;:&quot;(R Core Team, 2021)&quot;,&quot;manualOverrideText&quot;:&quot;&quot;},&quot;citationTag&quot;:&quot;MENDELEY_CITATION_v3_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&quot;},{&quot;citationID&quot;:&quot;MENDELEY_CITATION_74a89f0a-e138-49d5-b659-b7a089a2552d&quot;,&quot;citationItems&quot;:[{&quot;id&quot;:&quot;1802b490-2a77-316f-b552-7ba7f428d330&quot;,&quot;itemData&quot;:{&quot;type&quot;:&quot;article&quot;,&quot;id&quot;:&quot;1802b490-2a77-316f-b552-7ba7f428d330&quot;,&quot;title&quot;:&quot;pheatmap v 1.0.12: Pretty heatmaps&quot;,&quot;author&quot;:[{&quot;family&quot;:&quot;Kolde&quot;,&quot;given&quot;:&quot;Raivo&quot;,&quot;parse-names&quot;:false,&quot;dropping-particle&quot;:&quot;&quot;,&quot;non-dropping-particle&quot;:&quot;&quot;}],&quot;issued&quot;:{&quot;date-parts&quot;:[[2019]]}},&quot;isTemporary&quot;:false}],&quot;properties&quot;:{&quot;noteIndex&quot;:0},&quot;isEdited&quot;:false,&quot;manualOverride&quot;:{&quot;isManuallyOverridden&quot;:false,&quot;citeprocText&quot;:&quot;(Kolde, 2019)&quot;,&quot;manualOverrideText&quot;:&quot;&quot;},&quot;citationTag&quot;:&quot;MENDELEY_CITATION_v3_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&quot;},{&quot;citationID&quot;:&quot;MENDELEY_CITATION_978f2d20-98de-4609-872b-54ec6e2270e4&quot;,&quot;citationItems&quot;:[{&quot;id&quot;:&quot;377e23d3-fb2c-3c6e-9f42-b62b1888906e&quot;,&quot;itemData&quot;:{&quot;type&quot;:&quot;article&quot;,&quot;id&quot;:&quot;377e23d3-fb2c-3c6e-9f42-b62b1888906e&quot;,&quot;title&quot;:&quot;agricolae: Statistical Procedures for Agricultural Research v 1.3.5&quot;,&quot;author&quot;:[{&quot;family&quot;:&quot;Mendiburi&quot;,&quot;given&quot;:&quot;Felipe&quot;,&quot;parse-names&quot;:false,&quot;dropping-particle&quot;:&quot;&quot;,&quot;non-dropping-particle&quot;:&quot;de&quot;}]},&quot;isTemporary&quot;:false}],&quot;properties&quot;:{&quot;noteIndex&quot;:0},&quot;isEdited&quot;:false,&quot;manualOverride&quot;:{&quot;isManuallyOverridden&quot;:false,&quot;citeprocText&quot;:&quot;(de Mendiburi, 2019)&quot;,&quot;manualOverrideText&quot;:&quot;&quot;},&quot;citationTag&quot;:&quot;MENDELEY_CITATION_v3_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&quot;},{&quot;citationID&quot;:&quot;MENDELEY_CITATION_fe948af3-fbde-4446-99eb-142563799291&quot;,&quot;citationItems&quot;:[{&quot;id&quot;:&quot;c200399a-0e8c-33ca-96a6-4074fcdf645f&quot;,&quot;itemData&quot;:{&quot;type&quot;:&quot;article-journal&quot;,&quot;id&quot;:&quot;c200399a-0e8c-33ca-96a6-4074fcdf645f&quot;,&quot;title&quot;:&quot;Combined use of empirical data and mathematical modelling to better estimate the microbial turnover of isotopically labelled carbon substrates in soil&quot;,&quot;author&quot;:[{&quot;family&quot;:&quot;Glanville&quot;,&quot;given&quot;:&quot;H.C.&quot;,&quot;parse-names&quot;:false,&quot;dropping-particle&quot;:&quot;&quot;,&quot;non-dropping-particle&quot;:&quot;&quot;},{&quot;family&quot;:&quot;Hill&quot;,&quot;given&quot;:&quot;P.W.&quot;,&quot;parse-names&quot;:false,&quot;dropping-particle&quot;:&quot;&quot;,&quot;non-dropping-particle&quot;:&quot;&quot;},{&quot;family&quot;:&quot;Schnepf&quot;,&quot;given&quot;:&quot;A.&quot;,&quot;parse-names&quot;:false,&quot;dropping-particle&quot;:&quot;&quot;,&quot;non-dropping-particle&quot;:&quot;&quot;},{&quot;family&quot;:&quot;Oburger&quot;,&quot;given&quot;:&quot;E.&quot;,&quot;parse-names&quot;:false,&quot;dropping-particle&quot;:&quot;&quot;,&quot;non-dropping-particle&quot;:&quot;&quot;},{&quot;family&quot;:&quot;Jones&quot;,&quot;given&quot;:&quot;D.L.&quot;,&quot;parse-names&quot;:false,&quot;dropping-particle&quot;:&quot;&quot;,&quot;non-dropping-particle&quot;:&quot;&quot;}],&quot;container-title&quot;:&quot;Soil Biology and Biochemistry&quot;,&quot;accessed&quot;:{&quot;date-parts&quot;:[[2019,4,3]]},&quot;DOI&quot;:&quot;10.1016/J.SOILBIO.2015.11.016&quot;,&quot;ISSN&quot;:&quot;0038-0717&quot;,&quot;URL&quot;:&quot;https://www.sciencedirect.com/science/article/pii/S0038071715004095&quot;,&quot;issued&quot;:{&quot;date-parts&quot;:[[2016,3,1]]},&quot;page&quot;:&quot;154-168&quot;,&quot;abstract&quot;:&quot;The flow of carbon (C) through soil is inherently complex due to the many thousands of different chemical transformations occurring simultaneously within the soil microbial community. The accurate modelling of this C flow therefore represents a major challenge. In response to this, isotopic tracers (e.g. 13C, 14C) are commonly used to experimentally parameterise models describing the fate and residence time of individual C compounds within soil. In this study, we critically evaluated the combined use of experimental 14C labelling and mathematical modelling to estimate C turnover times in soil. We applied 14C-labelled alanine and glucose to an agricultural soil and simultaneously measured their loss from soil solution alongside the rate of microbial C immobilization and mineralization. Our results revealed that chloroform fumigation-extraction (CFE) cannot be used to reliably quantify the amount of isotopically labelled 13C/14C immobilised by the microbial biomass. This is due to uncertainty in the extraction efficiency values (kec) within the CFE methodology which are both substrate and incubation time dependent. Further, the traditional mineralization approach (i.e. measuring 14/13CO2 evolution) provided a poor estimate of substrate loss from soil solution and mainly reflected rates of internal microbial C metabolism after substrate uptake from the soil. Therefore, while isotope addition provides a simple mechanism for labelling the microbial biomass it provides limited information on the behaviour of the substrate itself. We used our experimental data to construct a new empirical model to describe the simultaneous flow of substrate-C between key C pools in soil. This model provided a superior estimate of microbial substrate use and microbial respiration flux in comparison to traditional first order kinetic modelling approaches. We also identify a range of fundamental problems associated with the modelling of isotopic-C in soil, including issues with variation in C partitioning within the community, model pool connectivity and variation in isotopic pool dilution, which make interpretation of any C isotopic flux data difficult. We conclude that while convenient, the use of isotopic data (13C, 14C, 15N) has many potential pitfalls necessitating a critical evaluation of both past and future studies.&quot;,&quot;publisher&quot;:&quot;Pergamon&quot;,&quot;volume&quot;:&quot;94&quot;},&quot;isTemporary&quot;:false}],&quot;properties&quot;:{&quot;noteIndex&quot;:0},&quot;isEdited&quot;:false,&quot;manualOverride&quot;:{&quot;isManuallyOverridden&quot;:true,&quot;citeprocText&quot;:&quot;(Glanville et al., 2016)&quot;,&quot;manualOverrideText&quot;:&quot;Glanville et al., (2016))&quot;},&quot;citationTag&quot;:&quot;MENDELEY_CITATION_v3_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&quot;},{&quot;citationID&quot;:&quot;MENDELEY_CITATION_1ec773ae-7ae3-4450-9e2c-dc4d669268ee&quot;,&quot;citationItems&quot;:[{&quot;id&quot;:&quot;92452a5f-c62d-352a-bbb6-71aaa29af873&quot;,&quot;itemData&quot;:{&quot;type&quot;:&quot;article-journal&quot;,&quot;id&quot;:&quot;92452a5f-c62d-352a-bbb6-71aaa29af873&quot;,&quot;title&quot;:&quot;C:N:P stoichiometry and nutrient limitation of the soil microbial biomass in a grazed grassland site under experimental P limitation or excess&quot;,&quot;author&quot;:[{&quot;family&quot;:&quot;Griffiths&quot;,&quot;given&quot;:&quot;Bryan S&quot;,&quot;parse-names&quot;:false,&quot;dropping-particle&quot;:&quot;&quot;,&quot;non-dropping-particle&quot;:&quot;&quot;},{&quot;family&quot;:&quot;Spilles&quot;,&quot;given&quot;:&quot;Annette&quot;,&quot;parse-names&quot;:false,&quot;dropping-particle&quot;:&quot;&quot;,&quot;non-dropping-particle&quot;:&quot;&quot;},{&quot;family&quot;:&quot;Bonkowski&quot;,&quot;given&quot;:&quot;Michael&quot;,&quot;parse-names&quot;:false,&quot;dropping-particle&quot;:&quot;&quot;,&quot;non-dropping-particle&quot;:&quot;&quot;}],&quot;container-title&quot;:&quot;Ecological Processes 2012 1:1&quot;,&quot;accessed&quot;:{&quot;date-parts&quot;:[[2021,10,12]]},&quot;DOI&quot;:&quot;10.1186/2192-1709-1-6&quot;,&quot;ISSN&quot;:&quot;2192-1709&quot;,&quot;URL&quot;:&quot;https://link.springer.com/articles/10.1186/2192-1709-1-6&quot;,&quot;issued&quot;:{&quot;date-parts&quot;:[[2012,6,21]]},&quot;page&quot;:&quot;1-11&quot;,&quot;abstract&quot;:&quot;The availability of essential nutrients, such as nitrogen (N) and phosphorus (P), can feedback on soil carbon (C) and the soil microbial biomass. Natural cycles can be supplemented by agricultural fertiliser addition, and we determined whether the stoichiometry and nutrient limitation of the microbial biomass could be affected by an unbalanced nutrient supply. Samples were taken from a long-term trial (in effect since 1968) with annual applications of 0, 15 and 30 kg P ha−1 with constant N and potassium. Soil and microbial biomass CNP contents were measured and nutrient limitation assessed by substrate-induced respiration. Linear regression and discriminant analyses were used to identify the variables explaining nutrient limitation. Soil and biomass CNP increased with increasing P fertiliser, and there was a significant, positive, correlation between microbial biomass P and biomass C, apart from at the highest level of P fertilisation when the microbial biomass was over-saturated with P. The molar ratios of C:N:P in the microbial biomass remained constant (homeostatic) despite large changes in the soil nutrient ratios. Microbial growth was generally limited by C and N, except in soil with no added P when C and P were the main limiting nutrients. C, N and P, however, did not explain all the growth limitation on the soils with no added P. Increased soil C and N were probably due to increased net primary production. Our results confirm that C:N:P ratios within the microbial biomass were constrained (i.e. homeostatic) under near optimum soil conditions. Soils with no added P were characterised by strong microbial P limitation and soils under high P by over-saturation of microorganisms with P. Relative changes in biomass C:P can be indicative of nutrient limitation within a site.&quot;,&quot;publisher&quot;:&quot;SpringerOpen&quot;,&quot;issue&quot;:&quot;1&quot;,&quot;volume&quot;:&quot;1&quot;},&quot;isTemporary&quot;:false}],&quot;properties&quot;:{&quot;noteIndex&quot;:0},&quot;isEdited&quot;:false,&quot;manualOverride&quot;:{&quot;isManuallyOverridden&quot;:false,&quot;citeprocText&quot;:&quot;(Griffiths et al., 2012)&quot;,&quot;manualOverrideText&quot;:&quot;&quot;},&quot;citationTag&quot;:&quot;MENDELEY_CITATION_v3_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&quot;},{&quot;citationID&quot;:&quot;MENDELEY_CITATION_e048e5b6-5280-43a0-bfa8-a2612a6b84ef&quot;,&quot;citationItems&quot;:[{&quot;id&quot;:&quot;8700907c-cbd6-3a64-9867-d5cce547241f&quot;,&quot;itemData&quot;:{&quot;type&quot;:&quot;article-journal&quot;,&quot;id&quot;:&quot;8700907c-cbd6-3a64-9867-d5cce547241f&quot;,&quot;title&quot;:&quot;Effect of soil carbohydrates on nutrient availability in natural forests and cultivated lands in Sri Lanka&quot;,&quot;author&quot;:[{&quot;family&quot;:&quot;Ratnayake&quot;,&quot;given&quot;:&quot;R. R.&quot;,&quot;parse-names&quot;:false,&quot;dropping-particle&quot;:&quot;&quot;,&quot;non-dropping-particle&quot;:&quot;&quot;},{&quot;family&quot;:&quot;Seneviratne&quot;,&quot;given&quot;:&quot;G.&quot;,&quot;parse-names&quot;:false,&quot;dropping-particle&quot;:&quot;&quot;,&quot;non-dropping-particle&quot;:&quot;&quot;},{&quot;family&quot;:&quot;Kulasooriya&quot;,&quot;given&quot;:&quot;S. A.&quot;,&quot;parse-names&quot;:false,&quot;dropping-particle&quot;:&quot;&quot;,&quot;non-dropping-particle&quot;:&quot;&quot;}],&quot;container-title&quot;:&quot;Eurasian Soil Science 2013 46:5&quot;,&quot;accessed&quot;:{&quot;date-parts&quot;:[[2021,9,16]]},&quot;DOI&quot;:&quot;10.1134/S1064229313050177&quot;,&quot;ISSN&quot;:&quot;1556-195X&quot;,&quot;URL&quot;:&quot;https://link.springer.com/article/10.1134/S1064229313050177&quot;,&quot;issued&quot;:{&quot;date-parts&quot;:[[2013,5,16]]},&quot;page&quot;:&quot;579-586&quot;,&quot;abstract&quot;:&quot;Carbohydrates supply carbon sources for microbial activities that contribute to mineral nutrient production in soil. Their role on soil nutrient availability has not yet been properly elucidated. This was studied in forests and cultivated lands in Sri Lanka. Soil organic matter (SOM) fractions affecting carbohydrate availability were also determined. Soil litter contributed to sugars of plant origin (SPO) in croplands. The negative relationship found between clay bound organic matter (CBO) and glucose indicates higher SOM fixation in clay that lower its availability in cultivated lands. In forests, negative relationships between litter and sugars of microbial origin (SMO) showed that litter fuelled microbes to produce sugars. Fucose and glucose increased the availability of Cu, Zn and Mn in forests. Xylose increased Ca availability in cultivated lands. Arabinose, the main carbon source of soil respiration reduced the P availability. This study showed soil carbohydrates and their relationships with mineral nutrients could provide vital information on the availability of limiting nutrients in tropical ecosystems.&quot;,&quot;publisher&quot;:&quot;Springer&quot;,&quot;issue&quot;:&quot;5&quot;,&quot;volume&quot;:&quot;46&quot;},&quot;isTemporary&quot;:false},{&quot;id&quot;:&quot;63a2026e-fe7a-3b3d-96e7-d83b7b0aca4b&quot;,&quot;itemData&quot;:{&quot;type&quot;:&quot;article-journal&quot;,&quot;id&quot;:&quot;63a2026e-fe7a-3b3d-96e7-d83b7b0aca4b&quot;,&quot;title&quot;:&quot;Carbohydrates protect protein against abiotic fragmentation by soil minerals&quot;,&quot;author&quot;:[{&quot;family&quot;:&quot;Reardon&quot;,&quot;given&quot;:&quot;Patrick N.&quot;,&quot;parse-names&quot;:false,&quot;dropping-particle&quot;:&quot;&quot;,&quot;non-dropping-particle&quot;:&quot;&quot;},{&quot;family&quot;:&quot;Walter&quot;,&quot;given&quot;:&quot;Eric D.&quot;,&quot;parse-names&quot;:false,&quot;dropping-particle&quot;:&quot;&quot;,&quot;non-dropping-particle&quot;:&quot;&quot;},{&quot;family&quot;:&quot;Marean-Reardon&quot;,&quot;given&quot;:&quot;Carrie L.&quot;,&quot;parse-names&quot;:false,&quot;dropping-particle&quot;:&quot;&quot;,&quot;non-dropping-particle&quot;:&quot;&quot;},{&quot;family&quot;:&quot;Lawrence&quot;,&quot;given&quot;:&quot;Chad W.&quot;,&quot;parse-names&quot;:false,&quot;dropping-particle&quot;:&quot;&quot;,&quot;non-dropping-particle&quot;:&quot;&quot;},{&quot;family&quot;:&quot;Kleber&quot;,&quot;given&quot;:&quot;Markus&quot;,&quot;parse-names&quot;:false,&quot;dropping-particle&quot;:&quot;&quot;,&quot;non-dropping-particle&quot;:&quot;&quot;},{&quot;family&quot;:&quot;Washton&quot;,&quot;given&quot;:&quot;Nancy M.&quot;,&quot;parse-names&quot;:false,&quot;dropping-particle&quot;:&quot;&quot;,&quot;non-dropping-particle&quot;:&quot;&quot;}],&quot;container-title&quot;:&quot;Scientific Reports 2018 8:1&quot;,&quot;accessed&quot;:{&quot;date-parts&quot;:[[2021,9,16]]},&quot;DOI&quot;:&quot;10.1038/s41598-017-19119-7&quot;,&quot;ISSN&quot;:&quot;2045-2322&quot;,&quot;URL&quot;:&quot;https://www.nature.com/articles/s41598-017-19119-7&quot;,&quot;issued&quot;:{&quot;date-parts&quot;:[[2018,1,16]]},&quot;page&quot;:&quot;1-8&quot;,&quot;abstract&quot;:&quot;The degradation and turnover of soil organic matter is an important part of global carbon cycling and of particular importance with respect to attempts to predict the response of ecosystems to global climate change. Thus, it is important to mechanistically understand the processes by which organic matter can be degraded in the soil environment, including contact with reactive or catalytic mineral surfaces. We have characterized the outcome of the interaction of two minerals, birnessite and kaolinite, with two disaccharides, cellobiose and trehalose. These results show that birnessite reacts with and degrades the carbohydrates, while kaolinite does not. The reaction of disaccharides with birnessite produces Mn(II), indicating that degradation of the disaccharides is the result of their oxidation by birnessite. Furthermore, we find that both sugars can inhibit the degradation of a model protein by birnessite, demonstrating that the presence of one organic constituent can impact abiotic degradation of another. Therefore, both the reactivity of the mineral matrix and the presence of certain organic constituents influence the outcomes of abiotic degradation. These results suggest the possibility that microorganisms may be able to control the functionality of exoenzymes through the concomitant excretion of protective organic substances, such as those found in biofilms.&quot;,&quot;publisher&quot;:&quot;Nature Publishing Group&quot;,&quot;issue&quot;:&quot;1&quot;,&quot;volume&quot;:&quot;8&quot;},&quot;isTemporary&quot;:false}],&quot;properties&quot;:{&quot;noteIndex&quot;:0},&quot;isEdited&quot;:false,&quot;manualOverride&quot;:{&quot;isManuallyOverridden&quot;:false,&quot;citeprocText&quot;:&quot;(Ratnayake et al., 2013; Reardon et al., 2018)&quot;,&quot;manualOverrideText&quot;:&quot;&quot;},&quot;citationTag&quot;:&quot;MENDELEY_CITATION_v3_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&quot;},{&quot;citationID&quot;:&quot;MENDELEY_CITATION_3cf7c917-76b7-40e0-8724-51f3e3a6d48e&quot;,&quot;citationItems&quot;:[{&quot;id&quot;:&quot;3330fde2-7352-3bd9-b91d-a0a5cf43d29f&quot;,&quot;itemData&quot;:{&quot;type&quot;:&quot;article-journal&quot;,&quot;id&quot;:&quot;3330fde2-7352-3bd9-b91d-a0a5cf43d29f&quot;,&quot;title&quot;:&quot;Chapter 2 Carbohydrates in Soil&quot;,&quot;author&quot;:[{&quot;family&quot;:&quot;Lowe&quot;,&quot;given&quot;:&quot;L. E.&quot;,&quot;parse-names&quot;:false,&quot;dropping-particle&quot;:&quot;&quot;,&quot;non-dropping-particle&quot;:&quot;&quot;}],&quot;container-title&quot;:&quot;Developments in Soil Science&quot;,&quot;accessed&quot;:{&quot;date-parts&quot;:[[2021,9,16]]},&quot;DOI&quot;:&quot;10.1016/S0166-2481(08)70017-5&quot;,&quot;ISSN&quot;:&quot;0166-2481&quot;,&quot;issued&quot;:{&quot;date-parts&quot;:[[1978,1,1]]},&quot;page&quot;:&quot;65-93&quot;,&quot;publisher&quot;:&quot;Elsevier&quot;,&quot;issue&quot;:&quot;C&quot;,&quot;volume&quot;:&quot;8&quot;},&quot;isTemporary&quot;:false}],&quot;properties&quot;:{&quot;noteIndex&quot;:0},&quot;isEdited&quot;:false,&quot;manualOverride&quot;:{&quot;isManuallyOverridden&quot;:false,&quot;citeprocText&quot;:&quot;(Lowe, 1978)&quot;,&quot;manualOverrideText&quot;:&quot;&quot;},&quot;citationTag&quot;:&quot;MENDELEY_CITATION_v3_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&quot;},{&quot;citationID&quot;:&quot;MENDELEY_CITATION_483010e7-1485-4f00-a779-08bad075f82f&quot;,&quot;citationItems&quot;:[{&quot;id&quot;:&quot;c24e8ce8-c2f2-3f36-aa60-4083a9cd120a&quot;,&quot;itemData&quot;:{&quot;type&quot;:&quot;article-journal&quot;,&quot;id&quot;:&quot;c24e8ce8-c2f2-3f36-aa60-4083a9cd120a&quot;,&quot;title&quot;:&quot;Biochemistry, Anaerobic Glycolysis&quot;,&quot;author&quot;:[{&quot;family&quot;:&quot;Melkonian&quot;,&quot;given&quot;:&quot;Erica A.&quot;,&quot;parse-names&quot;:false,&quot;dropping-particle&quot;:&quot;&quot;,&quot;non-dropping-particle&quot;:&quot;&quot;},{&quot;family&quot;:&quot;Schury&quot;,&quot;given&quot;:&quot;Mark P.&quot;,&quot;parse-names&quot;:false,&quot;dropping-particle&quot;:&quot;&quot;,&quot;non-dropping-particle&quot;:&quot;&quot;}],&quot;container-title&quot;:&quot;StatPearls&quot;,&quot;accessed&quot;:{&quot;date-parts&quot;:[[2021,9,16]]},&quot;PMID&quot;:&quot;31536301&quot;,&quot;URL&quot;:&quot;https://www.ncbi.nlm.nih.gov/books/NBK546695/&quot;,&quot;issued&quot;:{&quot;date-parts&quot;:[[2021,8,9]]},&quot;abstract&quot;:&quot;Through the process of glycolysis, one molecule of glucose is broken down to form two molecules of pyruvate. Depending on the microcellular environment (specifically, oxygen availability, energy demand, and the presence or absence of mitochondria), pyruvate has several separate fates: In mitochondria-containing cells, pyruvate can enter the citric acid cycle within the mitochondrial matrix and undergo oxidative phosphorylation. Aptly named due to its dependence on oxygen as the final electron acceptor, oxidative phosphorylation cannot take place in the absence of oxygen. Moreover, as the enzymes of both the citric acid cycle and electron transport chain are within the mitochondria, cells lacking mitochondria (e.g., erythrocytes) cannot rely on oxidative phosphorylation for energy production. In erythrocytes and oxygen-deprived tissue, pyruvate remains within the cytoplasm and converts to lactate, a process referred to as anaerobic glycolysis. This final reaction allows for the regeneration of NAD+, a cofactor that must be available in high enough intracellular concentrations for the earlier reactions of glycolysis to remain favorable. Compared to oxidative phosphorylation, however, anaerobic glycolysis is significantly less efficient, providing a net production of only 2 ATP per glucose molecule (versus 32 ATP per glucose molecule produced during oxidative phosphorylation).[1]&quot;,&quot;publisher&quot;:&quot;StatPearls Publishing&quot;},&quot;isTemporary&quot;:false}],&quot;properties&quot;:{&quot;noteIndex&quot;:0},&quot;isEdited&quot;:false,&quot;manualOverride&quot;:{&quot;isManuallyOverridden&quot;:false,&quot;citeprocText&quot;:&quot;(Melkonian and Schury, 2021)&quot;,&quot;manualOverrideText&quot;:&quot;&quot;},&quot;citationTag&quot;:&quot;MENDELEY_CITATION_v3_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&quot;},{&quot;citationID&quot;:&quot;MENDELEY_CITATION_62df82d2-9702-4463-9fa1-27ceb23dfe15&quot;,&quot;citationItems&quot;:[{&quot;id&quot;:&quot;7cfa2dee-f89e-3035-ac87-6da4deecfcd2&quot;,&quot;itemData&quot;:{&quot;type&quot;:&quot;article-journal&quot;,&quot;id&quot;:&quot;7cfa2dee-f89e-3035-ac87-6da4deecfcd2&quot;,&quot;title&quot;:&quot;Understanding the Warburg Effect: The Metabolic Requirements of Cell Proliferation&quot;,&quot;author&quot;:[{&quot;family&quot;:&quot;Heiden&quot;,&quot;given&quot;:&quot;Matthew G.&quot;,&quot;parse-names&quot;:false,&quot;dropping-particle&quot;:&quot;vander&quot;,&quot;non-dropping-particle&quot;:&quot;&quot;},{&quot;family&quot;:&quot;Cantley&quot;,&quot;given&quot;:&quot;Lewis C.&quot;,&quot;parse-names&quot;:false,&quot;dropping-particle&quot;:&quot;&quot;,&quot;non-dropping-particle&quot;:&quot;&quot;},{&quot;family&quot;:&quot;Thompson&quot;,&quot;given&quot;:&quot;Craig B.&quot;,&quot;parse-names&quot;:false,&quot;dropping-particle&quot;:&quot;&quot;,&quot;non-dropping-particle&quot;:&quot;&quot;}],&quot;container-title&quot;:&quot;Science (New York, N.Y.)&quot;,&quot;accessed&quot;:{&quot;date-parts&quot;:[[2021,9,16]]},&quot;DOI&quot;:&quot;10.1126/SCIENCE.1160809&quot;,&quot;PMID&quot;:&quot;19460998&quot;,&quot;URL&quot;:&quot;/pmc/articles/PMC2849637/&quot;,&quot;issued&quot;:{&quot;date-parts&quot;:[[2009,5,22]]},&quot;page&quot;:&quot;1029&quot;,&quot;abstract&quot;:&quot;In contrast to normal differentiated cells, which rely primarily on mitochondrial oxidative phosphorylation to generate the energy needed for cellular processes, most cancer cells instead rely on aerobic glycolysis, a phenomenon termed \&quot;the Warburg effect.\&quot; Aerobic glycolysis is an inefficient way to generate adenosine 5'-triphosphate (ATP), however, and the advantage it confers to cancer cells has been unclear. Here we propose that the metabolism of cancer cells, and indeed all proliferating cells, is adapted to facilitate the uptake and incorporation of nutrients into the biomass (e.g., nucleotides, amino acids, and lipids) needed to produce a new cell. Supporting this idea are recent studies showing that (i) several signaling pathways implicated in cell proliferation also regulate metabolic pathways that incorporate nutrients into biomass; and that (ii) certain cancer-associated mutations enable cancer cells to acquire and metabolize nutrients in a manner conducive to proliferation rather than efficient ATP production. A better understanding of the mechanistic links between cellular metabolism and growth control may ultimately lead to better treatments for human cancer.&quot;,&quot;publisher&quot;:&quot;NIH Public Access&quot;,&quot;issue&quot;:&quot;5930&quot;,&quot;volume&quot;:&quot;324&quot;},&quot;isTemporary&quot;:false}],&quot;properties&quot;:{&quot;noteIndex&quot;:0},&quot;isEdited&quot;:false,&quot;manualOverride&quot;:{&quot;isManuallyOverridden&quot;:true,&quot;citeprocText&quot;:&quot;(vander Heiden et al., 2009)&quot;,&quot;manualOverrideText&quot;:&quot;(Vander Heiden et al., 2009)&quot;},&quot;citationTag&quot;:&quot;MENDELEY_CITATION_v3_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&quot;},{&quot;citationID&quot;:&quot;MENDELEY_CITATION_b5818503-a43c-417b-a947-12bdfff31835&quot;,&quot;citationItems&quot;:[{&quot;id&quot;:&quot;d4f63bb3-381d-3225-b223-a05f5b48d950&quot;,&quot;itemData&quot;:{&quot;type&quot;:&quot;article-journal&quot;,&quot;id&quot;:&quot;d4f63bb3-381d-3225-b223-a05f5b48d950&quot;,&quot;title&quot;:&quot;Effect of the carbohydrates composition on physicochemical parameters and metabolic activity of starter culture in yogurts&quot;,&quot;author&quot;:[{&quot;family&quot;:&quot;Vénica&quot;,&quot;given&quot;:&quot;Claudia Inés&quot;,&quot;parse-names&quot;:false,&quot;dropping-particle&quot;:&quot;&quot;,&quot;non-dropping-particle&quot;:&quot;&quot;},{&quot;family&quot;:&quot;Wolf&quot;,&quot;given&quot;:&quot;Irma Verónica&quot;,&quot;parse-names&quot;:false,&quot;dropping-particle&quot;:&quot;&quot;,&quot;non-dropping-particle&quot;:&quot;&quot;},{&quot;family&quot;:&quot;Suárez&quot;,&quot;given&quot;:&quot;Viviana Beatriz&quot;,&quot;parse-names&quot;:false,&quot;dropping-particle&quot;:&quot;&quot;,&quot;non-dropping-particle&quot;:&quot;&quot;},{&quot;family&quot;:&quot;Bergamini&quot;,&quot;given&quot;:&quot;Carina Viviana&quot;,&quot;parse-names&quot;:false,&quot;dropping-particle&quot;:&quot;&quot;,&quot;non-dropping-particle&quot;:&quot;&quot;},{&quot;family&quot;:&quot;Perotti&quot;,&quot;given&quot;:&quot;María Cristina&quot;,&quot;parse-names&quot;:false,&quot;dropping-particle&quot;:&quot;&quot;,&quot;non-dropping-particle&quot;:&quot;&quot;}],&quot;container-title&quot;:&quot;LWT&quot;,&quot;accessed&quot;:{&quot;date-parts&quot;:[[2021,9,16]]},&quot;DOI&quot;:&quot;10.1016/J.LWT.2018.04.034&quot;,&quot;ISSN&quot;:&quot;0023-6438&quot;,&quot;issued&quot;:{&quot;date-parts&quot;:[[2018,8,1]]},&quot;page&quot;:&quot;163-171&quot;,&quot;abstract&quot;:&quot;The carbohydrate composition of the milk base plays a crucial role in the fermentation process of yogurt. In this study we investigate the effect of the traditional (TRAD) and delactosed (DEL) milks, added or not sucrose (S) in yogurt making, on the physicochemical parameters, growth of cultures and the formation of organic acids and volatile compounds during fermentation and storage. Yogurts made with delactosed milk had a delay in the fermentation up to 30 min in reaching the final pH and a slight minor postacidification, in comparison to yogurts prepared from traditional milk. Sucrose addition decreased the fermentation time in delactosed products. These observations were not accompanied by a significant change in the counts of thermophilic streptococci and thermophilic lactobacilli bacteria. The most notable differences in volatile compounds profiles were recorded in DEL + S respect to the remaining yogurts. The highest levels of diacetyl, 2,3-pentanedione, ethanol and ethyl esters found in DEL + S yogurts could be correlated with the higher glucose content, the main precursor of these compounds.&quot;,&quot;publisher&quot;:&quot;Academic Press&quot;,&quot;volume&quot;:&quot;94&quot;},&quot;isTemporary&quot;:false},{&quot;id&quot;:&quot;ac23d3e8-df43-3ba1-8bfb-04c3d51e7a15&quot;,&quot;itemData&quot;:{&quot;type&quot;:&quot;article-journal&quot;,&quot;id&quot;:&quot;ac23d3e8-df43-3ba1-8bfb-04c3d51e7a15&quot;,&quot;title&quot;:&quot;Experimental Identification and Quantification of Glucose Metabolism in Seven Bacterial Species&quot;,&quot;author&quot;:[{&quot;family&quot;:&quot;Fuhrer&quot;,&quot;given&quot;:&quot;Tobias&quot;,&quot;parse-names&quot;:false,&quot;dropping-particle&quot;:&quot;&quot;,&quot;non-dropping-particle&quot;:&quot;&quot;},{&quot;family&quot;:&quot;Fischer&quot;,&quot;given&quot;:&quot;Eliane&quot;,&quot;parse-names&quot;:false,&quot;dropping-particle&quot;:&quot;&quot;,&quot;non-dropping-particle&quot;:&quot;&quot;},{&quot;family&quot;:&quot;Sauer&quot;,&quot;given&quot;:&quot;Uwe&quot;,&quot;parse-names&quot;:false,&quot;dropping-particle&quot;:&quot;&quot;,&quot;non-dropping-particle&quot;:&quot;&quot;}],&quot;container-title&quot;:&quot;Journal of Bacteriology&quot;,&quot;accessed&quot;:{&quot;date-parts&quot;:[[2021,9,16]]},&quot;DOI&quot;:&quot;10.1128/JB.187.5.1581-1590.2005&quot;,&quot;PMID&quot;:&quot;15716428&quot;,&quot;URL&quot;:&quot;/pmc/articles/PMC1064017/&quot;,&quot;issued&quot;:{&quot;date-parts&quot;:[[2005,3]]},&quot;page&quot;:&quot;1581&quot;,&quot;abstract&quot;:&quot;The structurally conserved and ubiquitous pathways of central carbon metabolism provide building blocks and cofactors for the biosynthesis of cellular macromolecules. The relative uses of pathways and reactions, however, vary widely among species and depend upon conditions, and some are not used at all. Here we identify the network topology of glucose metabolism and its in vivo operation by quantification of intracellular carbon fluxes from 13C tracer experiments. Specifically, we investigated Agrobacterium tumefaciens, two pseudomonads, Sinorhizobium meliloti, Rhodobacter sphaeroides, Zymomonas mobilis, and Paracoccus versutus, which grow on glucose as the sole carbon source, represent fundamentally different metabolic lifestyles (aerobic, anaerobic, photoheterotrophic, and chemoheterotrophic), and are phylogenetically distinct (firmicutes, γ-proteobacteria, and β-proteobacteria). Compared to those of the model bacteria Escherichia coli and Bacillus subtilis, metabolisms of the investigated species differed significantly in several respects: (i) the Entner-Doudoroff pathway was the almost exclusive catabolic route; (ii) the pentose phosphate pathway exhibited exclusively biosynthetic functions, in many cases also requiring flux through the nonoxidative branch; (iii) all aerobes exhibited fully respiratory metabolism without significant overflow metabolism; and (iv) all aerobes used the pyruvate bypass of the malate dehydrogenase reaction to a significant extent. Exclusively, Pseudomonas fluorescens converted most glucose extracellularly to gluconate and 2-ketogluconate. Overall, the results suggest that metabolic data from model species with extensive industrial and laboratory history are not representative of microbial metabolism, at least not quantitatively.&quot;,&quot;publisher&quot;:&quot;American Society for Microbiology (ASM)&quot;,&quot;issue&quot;:&quot;5&quot;,&quot;volume&quot;:&quot;187&quot;},&quot;isTemporary&quot;:false}],&quot;properties&quot;:{&quot;noteIndex&quot;:0},&quot;isEdited&quot;:false,&quot;manualOverride&quot;:{&quot;isManuallyOverridden&quot;:false,&quot;citeprocText&quot;:&quot;(Fuhrer et al., 2005; Vénica et al., 2018)&quot;,&quot;manualOverrideText&quot;:&quot;&quot;},&quot;citationTag&quot;:&quot;MENDELEY_CITATION_v3_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&quot;},{&quot;citationID&quot;:&quot;MENDELEY_CITATION_80157d8e-d646-4cea-8e52-a9f3c4ffa3c9&quot;,&quot;citationItems&quot;:[{&quot;id&quot;:&quot;610d4da4-39e0-3da2-844f-5e6755811000&quot;,&quot;itemData&quot;:{&quot;type&quot;:&quot;article-journal&quot;,&quot;id&quot;:&quot;610d4da4-39e0-3da2-844f-5e6755811000&quot;,&quot;title&quot;:&quot;Succinyl-CoA Synthetase Is a Phosphate Target for the Activation of Mitochondrial Metabolism&quot;,&quot;author&quot;:[{&quot;family&quot;:&quot;Phillips&quot;,&quot;given&quot;:&quot;Darci&quot;,&quot;parse-names&quot;:false,&quot;dropping-particle&quot;:&quot;&quot;,&quot;non-dropping-particle&quot;:&quot;&quot;},{&quot;family&quot;:&quot;Aponte&quot;,&quot;given&quot;:&quot;Angel M.&quot;,&quot;parse-names&quot;:false,&quot;dropping-particle&quot;:&quot;&quot;,&quot;non-dropping-particle&quot;:&quot;&quot;},{&quot;family&quot;:&quot;French&quot;,&quot;given&quot;:&quot;Stephanie A.&quot;,&quot;parse-names&quot;:false,&quot;dropping-particle&quot;:&quot;&quot;,&quot;non-dropping-particle&quot;:&quot;&quot;},{&quot;family&quot;:&quot;Chess&quot;,&quot;given&quot;:&quot;David J.&quot;,&quot;parse-names&quot;:false,&quot;dropping-particle&quot;:&quot;&quot;,&quot;non-dropping-particle&quot;:&quot;&quot;},{&quot;family&quot;:&quot;Balaban&quot;,&quot;given&quot;:&quot;Robert S.&quot;,&quot;parse-names&quot;:false,&quot;dropping-particle&quot;:&quot;&quot;,&quot;non-dropping-particle&quot;:&quot;&quot;}],&quot;container-title&quot;:&quot;Biochemistry&quot;,&quot;accessed&quot;:{&quot;date-parts&quot;:[[2021,9,16]]},&quot;DOI&quot;:&quot;10.1021/BI900725C&quot;,&quot;URL&quot;:&quot;https://pubs.acs.org/doi/full/10.1021/bi900725c&quot;,&quot;issued&quot;:{&quot;date-parts&quot;:[[2009,8,4]]},&quot;page&quot;:&quot;7140-7149&quot;,&quot;abstract&quot;:&quot;Succinyl-CoA synthetase (SCS) is the only mitochondrial enzyme capable of ATP production via substrate level phosphorylation in the absence of oxygen, but it also plays a key role in the citric aci...&quot;,&quot;publisher&quot;:&quot;American Chemical Society&quot;,&quot;issue&quot;:&quot;30&quot;,&quot;volume&quot;:&quot;48&quot;},&quot;isTemporary&quot;:false},{&quot;id&quot;:&quot;b9f80f96-e17f-34b7-802f-866d1c8e5a46&quot;,&quot;itemData&quot;:{&quot;type&quot;:&quot;article-journal&quot;,&quot;id&quot;:&quot;b9f80f96-e17f-34b7-802f-866d1c8e5a46&quot;,&quot;title&quot;:&quot;The Citric Acid Cycle&quot;,&quot;author&quot;:[{&quot;family&quot;:&quot;Berg&quot;,&quot;given&quot;:&quot;Jeremy M&quot;,&quot;parse-names&quot;:false,&quot;dropping-particle&quot;:&quot;&quot;,&quot;non-dropping-particle&quot;:&quot;&quot;},{&quot;family&quot;:&quot;Tymoczko&quot;,&quot;given&quot;:&quot;John L&quot;,&quot;parse-names&quot;:false,&quot;dropping-particle&quot;:&quot;&quot;,&quot;non-dropping-particle&quot;:&quot;&quot;},{&quot;family&quot;:&quot;Stryer&quot;,&quot;given&quot;:&quot;Lubert&quot;,&quot;parse-names&quot;:false,&quot;dropping-particle&quot;:&quot;&quot;,&quot;non-dropping-particle&quot;:&quot;&quot;}],&quot;accessed&quot;:{&quot;date-parts&quot;:[[2021,9,16]]},&quot;URL&quot;:&quot;https://www.ncbi.nlm.nih.gov/books/NBK21163/&quot;,&quot;issued&quot;:{&quot;date-parts&quot;:[[2002]]},&quot;publisher&quot;:&quot;W H Freeman&quot;},&quot;isTemporary&quot;:false}],&quot;properties&quot;:{&quot;noteIndex&quot;:0},&quot;isEdited&quot;:false,&quot;manualOverride&quot;:{&quot;isManuallyOverridden&quot;:false,&quot;citeprocText&quot;:&quot;(Berg et al., 2002a; Phillips et al., 2009)&quot;,&quot;manualOverrideText&quot;:&quot;&quot;},&quot;citationTag&quot;:&quot;MENDELEY_CITATION_v3_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&quot;},{&quot;citationID&quot;:&quot;MENDELEY_CITATION_3bee0696-2b52-4344-b7c1-69de496f33b0&quot;,&quot;citationItems&quot;:[{&quot;id&quot;:&quot;5ab2935f-ef98-37aa-a528-c41e081776b9&quot;,&quot;itemData&quot;:{&quot;type&quot;:&quot;article-journal&quot;,&quot;id&quot;:&quot;5ab2935f-ef98-37aa-a528-c41e081776b9&quot;,&quot;title&quot;:&quot;Amino acids in the rhizosphere: From plants to microbes on JSTOR&quot;,&quot;author&quot;:[{&quot;family&quot;:&quot;Moe&quot;,&quot;given&quot;:&quot;Luke A.&quot;,&quot;parse-names&quot;:false,&quot;dropping-particle&quot;:&quot;&quot;,&quot;non-dropping-particle&quot;:&quot;&quot;}],&quot;container-title&quot;:&quot;American Journal of Botany&quot;,&quot;accessed&quot;:{&quot;date-parts&quot;:[[2021,9,16]]},&quot;URL&quot;:&quot;https://www.jstor.org/stable/23596202?seq=1#metadata_info_tab_contents&quot;,&quot;issued&quot;:{&quot;date-parts&quot;:[[2013]]},&quot;page&quot;:&quot;1692-1705&quot;,&quot;volume&quot;:&quot;100&quot;},&quot;isTemporary&quot;:false}],&quot;properties&quot;:{&quot;noteIndex&quot;:0},&quot;isEdited&quot;:false,&quot;manualOverride&quot;:{&quot;isManuallyOverridden&quot;:false,&quot;citeprocText&quot;:&quot;(Moe, 2013)&quot;,&quot;manualOverrideText&quot;:&quot;&quot;},&quot;citationTag&quot;:&quot;MENDELEY_CITATION_v3_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&quot;},{&quot;citationID&quot;:&quot;MENDELEY_CITATION_d1201a6e-9f08-44d9-9d9a-94f0198ceb5d&quot;,&quot;citationItems&quot;:[{&quot;id&quot;:&quot;1bcefca8-bf0e-319e-b757-2a0644b88fa1&quot;,&quot;itemData&quot;:{&quot;type&quot;:&quot;article-journal&quot;,&quot;id&quot;:&quot;1bcefca8-bf0e-319e-b757-2a0644b88fa1&quot;,&quot;title&quot;:&quot;Investigating amino acid utilization by soil microorganisms using compound specific stable isotope analysis&quot;,&quot;author&quot;:[{&quot;family&quot;:&quot;Geisseler&quot;,&quot;given&quot;:&quot;Daniel&quot;,&quot;parse-names&quot;:false,&quot;dropping-particle&quot;:&quot;&quot;,&quot;non-dropping-particle&quot;:&quot;&quot;},{&quot;family&quot;:&quot;Horwath&quot;,&quot;given&quot;:&quot;William R.&quot;,&quot;parse-names&quot;:false,&quot;dropping-particle&quot;:&quot;&quot;,&quot;non-dropping-particle&quot;:&quot;&quot;}],&quot;container-title&quot;:&quot;Soil Biology and Biochemistry&quot;,&quot;accessed&quot;:{&quot;date-parts&quot;:[[2021,9,21]]},&quot;DOI&quot;:&quot;10.1016/J.SOILBIO.2014.02.024&quot;,&quot;ISSN&quot;:&quot;0038-0717&quot;,&quot;issued&quot;:{&quot;date-parts&quot;:[[2014,7,1]]},&quot;page&quot;:&quot;100-105&quot;,&quot;abstract&quot;:&quot;Amino acids comprise a large proportion of soil organic nitrogen (N). Microorganisms can take up amino acids as intact molecules or as ammonium and α-keto acids after enzymatic deamination. The objective of this study was to trace double labeled (13C,15N) glycine and l-leucine from soil solution into microbial biomass using compound specific stable isotope analysis. The two amino acids were utilized rapidly by soil microorganisms, with the half-life of glycine and leucine in soil solution being 2.9 and 5.0h, respectively. The highest concentration of added glycine and leucine in the microbial biomass was measured after 4h and corresponded to 10 and 13% of the glycine and leucine added, respectively, showing that a part of the added amino acids was taken up as intact molecules. Based on the results from an accompanying isotope pool dilution experiment, at least 15% of the glycine and 50% of the leucine was taken up as intact molecules. Our results suggest that glycine mainly served as carbon (C) source, while leucine provided C as well as N for the soil microbial community. Labeled keto acids were detected in soil solution and in the microbial biomass; however, their concentration corresponded only to a small fraction of the C added with the amino acids. The fact that 30 and 65% of glycine and leucine N was mineralized within 12h, while never more than 5% of the amino acid C was recovered in the form of keto acids highlights how quickly keto acids were utilized by soil microorganisms. The combination of compound specific stable isotope analysis and chloroform fumigation extraction proved to be a valuable tool to trace amino acids and keto acids in soil solution and the microbial biomass. © 2014 Elsevier Ltd.&quot;,&quot;publisher&quot;:&quot;Pergamon&quot;,&quot;volume&quot;:&quot;74&quot;},&quot;isTemporary&quot;:false},{&quot;id&quot;:&quot;92bc3c1e-954d-395b-b747-6ac416f80c38&quot;,&quot;itemData&quot;:{&quot;type&quot;:&quot;article-journal&quot;,&quot;id&quot;:&quot;92bc3c1e-954d-395b-b747-6ac416f80c38&quot;,&quot;title&quot;:&quot;Nutrient limitation may induce microbial mining for resources from persistent soil organic matter&quot;,&quot;author&quot;:[{&quot;family&quot;:&quot;Hicks&quot;,&quot;given&quot;:&quot;Lettice C.&quot;,&quot;parse-names&quot;:false,&quot;dropping-particle&quot;:&quot;&quot;,&quot;non-dropping-particle&quot;:&quot;&quot;},{&quot;family&quot;:&quot;Lajtha&quot;,&quot;given&quot;:&quot;Kate&quot;,&quot;parse-names&quot;:false,&quot;dropping-particle&quot;:&quot;&quot;,&quot;non-dropping-particle&quot;:&quot;&quot;},{&quot;family&quot;:&quot;Rousk&quot;,&quot;given&quot;:&quot;Johannes&quot;,&quot;parse-names&quot;:false,&quot;dropping-particle&quot;:&quot;&quot;,&quot;non-dropping-particle&quot;:&quot;&quot;}],&quot;container-title&quot;:&quot;Ecology&quot;,&quot;accessed&quot;:{&quot;date-parts&quot;:[[2021,9,16]]},&quot;DOI&quot;:&quot;10.1002/ECY.3328&quot;,&quot;ISSN&quot;:&quot;1939-9170&quot;,&quot;URL&quot;:&quot;https://onlinelibrary.wiley.com/doi/full/10.1002/ecy.3328&quot;,&quot;issued&quot;:{&quot;date-parts&quot;:[[2021,6,1]]},&quot;page&quot;:&quot;e03328&quot;,&quot;abstract&quot;:&quot;Fungi and bacteria are the two principal microbial groups in soil, responsible for the breakdown of organic matter (OM). The relative contribution of fungi and bacteria to decomposition is thought to impact biogeochemical cycling at the ecosystem scale, whereby bacterially dominated decomposition supports the fast turnover of easily available substrates, whereas fungal-dominated decomposition leads to the slower turnover of more complex OM. However, empirical support for this is lacking. We used soils from a detritus input and removal treatment experiment in an old-growth coniferous forest, where above- and belowground litter inputs have been manipulated for 20 yr. These manipulations have generated variation in OM quality, as defined by energetic content and proxied as respiration per g soil organic matter (SOM) and the δ13C signature in respired CO2 and microbial PLFAs. Respiration per g SOM reflects the availability and lability of C substrate to microorganisms, and the δ13C signature indicates whether the C used by microorganisms is plant derived and higher quality (more δ13C depleted) or more microbially processed and lower quality (more δ13C enriched). Surprisingly, higher quality C did not disproportionately benefit bacterial decomposers. Both fungal and bacterial growth increased with C quality, with no systematic change in the fungal-to-bacterial growth ratio, reflecting the relative contribution of fungi and bacteria to decomposition. There was also no difference in the quality of C targeted by bacterial and fungal decomposers either for catabolism or anabolism. Interestingly, respired CO2 was more δ13C enriched than soil C, suggesting preferential use of more microbially processed C, despite its lower quality. Gross N mineralization and consumption were also unaffected by differences in the ratio of fungal-to-bacterial growth. However, the ratio of C to gross N mineralization was lower than the average C/N of SOM, meaning that microorganisms specifically targeted N-rich components of OM, indicative of selective microbial N-mining. Consistent with the δ13C data, this reinforces evidence for the use of more microbially processed OM with a lower C/N ratio, rather than plant-derived OM. These results challenge the widely held assumption that microorganisms favor high-quality C sources and suggest that there is a trade-off in OM use that may be related to the growth-limiting factor for microorganisms in the ecosystem.&quot;,&quot;publisher&quot;:&quot;John Wiley &amp; Sons, Ltd&quot;,&quot;issue&quot;:&quot;6&quot;,&quot;volume&quot;:&quot;102&quot;},&quot;isTemporary&quot;:false}],&quot;properties&quot;:{&quot;noteIndex&quot;:0},&quot;isEdited&quot;:false,&quot;manualOverride&quot;:{&quot;isManuallyOverridden&quot;:false,&quot;citeprocText&quot;:&quot;(Geisseler and Horwath, 2014; Hicks et al., 2021)&quot;,&quot;manualOverrideText&quot;:&quot;&quot;},&quot;citationTag&quot;:&quot;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&quot;},{&quot;citationID&quot;:&quot;MENDELEY_CITATION_3b4aa0dd-bcaa-4cd8-b253-dd06aecd0164&quot;,&quot;citationItems&quot;:[{&quot;id&quot;:&quot;24351394-51f7-35e0-a47f-69b99445db33&quot;,&quot;itemData&quot;:{&quot;type&quot;:&quot;article-journal&quot;,&quot;id&quot;:&quot;24351394-51f7-35e0-a47f-69b99445db33&quot;,&quot;title&quot;:&quot;Pathway Choice in Glutamate Synthesis in Escherichia coli&quot;,&quot;author&quot;:[{&quot;family&quot;:&quot;Helling&quot;,&quot;given&quot;:&quot;Robert B.&quot;,&quot;parse-names&quot;:false,&quot;dropping-particle&quot;:&quot;&quot;,&quot;non-dropping-particle&quot;:&quot;&quot;}],&quot;container-title&quot;:&quot;Journal of Bacteriology&quot;,&quot;accessed&quot;:{&quot;date-parts&quot;:[[2021,9,16]]},&quot;PMID&quot;:&quot;9721297&quot;,&quot;URL&quot;:&quot;/pmc/articles/PMC107469/&quot;,&quot;issued&quot;:{&quot;date-parts&quot;:[[1998]]},&quot;page&quot;:&quot;4571&quot;,&quot;abstract&quot;:&quot;Escherichia coli has two primary pathways for glutamate synthesis. The glutamine synthetase-glutamate synthase (GOGAT) pathway is essential for synthesis at low ammonium concentration and for regulation of the glutamine pool. The glutamate dehydrogenase (GDH) pathway is important during glucose- limited growth. It has been hypothesized that GDH is favored when the organism is stressed for energy, because the enzyme does not use ATP as does the GOGAT pathway. The results of competition experiments between the wild- type and a GDH-deficient mutant during glucose-limited growth in the presence of the nonmetabolizable glucose analog α-methylglucoside were consistent with the hypothesis. Enzyme measurements showed that levels of the enzymes of the glutamate pathways dropped as the organism passed from unrestricted to glucose-restricted growth. However, other conditions influencing pathway choice had no substantial effect on enzyme levels. Therefore, substrate availability and/or modulation of enzyme activity are likely to be major determinants of pathway choice in glutamate synthesis.&quot;,&quot;publisher&quot;:&quot;American Society for Microbiology (ASM)&quot;,&quot;issue&quot;:&quot;17&quot;,&quot;volume&quot;:&quot;180&quot;},&quot;isTemporary&quot;:false},{&quot;id&quot;:&quot;56cb52a2-dc4b-3c56-bf10-03d90f93fccc&quot;,&quot;itemData&quot;:{&quot;type&quot;:&quot;article-journal&quot;,&quot;id&quot;:&quot;56cb52a2-dc4b-3c56-bf10-03d90f93fccc&quot;,&quot;title&quot;:&quot;Role of glutamate metabolism in bacterial responses towards acid and other stresses&quot;,&quot;author&quot;:[{&quot;family&quot;:&quot;Feehily&quot;,&quot;given&quot;:&quot;C.&quot;,&quot;parse-names&quot;:false,&quot;dropping-particle&quot;:&quot;&quot;,&quot;non-dropping-particle&quot;:&quot;&quot;},{&quot;family&quot;:&quot;Karatzas&quot;,&quot;given&quot;:&quot;K.A.G.&quot;,&quot;parse-names&quot;:false,&quot;dropping-particle&quot;:&quot;&quot;,&quot;non-dropping-particle&quot;:&quot;&quot;}],&quot;container-title&quot;:&quot;Journal of Applied Microbiology&quot;,&quot;accessed&quot;:{&quot;date-parts&quot;:[[2021,9,21]]},&quot;DOI&quot;:&quot;10.1111/J.1365-2672.2012.05434.X&quot;,&quot;ISSN&quot;:&quot;1365-2672&quot;,&quot;URL&quot;:&quot;https://onlinelibrary.wiley.com/doi/full/10.1111/j.1365-2672.2012.05434.x&quot;,&quot;issued&quot;:{&quot;date-parts&quot;:[[2013,1,1]]},&quot;page&quot;:&quot;11-24&quot;,&quot;abstract&quot;:&quot;Glutamate plays a central role in a wide range of metabolic processes in bacterial cells. This review focuses on the involvement of glutamate in bacterial stress responses. In particular, it reviews the role of glutamate metabolism in response against acid stress and other stresses. The glutamate decarboxylase (GAD) system has been implicated in acid tolerance in several bacterial genera. This system facilitates intracellular pH homoeostasis by consuming protons in a decarboxylation reaction that produces γ-aminobutyrate (GABA) from glutamate. An antiporter system is usually present to couple the uptake of glutamate to the efflux of GABA. Recent insights into the functioning of this system will be discussed. Finally, the intracellular fate of GABA will also be discussed. Many bacteria are capable of metabolizing GABA to succinate via the GABA shunt pathway. The role and regulation of this pathway will be addressed in the review. © 2012 The Society for Applied Microbiology.&quot;,&quot;publisher&quot;:&quot;John Wiley &amp; Sons, Ltd&quot;,&quot;issue&quot;:&quot;1&quot;,&quot;volume&quot;:&quot;114&quot;},&quot;isTemporary&quot;:false}],&quot;properties&quot;:{&quot;noteIndex&quot;:0},&quot;isEdited&quot;:false,&quot;manualOverride&quot;:{&quot;isManuallyOverridden&quot;:false,&quot;citeprocText&quot;:&quot;(Helling, 1998; Feehily and Karatzas, 2013)&quot;,&quot;manualOverrideText&quot;:&quot;&quot;},&quot;citationTag&quot;:&quot;MENDELEY_CITATION_v3_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&quot;},{&quot;citationID&quot;:&quot;MENDELEY_CITATION_59564168-21c8-4a0f-be5f-dec5adcb7fce&quot;,&quot;citationItems&quot;:[{&quot;id&quot;:&quot;1ad4bdda-2efe-3855-be2c-77640e01d114&quot;,&quot;itemData&quot;:{&quot;type&quot;:&quot;article-journal&quot;,&quot;id&quot;:&quot;1ad4bdda-2efe-3855-be2c-77640e01d114&quot;,&quot;title&quot;:&quot;Root exudates: a pathway for short-term N transfer from clover and ryegrass&quot;,&quot;author&quot;:[{&quot;family&quot;:&quot;Paynel&quot;,&quot;given&quot;:&quot;Florence&quot;,&quot;parse-names&quot;:false,&quot;dropping-particle&quot;:&quot;&quot;,&quot;non-dropping-particle&quot;:&quot;&quot;},{&quot;family&quot;:&quot;J Murray&quot;,&quot;given&quot;:&quot;Philip&quot;,&quot;parse-names&quot;:false,&quot;dropping-particle&quot;:&quot;&quot;,&quot;non-dropping-particle&quot;:&quot;&quot;},{&quot;family&quot;:&quot;Bernard Cliquet&quot;,&quot;given&quot;:&quot;Jean&quot;,&quot;parse-names&quot;:false,&quot;dropping-particle&quot;:&quot;&quot;,&quot;non-dropping-particle&quot;:&quot;&quot;}],&quot;container-title&quot;:&quot;Plant and Soil 2001 229:2&quot;,&quot;accessed&quot;:{&quot;date-parts&quot;:[[2021,9,16]]},&quot;DOI&quot;:&quot;10.1023/A:1004877214831&quot;,&quot;ISSN&quot;:&quot;1573-5036&quot;,&quot;URL&quot;:&quot;https://link.springer.com/article/10.1023/A:1004877214831&quot;,&quot;issued&quot;:{&quot;date-parts&quot;:[[2001]]},&quot;page&quot;:&quot;235-243&quot;,&quot;abstract&quot;:&quot;The short-term transfer of nitrogen (N) from legumes to grasses was investigated in two laboratory studies. One study was done in pots where the roots of white clover (Trifolium repens L.) and perennial ryegrass (Lolium perenne L.) were allowed to co-exist, and a second study was performed using a micro-lysimeter system designed to maintain nutrient flow from the clover to the grass, whilst removing direct contact between the root systems. The 15N-dilution technique was used to quantify the transfer of N between species. Levels of ammonia and amino acids were measured in root exudates. The amounts of N transferred were in the same order of magnitude in both the pot and micro-lysimeter experiments. In the micro-lysimeter experiment, 0.076 mg of N were transferred per plant from clover to ryegrass during the course of the experiment. Ammonium exudation was much higher than amino acid exudation. The most abundant amino acids in both clover and ryegrass root exudates were serine and glycine. However, there was no correlation between the free amino acid profile of root extracts and exudates for both plant species: Asparagine was the major amino acid in clover roots, while glutamine, glutamate and aspartate were the major amino acids in ryegrass roots. Comparison of exudates obtained from plants grown in non-sterile or axenic conditions provides evidence of plant origin of ammonium, serine and glycine.&quot;,&quot;publisher&quot;:&quot;Springer&quot;,&quot;issue&quot;:&quot;2&quot;,&quot;volume&quot;:&quot;229&quot;},&quot;isTemporary&quot;:false},{&quot;id&quot;:&quot;bf05f520-7288-3a7a-b98e-3119e1c00d74&quot;,&quot;itemData&quot;:{&quot;type&quot;:&quot;article-journal&quot;,&quot;id&quot;:&quot;bf05f520-7288-3a7a-b98e-3119e1c00d74&quot;,&quot;title&quot;:&quot;Glutamate in plants: metabolism, regulation, and signalling&quot;,&quot;author&quot;:[{&quot;family&quot;:&quot;Forde&quot;,&quot;given&quot;:&quot;Brian G.&quot;,&quot;parse-names&quot;:false,&quot;dropping-particle&quot;:&quot;&quot;,&quot;non-dropping-particle&quot;:&quot;&quot;},{&quot;family&quot;:&quot;Lea&quot;,&quot;given&quot;:&quot;Peter J.&quot;,&quot;parse-names&quot;:false,&quot;dropping-particle&quot;:&quot;&quot;,&quot;non-dropping-particle&quot;:&quot;&quot;}],&quot;container-title&quot;:&quot;Journal of Experimental Botany&quot;,&quot;accessed&quot;:{&quot;date-parts&quot;:[[2021,9,16]]},&quot;DOI&quot;:&quot;10.1093/JXB/ERM121&quot;,&quot;ISSN&quot;:&quot;0022-0957&quot;,&quot;URL&quot;:&quot;https://academic.oup.com/jxb/article/58/9/2339/544408&quot;,&quot;issued&quot;:{&quot;date-parts&quot;:[[2007,7,1]]},&quot;page&quot;:&quot;2339-2358&quot;,&quot;abstract&quot;:&quot;Glutamate occupies a central position in amino acid metabolism in plants. The acidic amino acid is formed by the action of glutamate synthase, utilizing glutamine and 2-oxoglutarate. However, glutamate is also the substrate for the synthesis of glutamine from ammonia, catalysed by glutamine synthetase. The α-amino group of glutamate may be transferred to other amino acids by the action of a wide range of multispecific aminotransferases. In addition, both the carbon skeleton and α-amino group of glutamate form the basis for the synthesis of γ-aminobutyric acid, arginine, and proline. Finally, glutamate may be deaminated by glutamate dehydrogenase to form ammonia and 2-oxoglutarate. The possibility that the cellular concentrations of glutamate within the plant are homeostatically regulated by the combined action of these pathways is examined. Evidence that the well-known signalling properties of glutamate in animals may also extend to the plant kingdom is reviewed. The existence in plants of glutamate-activated ion channels and their possible relationship to the GLR gene family that is homologous to ionotropic glutamate receptors (iGluRs) in animals are discussed. Glutamate signalling is examined from an evolutionary perspective, and the roles it might play in plants, both in endogenous signalling pathways and in determining the capacity of the root to respond to sources of organic N in the soil, are considered. © The Author [2007]. Published by Oxford University Press [on behalf of the Society for Experimental Biology]. All rights reserved.&quot;,&quot;publisher&quot;:&quot;Oxford Academic&quot;,&quot;issue&quot;:&quot;9&quot;,&quot;volume&quot;:&quot;58&quot;},&quot;isTemporary&quot;:false}],&quot;properties&quot;:{&quot;noteIndex&quot;:0},&quot;isEdited&quot;:false,&quot;manualOverride&quot;:{&quot;isManuallyOverridden&quot;:false,&quot;citeprocText&quot;:&quot;(Paynel et al., 2001; Forde and Lea, 2007)&quot;,&quot;manualOverrideText&quot;:&quot;&quot;},&quot;citationTag&quot;:&quot;MENDELEY_CITATION_v3_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&quot;},{&quot;citationID&quot;:&quot;MENDELEY_CITATION_45f1dee5-19f4-41c1-ac6c-cc2fe452e741&quot;,&quot;citationItems&quot;:[{&quot;id&quot;:&quot;d3d48167-a3ce-358d-b768-1cea21cbd66e&quot;,&quot;itemData&quot;:{&quot;type&quot;:&quot;article-journal&quot;,&quot;id&quot;:&quot;d3d48167-a3ce-358d-b768-1cea21cbd66e&quot;,&quot;title&quot;:&quot;Uptake of intact amino acids by plants depends on soil amino acid concentrations&quot;,&quot;author&quot;:[{&quot;family&quot;:&quot;Sauheitl&quot;,&quot;given&quot;:&quot;L.&quot;,&quot;parse-names&quot;:false,&quot;dropping-particle&quot;:&quot;&quot;,&quot;non-dropping-particle&quot;:&quot;&quot;},{&quot;family&quot;:&quot;Glaser&quot;,&quot;given&quot;:&quot;B.&quot;,&quot;parse-names&quot;:false,&quot;dropping-particle&quot;:&quot;&quot;,&quot;non-dropping-particle&quot;:&quot;&quot;},{&quot;family&quot;:&quot;Weigelt&quot;,&quot;given&quot;:&quot;A.&quot;,&quot;parse-names&quot;:false,&quot;dropping-particle&quot;:&quot;&quot;,&quot;non-dropping-particle&quot;:&quot;&quot;}],&quot;container-title&quot;:&quot;Environmental and Experimental Botany&quot;,&quot;accessed&quot;:{&quot;date-parts&quot;:[[2021,9,16]]},&quot;DOI&quot;:&quot;10.1016/J.ENVEXPBOT.2009.03.009&quot;,&quot;ISSN&quot;:&quot;0098-8472&quot;,&quot;issued&quot;:{&quot;date-parts&quot;:[[2009,5,1]]},&quot;page&quot;:&quot;145-152&quot;,&quot;abstract&quot;:&quot;Studies in different ecosystems have shown that plants take up intact amino acids directly but little is known about the influence of free amino acid concentrations in the soil on this process. We investigated the effect of three different soil amino acid N concentrations (0.025, 0.13 and 2.5 μg N g-1 soil) on direct uptake of four dual labelled (15N, 13C) amino acids (glycine, tyrosine, lysine, valine) in a greenhouse experiment using Anthoxantum odoratum as a model plant. Our results revealed that 8-45% of applied 15N was incorporated into plant root and shoot tissue 48 h after labelling. Additional 13C enrichment showed that 2-70% of this incorporated 15N was taken up as intact amino acid. Total 15N uptake and 15N uptake as intact amino acids were significantly affected by soil amino acid N concentrations and significantly differed between the four amino acids tested. We found a positive effect of soil amino acid concentrations on uptake of mineralized 15N relative to amino acid concentrations for all amino acids which was presumably due to higher diffusion rates of mineralized tracer to the root surface. However, intact amino acid uptake relative to amino acid concentrations as well as the proportion of total 15N taken up directly decreased with increasing soil amino acid N concentrations for all amino acids, irrespective of their microbial degradability. This effect is most likely controlled by the mineral N concentration in soil and perhaps in plants which inhibits direct amino acids uptake. Overall, we conclude that plant internal regulation of amino acid uptake controlled by mineral N is the main mechanism determining direct uptake of amino acids and thus a lower contribution of intact amino acid uptake to the plants N nutrition has to be expected for higher amino acid concentrations accompanied by mineralization in soil. © 2009 Elsevier B.V. All rights reserved.&quot;,&quot;publisher&quot;:&quot;Elsevier&quot;,&quot;issue&quot;:&quot;2&quot;,&quot;volume&quot;:&quot;66&quot;},&quot;isTemporary&quot;:false}],&quot;properties&quot;:{&quot;noteIndex&quot;:0},&quot;isEdited&quot;:false,&quot;manualOverride&quot;:{&quot;isManuallyOverridden&quot;:false,&quot;citeprocText&quot;:&quot;(Sauheitl et al., 2009)&quot;,&quot;manualOverrideText&quot;:&quot;&quot;},&quot;citationTag&quot;:&quot;MENDELEY_CITATION_v3_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&quot;},{&quot;citationID&quot;:&quot;MENDELEY_CITATION_f8f77f7e-8323-493e-b440-b7b3345e2f83&quot;,&quot;citationItems&quot;:[{&quot;id&quot;:&quot;8e6a038b-e2a6-36cd-9774-421c7540b8ae&quot;,&quot;itemData&quot;:{&quot;type&quot;:&quot;article-journal&quot;,&quot;id&quot;:&quot;8e6a038b-e2a6-36cd-9774-421c7540b8ae&quot;,&quot;title&quot;:&quot;Protein turnover on the scale of the proteome&quot;,&quot;author&quot;:[{&quot;family&quot;:&quot;Doherty&quot;,&quot;given&quot;:&quot;Mary K&quot;,&quot;parse-names&quot;:false,&quot;dropping-particle&quot;:&quot;&quot;,&quot;non-dropping-particle&quot;:&quot;&quot;},{&quot;family&quot;:&quot;Beynon&quot;,&quot;given&quot;:&quot;Robert J&quot;,&quot;parse-names&quot;:false,&quot;dropping-particle&quot;:&quot;&quot;,&quot;non-dropping-particle&quot;:&quot;&quot;}],&quot;container-title&quot;:&quot;Expert Rev. Proteomics&quot;,&quot;accessed&quot;:{&quot;date-parts&quot;:[[2021,9,16]]},&quot;DOI&quot;:&quot;10.1586/14789450.3.1.97&quot;,&quot;ISSN&quot;:&quot;1478-9450&quot;,&quot;URL&quot;:&quot;www.liv.ac.uk/pfg&quot;,&quot;issued&quot;:{&quot;date-parts&quot;:[[2006]]},&quot;page&quot;:&quot;97-110&quot;,&quot;abstract&quot;:&quot;Protein turnover is a neglected dimension in postgenomic studies, defining the dynamics of changes in protein expression and forging a link between transcriptome, proteome and metabolome. Recent advances in postgenomic technologies have led to the development of new proteomic techniques to measure protein turnover on a proteome-wide scale. These methods are driven by stable isotope metabolic labeling of cells in culture or in intact animals. This review considers the merits and difficulties of different methods that allow access to proteome dynamics.&quot;,&quot;issue&quot;:&quot;1&quot;,&quot;volume&quot;:&quot;3&quot;},&quot;isTemporary&quot;:false}],&quot;properties&quot;:{&quot;noteIndex&quot;:0},&quot;isEdited&quot;:false,&quot;manualOverride&quot;:{&quot;isManuallyOverridden&quot;:false,&quot;citeprocText&quot;:&quot;(Doherty and Beynon, 2006)&quot;,&quot;manualOverrideText&quot;:&quot;&quot;},&quot;citationTag&quot;:&quot;MENDELEY_CITATION_v3_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&quot;},{&quot;citationID&quot;:&quot;MENDELEY_CITATION_327dd3c0-7dfa-407c-a002-f80c32035348&quot;,&quot;citationItems&quot;:[{&quot;id&quot;:&quot;75b233d0-0a63-346c-87f2-9ba5fb6da81d&quot;,&quot;itemData&quot;:{&quot;type&quot;:&quot;article-journal&quot;,&quot;id&quot;:&quot;75b233d0-0a63-346c-87f2-9ba5fb6da81d&quot;,&quot;title&quot;:&quot;Differential Nutrient Limitation of Soil Microbial Biomass and Metabolic Quotients (qCO2): Is There a Biological Stoichiometry of Soil Microbes?&quot;,&quot;author&quot;:[{&quot;family&quot;:&quot;Hartman&quot;,&quot;given&quot;:&quot;Wyatt H.&quot;,&quot;parse-names&quot;:false,&quot;dropping-particle&quot;:&quot;&quot;,&quot;non-dropping-particle&quot;:&quot;&quot;},{&quot;family&quot;:&quot;Richardson&quot;,&quot;given&quot;:&quot;Curtis J.&quot;,&quot;parse-names&quot;:false,&quot;dropping-particle&quot;:&quot;&quot;,&quot;non-dropping-particle&quot;:&quot;&quot;}],&quot;container-title&quot;:&quot;PLOS ONE&quot;,&quot;accessed&quot;:{&quot;date-parts&quot;:[[2021,9,16]]},&quot;DOI&quot;:&quot;10.1371/JOURNAL.PONE.0057127&quot;,&quot;ISSN&quot;:&quot;1932-6203&quot;,&quot;URL&quot;:&quot;https://journals.plos.org/plosone/article?id=10.1371/journal.pone.0057127&quot;,&quot;issued&quot;:{&quot;date-parts&quot;:[[2013,3,19]]},&quot;page&quot;:&quot;e57127&quot;,&quot;abstract&quot;:&quot;Background Variation in microbial metabolism poses one of the greatest current uncertainties in models of global carbon cycling, and is particularly poorly understood in soils. Biological Stoichiometry theory describes biochemical mechanisms linking metabolic rates with variation in the elemental composition of cells and organisms, and has been widely observed in animals, plants, and plankton. However, this theory has not been widely tested in microbes, which are considered to have fixed ratios of major elements in soils.   Methodology/Principal Findings To determine whether Biological Stoichiometry underlies patterns of soil microbial metabolism, we compiled published data on microbial biomass carbon (C), nitrogen (N), and phosphorus (P) pools in soils spanning the global range of climate, vegetation, and land use types. We compared element ratios in microbial biomass pools to the metabolic quotient qCO2 (respiration per unit biomass), where soil C mineralization was simultaneously measured in controlled incubations. Although microbial C, N, and P stoichiometry appeared to follow somewhat constrained allometric relationships at the global scale, we found significant variation in the C∶N∶P ratios of soil microbes across land use and habitat types, and size-dependent scaling of microbial C∶N and C∶P (but not N∶P) ratios. Microbial stoichiometry and metabolic quotients were also weakly correlated as suggested by Biological Stoichiometry theory. Importantly, we found that while soil microbial biomass appeared constrained by soil N availability, microbial metabolic rates (qCO2) were most strongly associated with inorganic P availability.   Conclusions/Significance Our findings appear consistent with the model of cellular metabolism described by Biological Stoichiometry theory, where biomass is limited by N needed to build proteins, but rates of protein synthesis are limited by the high P demands of ribosomes. Incorporation of these physiological processes may improve models of carbon cycling and understanding of the effects of nutrient availability on soil C turnover across terrestrial and wetland habitats.&quot;,&quot;publisher&quot;:&quot;Public Library of Science&quot;,&quot;issue&quot;:&quot;3&quot;,&quot;volume&quot;:&quot;8&quot;},&quot;isTemporary&quot;:false}],&quot;properties&quot;:{&quot;noteIndex&quot;:0},&quot;isEdited&quot;:false,&quot;manualOverride&quot;:{&quot;isManuallyOverridden&quot;:false,&quot;citeprocText&quot;:&quot;(Hartman and Richardson, 2013)&quot;,&quot;manualOverrideText&quot;:&quot;&quot;},&quot;citationTag&quot;:&quot;MENDELEY_CITATION_v3_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&quot;},{&quot;citationID&quot;:&quot;MENDELEY_CITATION_a4d2522a-5844-4c94-832f-01bfe6eb5acf&quot;,&quot;citationItems&quot;:[{&quot;id&quot;:&quot;30682dae-9354-312a-aa95-f94f93c54357&quot;,&quot;itemData&quot;:{&quot;type&quot;:&quot;article-journal&quot;,&quot;id&quot;:&quot;30682dae-9354-312a-aa95-f94f93c54357&quot;,&quot;title&quot;:&quot;The Various Roles of Fatty Acids&quot;,&quot;author&quot;:[{&quot;family&quot;:&quot;Carvalho&quot;,&quot;given&quot;:&quot;Carla C. C. R.&quot;,&quot;parse-names&quot;:false,&quot;dropping-particle&quot;:&quot;de&quot;,&quot;non-dropping-particle&quot;:&quot;&quot;},{&quot;family&quot;:&quot;Caramujo&quot;,&quot;given&quot;:&quot;Maria José&quot;,&quot;parse-names&quot;:false,&quot;dropping-particle&quot;:&quot;&quot;,&quot;non-dropping-particle&quot;:&quot;&quot;}],&quot;container-title&quot;:&quot;Molecules : A Journal of Synthetic Chemistry and Natural Product Chemistry&quot;,&quot;accessed&quot;:{&quot;date-parts&quot;:[[2021,9,17]]},&quot;DOI&quot;:&quot;10.3390/MOLECULES23102583&quot;,&quot;PMID&quot;:&quot;30304860&quot;,&quot;URL&quot;:&quot;/pmc/articles/PMC6222795/&quot;,&quot;issued&quot;:{&quot;date-parts&quot;:[[2018,10,9]]},&quot;abstract&quot;:&quot;Lipids comprise a large group of chemically heterogeneous compounds. The majority have fatty acids (FA) as part of their structure, making these compounds suitable tools to examine processes raging from cellular to macroscopic levels of organization. Among the multiple roles of FA, they have structural functions as constituents of phospholipids which are the \&quot;building blocks\&quot; of cell membranes; as part of neutral lipids FA serve as storage materials in cells; and FA derivatives are involved in cell signalling. Studies on FA and their metabolism are important in numerous research fields, including biology, bacteriology, ecology, human nutrition and health. Specific FA and their ratios in cellular membranes may be used as biomarkers to enable the identification of organisms, to study adaptation of bacterial cells to toxic compounds and environmental conditions and to disclose food web connections. In this review, we discuss the various roles of FA in prokaryotes and eukaryotes and highlight the application of FA analysis to elucidate ecological mechanisms. We briefly describe FA synthesis; analyse the role of FA as modulators of cell membrane properties and FA ability to store and supply energy to cells; and inspect the role of polyunsaturated FA (PUFA) and the suitability of using FA as biomarkers of organisms.&quot;,&quot;publisher&quot;:&quot;Multidisciplinary Digital Publishing Institute  (MDPI)&quot;,&quot;issue&quot;:&quot;10&quot;,&quot;volume&quot;:&quot;23&quot;},&quot;isTemporary&quot;:false}],&quot;properties&quot;:{&quot;noteIndex&quot;:0},&quot;isEdited&quot;:false,&quot;manualOverride&quot;:{&quot;isManuallyOverridden&quot;:false,&quot;citeprocText&quot;:&quot;(Carvalho and Caramujo, 2018)&quot;,&quot;manualOverrideText&quot;:&quot;&quot;},&quot;citationTag&quot;:&quot;MENDELEY_CITATION_v3_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&quot;},{&quot;citationID&quot;:&quot;MENDELEY_CITATION_9145dba9-64fb-4da1-a909-68c2c7216f4c&quot;,&quot;citationItems&quot;:[{&quot;id&quot;:&quot;d24211e9-4e94-302d-ae5a-c758a502540a&quot;,&quot;itemData&quot;:{&quot;type&quot;:&quot;chapter&quot;,&quot;id&quot;:&quot;d24211e9-4e94-302d-ae5a-c758a502540a&quot;,&quot;title&quot;:&quot;Acetyl Coenzyme A Carboxylase Plays a Key Role in Controlling Fatty Acid Metabolism&quot;,&quot;author&quot;:[{&quot;family&quot;:&quot;Berg&quot;,&quot;given&quot;:&quot;Jeremy M&quot;,&quot;parse-names&quot;:false,&quot;dropping-particle&quot;:&quot;&quot;,&quot;non-dropping-particle&quot;:&quot;&quot;},{&quot;family&quot;:&quot;Tymoczko&quot;,&quot;given&quot;:&quot;John L&quot;,&quot;parse-names&quot;:false,&quot;dropping-particle&quot;:&quot;&quot;,&quot;non-dropping-particle&quot;:&quot;&quot;},{&quot;family&quot;:&quot;Stryer&quot;,&quot;given&quot;:&quot;Lubert&quot;,&quot;parse-names&quot;:false,&quot;dropping-particle&quot;:&quot;&quot;,&quot;non-dropping-particle&quot;:&quot;&quot;}],&quot;container-title&quot;:&quot;Biochemistry&quot;,&quot;accessed&quot;:{&quot;date-parts&quot;:[[2021,9,17]]},&quot;URL&quot;:&quot;https://www.ncbi.nlm.nih.gov/books/NBK22381/&quot;,&quot;issued&quot;:{&quot;date-parts&quot;:[[2002]]},&quot;publisher-place&quot;:&quot;New York&quot;,&quot;edition&quot;:&quot;5th&quot;,&quot;publisher&quot;:&quot;W H Freeman&quot;},&quot;isTemporary&quot;:false}],&quot;properties&quot;:{&quot;noteIndex&quot;:0},&quot;isEdited&quot;:false,&quot;manualOverride&quot;:{&quot;isManuallyOverridden&quot;:false,&quot;citeprocText&quot;:&quot;(Berg et al., 2002b)&quot;,&quot;manualOverrideText&quot;:&quot;&quot;},&quot;citationTag&quot;:&quot;MENDELEY_CITATION_v3_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&quot;},{&quot;citationID&quot;:&quot;MENDELEY_CITATION_c62f600d-3eac-463b-b866-2bf70c9721a9&quot;,&quot;citationItems&quot;:[{&quot;id&quot;:&quot;de451ef4-bf88-378b-af4a-7c9ef8c6f223&quot;,&quot;itemData&quot;:{&quot;type&quot;:&quot;article-journal&quot;,&quot;id&quot;:&quot;de451ef4-bf88-378b-af4a-7c9ef8c6f223&quot;,&quot;title&quot;:&quot;Microbial Phosphorus Solubilization and Its Potential for Use in Sustainable Agriculture&quot;,&quot;author&quot;:[{&quot;family&quot;:&quot;Alori&quot;,&quot;given&quot;:&quot;Elizabeth T.&quot;,&quot;parse-names&quot;:false,&quot;dropping-particle&quot;:&quot;&quot;,&quot;non-dropping-particle&quot;:&quot;&quot;},{&quot;family&quot;:&quot;Glick&quot;,&quot;given&quot;:&quot;Bernard R.&quot;,&quot;parse-names&quot;:false,&quot;dropping-particle&quot;:&quot;&quot;,&quot;non-dropping-particle&quot;:&quot;&quot;},{&quot;family&quot;:&quot;Babalola&quot;,&quot;given&quot;:&quot;Olubukola O.&quot;,&quot;parse-names&quot;:false,&quot;dropping-particle&quot;:&quot;&quot;,&quot;non-dropping-particle&quot;:&quot;&quot;}],&quot;container-title&quot;:&quot;Frontiers in Microbiology&quot;,&quot;accessed&quot;:{&quot;date-parts&quot;:[[2021,9,17]]},&quot;DOI&quot;:&quot;10.3389/FMICB.2017.00971&quot;,&quot;ISSN&quot;:&quot;1664-302X&quot;,&quot;issued&quot;:{&quot;date-parts&quot;:[[2017,6,2]]},&quot;page&quot;:&quot;971&quot;,&quot;abstract&quot;:&quot;The use of excess conventional Phosphorus (P) fertilizers to improve agricultural productivity, in order to meet constantly increasing global food demand, potentially causes surface and ground water pollution, waterway eutrophication, soil fertility depletion, and accumulation of toxic elements such as high concentration of selenium (Se), arsenic (As) in the soil. Quite a number of soil microorganisms are capable of solubilizing/mineralizing insoluble soil phosphate to release soluble P and making it available to plants. These microorganisms improve the growth and yield of a wide variety of crops. Thus, inoculating seeds/crops/soil with Phosphate Solubilizing Microorganisms (PSM) is a promising strategy to improve world food production without causing any environmental hazard. Despite their great significance in soil fertility improvement, phosphorus-solubilizing microorganisms have yet to replace conventional chemical fertilizers in commercial agriculture. A better understanding of recent developments in PSM functional diversity, colonizing ability, mode of actions and judicious application should facilitate their use as reliable components of sustainable agricultural systems.In this review, we discussed various soil microorganisms that have the ability to solubilize phosphorus and hence have the potential to be used as bio fertilizers. The mechanisms of inorganic phosphate solubilization by PSM and the mechanisms of organic phosphorus mineralization are highlighted together with some factors that determine the success of this technology. Finally we provide some indications that the use of PSM will promote sustainable agriculture and conclude that this technology is ready for commercial exploitation in various regions worldwide.&quot;,&quot;publisher&quot;:&quot;Frontiers&quot;,&quot;issue&quot;:&quot;JUN&quot;,&quot;volume&quot;:&quot;0&quot;},&quot;isTemporary&quot;:false},{&quot;id&quot;:&quot;ac1b50ac-caf3-3ef4-ae94-601d408f4ed9&quot;,&quot;itemData&quot;:{&quot;type&quot;:&quot;chapter&quot;,&quot;id&quot;:&quot;ac1b50ac-caf3-3ef4-ae94-601d408f4ed9&quot;,&quot;title&quot;:&quot;Solubilization of Phosphorus by Soil Microorganisms&quot;,&quot;author&quot;:[{&quot;family&quot;:&quot;Jones&quot;,&quot;given&quot;:&quot;David L.&quot;,&quot;parse-names&quot;:false,&quot;dropping-particle&quot;:&quot;&quot;,&quot;non-dropping-particle&quot;:&quot;&quot;},{&quot;family&quot;:&quot;Oburger&quot;,&quot;given&quot;:&quot;Eva&quot;,&quot;parse-names&quot;:false,&quot;dropping-particle&quot;:&quot;&quot;,&quot;non-dropping-particle&quot;:&quot;&quot;}],&quot;container-title&quot;:&quot;Phosphorus in Action&quot;,&quot;accessed&quot;:{&quot;date-parts&quot;:[[2021,9,17]]},&quot;DOI&quot;:&quot;10.1007/978-3-642-15271-9_7&quot;,&quot;URL&quot;:&quot;https://link.springer.com/chapter/10.1007/978-3-642-15271-9_7&quot;,&quot;issued&quot;:{&quot;date-parts&quot;:[[2011]]},&quot;page&quot;:&quot;169-198&quot;,&quot;abstract&quot;:&quot;Phosphorus (P) is indispensable for all living organisms and cannot be replaced in most of its biological functions. Whereas agricultural production is limited in many areas by the lack of available P, excessive P inputs in other agro-ecosystems result in the pollution of surface waters (Frossard et al. 2009). Furthermore, there are indications that the current reserves of rock phosphates that can be mined at a relatively low cost to be processed into fertilizers will be exhausted within the next century (Cordell et al. 2009). P use must therefore become much more efficient in the future. Concepts and management practices for a better crop P use efficiency of P derived from soil or from fertilizer will be based on a better understanding and quantification of soilplant processes at different spatial and temporal scales.&quot;,&quot;publisher&quot;:&quot;Springer, Berlin, Heidelberg&quot;},&quot;isTemporary&quot;:false}],&quot;properties&quot;:{&quot;noteIndex&quot;:0},&quot;isEdited&quot;:false,&quot;manualOverride&quot;:{&quot;isManuallyOverridden&quot;:false,&quot;citeprocText&quot;:&quot;(Jones and Oburger, 2011; Alori et al., 2017)&quot;,&quot;manualOverrideText&quot;:&quot;&quot;},&quot;citationTag&quot;:&quot;MENDELEY_CITATION_v3_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&quot;},{&quot;citationID&quot;:&quot;MENDELEY_CITATION_4386eee1-937c-4500-8af7-7c2102e82bcb&quot;,&quot;citationItems&quot;:[{&quot;id&quot;:&quot;0408edbe-046c-3b38-b312-c4541672bf71&quot;,&quot;itemData&quot;:{&quot;type&quot;:&quot;article-journal&quot;,&quot;id&quot;:&quot;0408edbe-046c-3b38-b312-c4541672bf71&quot;,&quot;title&quot;:&quot;Nitrogen and Phosphorus Additions Alter the Abundance of Phosphorus-Solubilizing Bacteria and Phosphatase Activity in Grassland Soils&quot;,&quot;author&quot;:[{&quot;family&quot;:&quot;Widdig&quot;,&quot;given&quot;:&quot;Meike&quot;,&quot;parse-names&quot;:false,&quot;dropping-particle&quot;:&quot;&quot;,&quot;non-dropping-particle&quot;:&quot;&quot;},{&quot;family&quot;:&quot;Schleuss&quot;,&quot;given&quot;:&quot;Per-M.&quot;,&quot;parse-names&quot;:false,&quot;dropping-particle&quot;:&quot;&quot;,&quot;non-dropping-particle&quot;:&quot;&quot;},{&quot;family&quot;:&quot;Weig&quot;,&quot;given&quot;:&quot;Alfons R.&quot;,&quot;parse-names&quot;:false,&quot;dropping-particle&quot;:&quot;&quot;,&quot;non-dropping-particle&quot;:&quot;&quot;},{&quot;family&quot;:&quot;Guhr&quot;,&quot;given&quot;:&quot;Alexander&quot;,&quot;parse-names&quot;:false,&quot;dropping-particle&quot;:&quot;&quot;,&quot;non-dropping-particle&quot;:&quot;&quot;},{&quot;family&quot;:&quot;Biederman&quot;,&quot;given&quot;:&quot;Lori A.&quot;,&quot;parse-names&quot;:false,&quot;dropping-particle&quot;:&quot;&quot;,&quot;non-dropping-particle&quot;:&quot;&quot;},{&quot;family&quot;:&quot;Borer&quot;,&quot;given&quot;:&quot;Elizabeth T.&quot;,&quot;parse-names&quot;:false,&quot;dropping-particle&quot;:&quot;&quot;,&quot;non-dropping-particle&quot;:&quot;&quot;},{&quot;family&quot;:&quot;Crawley&quot;,&quot;given&quot;:&quot;Michael J.&quot;,&quot;parse-names&quot;:false,&quot;dropping-particle&quot;:&quot;&quot;,&quot;non-dropping-particle&quot;:&quot;&quot;},{&quot;family&quot;:&quot;Kirkman&quot;,&quot;given&quot;:&quot;Kevin P.&quot;,&quot;parse-names&quot;:false,&quot;dropping-particle&quot;:&quot;&quot;,&quot;non-dropping-particle&quot;:&quot;&quot;},{&quot;family&quot;:&quot;Seabloom&quot;,&quot;given&quot;:&quot;Eric W.&quot;,&quot;parse-names&quot;:false,&quot;dropping-particle&quot;:&quot;&quot;,&quot;non-dropping-particle&quot;:&quot;&quot;},{&quot;family&quot;:&quot;Wragg&quot;,&quot;given&quot;:&quot;Peter D.&quot;,&quot;parse-names&quot;:false,&quot;dropping-particle&quot;:&quot;&quot;,&quot;non-dropping-particle&quot;:&quot;&quot;},{&quot;family&quot;:&quot;Spohn&quot;,&quot;given&quot;:&quot;Marie&quot;,&quot;parse-names&quot;:false,&quot;dropping-particle&quot;:&quot;&quot;,&quot;non-dropping-particle&quot;:&quot;&quot;}],&quot;container-title&quot;:&quot;Frontiers in Environmental Science&quot;,&quot;accessed&quot;:{&quot;date-parts&quot;:[[2021,9,17]]},&quot;DOI&quot;:&quot;10.3389/FENVS.2019.00185&quot;,&quot;ISSN&quot;:&quot;2296-665X&quot;,&quot;issued&quot;:{&quot;date-parts&quot;:[[2019,11,26]]},&quot;page&quot;:&quot;185&quot;,&quot;abstract&quot;:&quot;Microorganisms mobilize phosphorus (P) in soil by solubilizing bound inorganic P from soil minerals and by mineralizing organic P via phosphatase enzymes. Nitrogen (N) inputs are predicted to increase through human activities and shift plants to be more P limited, increasing the importance of P mobilization processes for plant nutrition. We studied how the relative abundance of P-solubilizing bacteria (PSB), PSB community composition, and phosphatase activity respond to N and P addition (+N, +P, +NP) in grassland soils spanning large biogeographic gradients. The studied soils are located in South Africa, USA, and UK and part of a globally coordinated nutrient addition experiment. We show that the abundance of PSB in the topsoil was reduced by 18 % in the N and by 41 % in the NP treatment compared to the control. In contrast, phosphatase activity was significantly higher in the N treatment than in the control across all soils. Soil C:P ratio, sand content, pH, and water-extractable P together explained 71 % of the variance of the abundance of PSB across all study sites and all treatments. Further, the community of PSB in the N and NP addition treatment differed significantly from the control. Taken together, this study shows that N addition reduced the relative abundance of PSB, altered the PSB community, and increased phosphatase activity, whereas P addition had no impact. Increasing atmospheric N deposition may therefore increase mineralization of organic P and decrease solubilization of bound inorganic P, possibly changing P mobilization processes in grassland soils. Consequently, in ecosystems in which plant P nutrition depends on bound inorganic P, increased N inputs might diminish P supply and thus aggravate P limitation and constrain plant productivity.&quot;,&quot;publisher&quot;:&quot;Frontiers&quot;,&quot;volume&quot;:&quot;0&quot;},&quot;isTemporary&quot;:false}],&quot;properties&quot;:{&quot;noteIndex&quot;:0},&quot;isEdited&quot;:false,&quot;manualOverride&quot;:{&quot;isManuallyOverridden&quot;:false,&quot;citeprocText&quot;:&quot;(Widdig et al., 2019)&quot;,&quot;manualOverrideText&quot;:&quot;&quot;},&quot;citationTag&quot;:&quot;MENDELEY_CITATION_v3_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&quot;},{&quot;citationID&quot;:&quot;MENDELEY_CITATION_a4b9a5d9-12f6-4090-9b62-bc3bdb91e82f&quot;,&quot;citationItems&quot;:[{&quot;id&quot;:&quot;56e220f1-19d8-3ff7-af37-dcab971b793e&quot;,&quot;itemData&quot;:{&quot;type&quot;:&quot;article-journal&quot;,&quot;id&quot;:&quot;56e220f1-19d8-3ff7-af37-dcab971b793e&quot;,&quot;title&quot;:&quot;Transcriptome analysis for phosphorus starvation-induced lipid accumulation in Scenedesmus sp&quot;,&quot;author&quot;:[{&quot;family&quot;:&quot;Yang&quot;,&quot;given&quot;:&quot;Fangfang&quot;,&quot;parse-names&quot;:false,&quot;dropping-particle&quot;:&quot;&quot;,&quot;non-dropping-particle&quot;:&quot;&quot;},{&quot;family&quot;:&quot;Xiang&quot;,&quot;given&quot;:&quot;Wenzhou&quot;,&quot;parse-names&quot;:false,&quot;dropping-particle&quot;:&quot;&quot;,&quot;non-dropping-particle&quot;:&quot;&quot;},{&quot;family&quot;:&quot;Li&quot;,&quot;given&quot;:&quot;Tao&quot;,&quot;parse-names&quot;:false,&quot;dropping-particle&quot;:&quot;&quot;,&quot;non-dropping-particle&quot;:&quot;&quot;},{&quot;family&quot;:&quot;Long&quot;,&quot;given&quot;:&quot;Lijuan&quot;,&quot;parse-names&quot;:false,&quot;dropping-particle&quot;:&quot;&quot;,&quot;non-dropping-particle&quot;:&quot;&quot;}],&quot;container-title&quot;:&quot;Scientific Reports&quot;,&quot;accessed&quot;:{&quot;date-parts&quot;:[[2021,9,17]]},&quot;DOI&quot;:&quot;10.1038/S41598-018-34650-X&quot;,&quot;PMID&quot;:&quot;30401886&quot;,&quot;URL&quot;:&quot;/pmc/articles/PMC6219579/&quot;,&quot;issued&quot;:{&quot;date-parts&quot;:[[2018,12,1]]},&quot;abstract&quot;:&quot;Phosphorus stress was applied to enhance the lipid production in Scenedesmus sp. The highest lipid production (350 mg L−1) and lipid content (approximately 41.0% of dry weight) were obtained by addition of 2 mg L−1 NaH2PO4·2H2O every 2 days, which were higher than those in replete phosphorus. Correspondingly, carbohydrate content decreased significantly. We speculated that phosphorus limitation could block starch biosynthesis, and photosynthate flow tended to fatty acid biosynthesis to cope with stress. To investigate the mechanism that phosphorus stress triggers the carbon fixation to lipid biosynthesis, the transcriptome analysis was carried out by the Illumina RNA-seq platform. A total of 2897 genes were identified as differentially expressed genes. The observed overexpression of lipid production under phosphorus stress was bolstered by up-regulation of genes encoding for DGAT and pyruvate kinase, activation of carbohydrate metabolism pathway and fatty acid biosynthesis, and repression of carbohydrate synthesis-presumably to shunt the carbon flux toward TAG biosynthesis. The transcriptome will be useful to understand the lipid metabolism pathway and obtain the engineering economic algae species aimed at biodiesel production.&quot;,&quot;publisher&quot;:&quot;Nature Publishing Group&quot;,&quot;issue&quot;:&quot;1&quot;,&quot;volume&quot;:&quot;8&quot;},&quot;isTemporary&quot;:false}],&quot;properties&quot;:{&quot;noteIndex&quot;:0},&quot;isEdited&quot;:false,&quot;manualOverride&quot;:{&quot;isManuallyOverridden&quot;:false,&quot;citeprocText&quot;:&quot;(Yang et al., 2018)&quot;,&quot;manualOverrideText&quot;:&quot;&quot;},&quot;citationTag&quot;:&quot;MENDELEY_CITATION_v3_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&quot;},{&quot;citationID&quot;:&quot;MENDELEY_CITATION_8a52fd07-7d5c-4b24-900f-1063e2ce050b&quot;,&quot;citationItems&quot;:[{&quot;id&quot;:&quot;7dc512b4-0c73-34c3-b347-3e5a346d3a35&quot;,&quot;itemData&quot;:{&quot;type&quot;:&quot;article-journal&quot;,&quot;id&quot;:&quot;7dc512b4-0c73-34c3-b347-3e5a346d3a35&quot;,&quot;title&quot;:&quot;Use of metabolomics to quantify changes in soil microbial function in response to fertiliser nitrogen supply and extreme drought&quot;,&quot;author&quot;:[{&quot;family&quot;:&quot;Brown&quot;,&quot;given&quot;:&quot;Robert W.&quot;,&quot;parse-names&quot;:false,&quot;dropping-particle&quot;:&quot;&quot;,&quot;non-dropping-particle&quot;:&quot;&quot;},{&quot;family&quot;:&quot;Chadwick&quot;,&quot;given&quot;:&quot;David R.&quot;,&quot;parse-names&quot;:false,&quot;dropping-particle&quot;:&quot;&quot;,&quot;non-dropping-particle&quot;:&quot;&quot;},{&quot;family&quot;:&quot;Zang&quot;,&quot;given&quot;:&quot;Huadong&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accessed&quot;:{&quot;date-parts&quot;:[[2021,7,14]]},&quot;DOI&quot;:&quot;10.1016/J.SOILBIO.2021.108351&quot;,&quot;ISSN&quot;:&quot;0038-0717&quot;,&quot;URL&quot;:&quot;https://linkinghub.elsevier.com/retrieve/pii/S0038071721002248&quot;,&quot;issued&quot;:{&quot;date-parts&quot;:[[2021,9,1]]},&quot;page&quot;:&quot;108351&quot;,&quot;publisher&quot;:&quot;Pergamon&quot;,&quot;volume&quot;:&quot;160&quot;},&quot;isTemporary&quot;:false},{&quot;id&quot;:&quot;8528344a-e449-367d-9a62-bcd89cf37a79&quot;,&quot;itemData&quot;:{&quot;type&quot;:&quot;article-journal&quot;,&quot;id&quot;:&quot;8528344a-e449-367d-9a62-bcd89cf37a79&quot;,&quot;title&quot;:&quot;Fatty acid synthesis in eukaryotes&quot;,&quot;author&quot;:[{&quot;family&quot;:&quot;Salati&quot;,&quot;given&quot;:&quot;Lisa M.&quot;,&quot;parse-names&quot;:false,&quot;dropping-particle&quot;:&quot;&quot;,&quot;non-dropping-particle&quot;:&quot;&quot;},{&quot;family&quot;:&quot;Goodridge&quot;,&quot;given&quot;:&quot;Alan G.&quot;,&quot;parse-names&quot;:false,&quot;dropping-particle&quot;:&quot;&quot;,&quot;non-dropping-particle&quot;:&quot;&quot;}],&quot;container-title&quot;:&quot;New Comprehensive Biochemistry&quot;,&quot;accessed&quot;:{&quot;date-parts&quot;:[[2021,9,17]]},&quot;DOI&quot;:&quot;10.1016/S0167-7306(08)60511-6&quot;,&quot;ISSN&quot;:&quot;0167-7306&quot;,&quot;issued&quot;:{&quot;date-parts&quot;:[[1996,1,1]]},&quot;page&quot;:&quot;101-127&quot;,&quot;publisher&quot;:&quot;Elsevier&quot;,&quot;issue&quot;:&quot;C&quot;,&quot;volume&quot;:&quot;31&quot;},&quot;isTemporary&quot;:false}],&quot;properties&quot;:{&quot;noteIndex&quot;:0},&quot;isEdited&quot;:false,&quot;manualOverride&quot;:{&quot;isManuallyOverridden&quot;:false,&quot;citeprocText&quot;:&quot;(Salati and Goodridge, 1996; Brown et al., 2021)&quot;,&quot;manualOverrideText&quot;:&quot;&quot;},&quot;citationTag&quot;:&quot;MENDELEY_CITATION_v3_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&quot;},{&quot;citationID&quot;:&quot;MENDELEY_CITATION_1779ca4b-deb5-4f20-bd37-8450573f7c92&quot;,&quot;citationItems&quot;:[{&quot;id&quot;:&quot;17637d2d-9e18-341c-a34c-07ef50016aa0&quot;,&quot;itemData&quot;:{&quot;type&quot;:&quot;article-journal&quot;,&quot;id&quot;:&quot;17637d2d-9e18-341c-a34c-07ef50016aa0&quot;,&quot;title&quot;:&quot;The Role of Short-Chain Fatty Acids From Gut Microbiota in Gut-Brain Communication&quot;,&quot;author&quot;:[{&quot;family&quot;:&quot;Silva&quot;,&quot;given&quot;:&quot;Ygor Parladore&quot;,&quot;parse-names&quot;:false,&quot;dropping-particle&quot;:&quot;&quot;,&quot;non-dropping-particle&quot;:&quot;&quot;},{&quot;family&quot;:&quot;Bernardi&quot;,&quot;given&quot;:&quot;Andressa&quot;,&quot;parse-names&quot;:false,&quot;dropping-particle&quot;:&quot;&quot;,&quot;non-dropping-particle&quot;:&quot;&quot;},{&quot;family&quot;:&quot;Frozza&quot;,&quot;given&quot;:&quot;Rudimar Luiz&quot;,&quot;parse-names&quot;:false,&quot;dropping-particle&quot;:&quot;&quot;,&quot;non-dropping-particle&quot;:&quot;&quot;}],&quot;container-title&quot;:&quot;Frontiers in Endocrinology&quot;,&quot;accessed&quot;:{&quot;date-parts&quot;:[[2021,9,20]]},&quot;DOI&quot;:&quot;10.3389/FENDO.2020.00025&quot;,&quot;ISSN&quot;:&quot;1664-2392&quot;,&quot;issued&quot;:{&quot;date-parts&quot;:[[2020,1,31]]},&quot;page&quot;:&quot;25&quot;,&quot;abstract&quot;:&quot;A substantial body of evidence supports that the gut microbiota plays a pivotal role in the regulation of metabolic, endocrine and immune functions. In recent years, there has been growing recognition of the involvement of the gut microbiota in the modulation of multiple neurochemical pathways through the highly interconnected gut-brain axis. Although amazing scientific breakthroughs over the last few years have expanded our knowledge on the communication between microbes and their hosts, the underpinnings of microbiota-gut-brain crosstalk remain to be determined. Short-chain fatty acids (SCFAs), the main metabolites produced in the colon by bacterial fermentation of dietary fibers and resistant starch, are speculated to play a key role in neuro-immunoendocrine regulation. However, the underlying mechanisms through which SCFAs might influence brain physiology and behavior have not been fully elucidated. In this review, we will outline the current knowledge about the involvement of SCFAs in microbiota-gut-brain interactions. We will also highlight how the development of future treatments for central nervous system (CNS) disorders can take advantage of the intimate and mutual interactions of the gut microbiota with the brain by exploring the role of SCFAs in the regulation of neuro-immunoendocrine function.&quot;,&quot;publisher&quot;:&quot;Frontiers&quot;,&quot;volume&quot;:&quot;0&quot;},&quot;isTemporary&quot;:false}],&quot;properties&quot;:{&quot;noteIndex&quot;:0},&quot;isEdited&quot;:false,&quot;manualOverride&quot;:{&quot;isManuallyOverridden&quot;:false,&quot;citeprocText&quot;:&quot;(Silva et al., 2020)&quot;,&quot;manualOverrideText&quot;:&quot;&quot;},&quot;citationTag&quot;:&quot;MENDELEY_CITATION_v3_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&quot;},{&quot;citationID&quot;:&quot;MENDELEY_CITATION_866f607d-ec9d-4712-95aa-115d3fc01edf&quot;,&quot;citationItems&quot;:[{&quot;id&quot;:&quot;c5ed6d35-309e-3e76-9117-a9d0c1ac559d&quot;,&quot;itemData&quot;:{&quot;type&quot;:&quot;article-journal&quot;,&quot;id&quot;:&quot;c5ed6d35-309e-3e76-9117-a9d0c1ac559d&quot;,&quot;title&quot;:&quot;Dissimilatory Fe(III) reduction characteristics of paddy soil extract cultures treated with glucose or fatty acids&quot;,&quot;author&quot;:[{&quot;family&quot;:&quot;He&quot;,&quot;given&quot;:&quot;Jiangzhou&quot;,&quot;parse-names&quot;:false,&quot;dropping-particle&quot;:&quot;&quot;,&quot;non-dropping-particle&quot;:&quot;&quot;},{&quot;family&quot;:&quot;Qu&quot;,&quot;given&quot;:&quot;Dong&quot;,&quot;parse-names&quot;:false,&quot;dropping-particle&quot;:&quot;&quot;,&quot;non-dropping-particle&quot;:&quot;&quot;}],&quot;container-title&quot;:&quot;Journal of Environmental Sciences&quot;,&quot;accessed&quot;:{&quot;date-parts&quot;:[[2021,9,21]]},&quot;DOI&quot;:&quot;10.1016/S1001-0742(08)62156-7&quot;,&quot;ISSN&quot;:&quot;1001-0742&quot;,&quot;issued&quot;:{&quot;date-parts&quot;:[[2008,1,1]]},&quot;page&quot;:&quot;1103-1108&quot;,&quot;abstract&quot;:&quot;Dissimilatory Fe(III) reduction is a universal process with irreplaceable biological and environmental importance in anoxic environments. Our knowledge about Fe(III) reduction predominantly comes from pure cultures of dissimilatory Fe(III) reducing bacteria (DFRB). The objective of this study was to compare the effects of glucose and a selection of short organic acids (citrate, succinate, pyruvate, propionate, acetate, and formate) on Fe(III) reduction via the anaerobic culture of three paddy soil solutions with Fe(OH)3 as the sole electron acceptor. The results showed significant differences in Fe(III) reduction among the three paddy soil solutions and substrate types. Bacteria from the Sichuan paddy soil responded quickly to substrate supply and showed higher Fe(III) reducing activity than the other two soil types. Bacteria in the Jiangxi paddy soil culture solution could not use propionate as a source of electrons for Fe(III) reduction. Similarly, bacteria in the Jilin paddy soil culture could not use succinate effectively. Pyruvate was readily used by cultures from all three paddy soil solutions, thus indicating that there were some similarities in substrate utilization by bacteria for Fe(III) reduction. The use of glucose and citrate as substrate for dissimilatory Fe(III) reduction indicates important ecological implications for this type of anoxic respiration. © 2008 The Research Centre for Eco-Environmental Sciences, Chinese Academy of Sciences.&quot;,&quot;publisher&quot;:&quot;Elsevier&quot;,&quot;issue&quot;:&quot;9&quot;,&quot;volume&quot;:&quot;20&quot;},&quot;isTemporary&quot;:false},{&quot;id&quot;:&quot;5586c29c-b365-3096-9ecb-0a1bcaa03829&quot;,&quot;itemData&quot;:{&quot;type&quot;:&quot;article-journal&quot;,&quot;id&quot;:&quot;5586c29c-b365-3096-9ecb-0a1bcaa03829&quot;,&quot;title&quot;:&quot;Influence of biochar on volatile fatty acids accumulation and microbial community succession during biosolids composting&quot;,&quot;author&quot;:[{&quot;family&quot;:&quot;Awasthi&quot;,&quot;given&quot;:&quot;Mukesh Kumar&quot;,&quot;parse-names&quot;:false,&quot;dropping-particle&quot;:&quot;&quot;,&quot;non-dropping-particle&quot;:&quot;&quot;},{&quot;family&quot;:&quot;Awasthi&quot;,&quot;given&quot;:&quot;Sanjeev Kumar&quot;,&quot;parse-names&quot;:false,&quot;dropping-particle&quot;:&quot;&quot;,&quot;non-dropping-particle&quot;:&quot;&quot;},{&quot;family&quot;:&quot;Wang&quot;,&quot;given&quot;:&quot;Quan&quot;,&quot;parse-names&quot;:false,&quot;dropping-particle&quot;:&quot;&quot;,&quot;non-dropping-particle&quot;:&quot;&quot;},{&quot;family&quot;:&quot;Wang&quot;,&quot;given&quot;:&quot;Zhen&quot;,&quot;parse-names&quot;:false,&quot;dropping-particle&quot;:&quot;&quot;,&quot;non-dropping-particle&quot;:&quot;&quot;},{&quot;family&quot;:&quot;Lahori&quot;,&quot;given&quot;:&quot;Altaf Hussain&quot;,&quot;parse-names&quot;:false,&quot;dropping-particle&quot;:&quot;&quot;,&quot;non-dropping-particle&quot;:&quot;&quot;},{&quot;family&quot;:&quot;Ren&quot;,&quot;given&quot;:&quot;Xiuna&quot;,&quot;parse-names&quot;:false,&quot;dropping-particle&quot;:&quot;&quot;,&quot;non-dropping-particle&quot;:&quot;&quot;},{&quot;family&quot;:&quot;Chen&quot;,&quot;given&quot;:&quot;Hongyu&quot;,&quot;parse-names&quot;:false,&quot;dropping-particle&quot;:&quot;&quot;,&quot;non-dropping-particle&quot;:&quot;&quot;},{&quot;family&quot;:&quot;Wang&quot;,&quot;given&quot;:&quot;Meijing&quot;,&quot;parse-names&quot;:false,&quot;dropping-particle&quot;:&quot;&quot;,&quot;non-dropping-particle&quot;:&quot;&quot;},{&quot;family&quot;:&quot;Zhao&quot;,&quot;given&quot;:&quot;Junchao&quot;,&quot;parse-names&quot;:false,&quot;dropping-particle&quot;:&quot;&quot;,&quot;non-dropping-particle&quot;:&quot;&quot;},{&quot;family&quot;:&quot;Zhang&quot;,&quot;given&quot;:&quot;Zengqiang&quot;,&quot;parse-names&quot;:false,&quot;dropping-particle&quot;:&quot;&quot;,&quot;non-dropping-particle&quot;:&quot;&quot;}],&quot;container-title&quot;:&quot;Bioresource Technology&quot;,&quot;accessed&quot;:{&quot;date-parts&quot;:[[2021,9,20]]},&quot;DOI&quot;:&quot;10.1016/J.BIORTECH.2017.12.037&quot;,&quot;ISSN&quot;:&quot;0960-8524&quot;,&quot;issued&quot;:{&quot;date-parts&quot;:[[2018,3,1]]},&quot;page&quot;:&quot;158-164&quot;,&quot;abstract&quot;:&quot;The impact of biochar amendment on volatile fatty acids (VFAs) and odor generation during the biosolids-wheat straw composting was investigated. Five treatments were design using the same mixture of biosolids-wheat straw with different dosage of biochar blending (2%, 4%, 8% and 12% on dry weight basis) and without biochar applied treatment served as control. The results of VFAs and Odour Index (OI) profile designated that compost with 8–12% biochar became more rapidly humified with less quantity of VFAs and OI generation content compared to control. Consequently, the VFAs degrading and total bacterial abundance are also significantly higher recorded in 8–12% biochar than 2% biochar and control. In addition, 8–12% biochar applied treatment has significantly maximum close correlation among the all physicochemical and gaseous emission parameters. Finally, results designated that higher dosage of biochar (8–12% biochar) was more feasible approach for biosolids composting.&quot;,&quot;publisher&quot;:&quot;Elsevier&quot;,&quot;volume&quot;:&quot;251&quot;},&quot;isTemporary&quot;:false}],&quot;properties&quot;:{&quot;noteIndex&quot;:0},&quot;isEdited&quot;:false,&quot;manualOverride&quot;:{&quot;isManuallyOverridden&quot;:false,&quot;citeprocText&quot;:&quot;(He and Qu, 2008; Awasthi et al., 2018)&quot;,&quot;manualOverrideText&quot;:&quot;&quot;},&quot;citationTag&quot;:&quot;MENDELEY_CITATION_v3_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&quot;},{&quot;citationID&quot;:&quot;MENDELEY_CITATION_330cb961-0ce7-4b8b-9c7d-3a0e6b43e866&quot;,&quot;citationItems&quot;:[{&quot;id&quot;:&quot;063c518c-68d6-340a-9285-5810d4be881b&quot;,&quot;itemData&quot;:{&quot;type&quot;:&quot;article-journal&quot;,&quot;id&quot;:&quot;063c518c-68d6-340a-9285-5810d4be881b&quot;,&quot;title&quot;:&quot;Nitrogen Deprivation Induces Lipid Droplet Accumulation and Alters Fatty Acid Metabolism in Symbiotic Dinoflagellates Isolated from Aiptasia pulchella&quot;,&quot;author&quot;:[{&quot;family&quot;:&quot;Weng&quot;,&quot;given&quot;:&quot;Li-Chi&quot;,&quot;parse-names&quot;:false,&quot;dropping-particle&quot;:&quot;&quot;,&quot;non-dropping-particle&quot;:&quot;&quot;},{&quot;family&quot;:&quot;Pasaribu&quot;,&quot;given&quot;:&quot;Buntora&quot;,&quot;parse-names&quot;:false,&quot;dropping-particle&quot;:&quot;&quot;,&quot;non-dropping-particle&quot;:&quot;&quot;},{&quot;family&quot;:&quot;-Ping Lin&quot;,&quot;given&quot;:&quot;I.&quot;,&quot;parse-names&quot;:false,&quot;dropping-particle&quot;:&quot;&quot;,&quot;non-dropping-particle&quot;:&quot;&quot;},{&quot;family&quot;:&quot;Tsai&quot;,&quot;given&quot;:&quot;Ching-Hsiu&quot;,&quot;parse-names&quot;:false,&quot;dropping-particle&quot;:&quot;&quot;,&quot;non-dropping-particle&quot;:&quot;&quot;},{&quot;family&quot;:&quot;Chen&quot;,&quot;given&quot;:&quot;Chii-Shiarng&quot;,&quot;parse-names&quot;:false,&quot;dropping-particle&quot;:&quot;&quot;,&quot;non-dropping-particle&quot;:&quot;&quot;},{&quot;family&quot;:&quot;Jiang&quot;,&quot;given&quot;:&quot;Pei-Luen&quot;,&quot;parse-names&quot;:false,&quot;dropping-particle&quot;:&quot;&quot;,&quot;non-dropping-particle&quot;:&quot;&quot;}],&quot;container-title&quot;:&quot;Scientific Reports 2014 4:1&quot;,&quot;accessed&quot;:{&quot;date-parts&quot;:[[2021,9,20]]},&quot;DOI&quot;:&quot;10.1038/srep05777&quot;,&quot;ISSN&quot;:&quot;2045-2322&quot;,&quot;URL&quot;:&quot;https://www.nature.com/articles/srep05777&quot;,&quot;issued&quot;:{&quot;date-parts&quot;:[[2014,7,22]]},&quot;page&quot;:&quot;1-8&quot;,&quot;abstract&quot;:&quot;The stability of cnidarian-dinoflagellate (genus Symbiodinium spp.) endosymbioses depends on the regulation of nutrient transport between Symbiodinium populations and their hosts. Previously, we successfully induced the production of lipid droplets in the free-living cultured Symbiodinium (clade B) under the nitrogen-deprivation condition for 5 days. Therefore, the present study aimed at understanding the disruption of the endosymbiotic relationship between the cnidarians and dinoflagellates by nitrogen deprivation using Aiptasia pulchella as an example. Transmission electron micrographs revealed the formation of lipid droplets induced by nitrogen deprivation and the lipid analyses further showed that polyunsaturated fatty acids were drastically enriched in Symbiodinium after 30 days of nitrogen deprivation, although these were unaffected after 5 days of nitrogen starvation. The present study also suggested that the host provided nitrogen to the symbiotic cells during short-term environmental stress. However, the relationship started to deteriorate after 30 days. These findings provide a more detailed understanding of the mechanisms of the symbiotic relationship between the symbiotic dinoflagellates in terms of the nitrogen source, which might provide more information for the explanation of the regulatory mechanism underlying endosymbiotic associations.&quot;,&quot;publisher&quot;:&quot;Nature Publishing Group&quot;,&quot;issue&quot;:&quot;1&quot;,&quot;volume&quot;:&quot;4&quot;},&quot;isTemporary&quot;:false}],&quot;properties&quot;:{&quot;noteIndex&quot;:0},&quot;isEdited&quot;:false,&quot;manualOverride&quot;:{&quot;isManuallyOverridden&quot;:false,&quot;citeprocText&quot;:&quot;(Weng et al., 2014)&quot;,&quot;manualOverrideText&quot;:&quot;&quot;},&quot;citationTag&quot;:&quot;MENDELEY_CITATION_v3_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&quot;},{&quot;citationID&quot;:&quot;MENDELEY_CITATION_fe0a5899-fe60-4f97-bdee-d140fed623e6&quot;,&quot;citationItems&quot;:[{&quot;id&quot;:&quot;470705f6-1031-3836-b5d0-635f1ab3932b&quot;,&quot;itemData&quot;:{&quot;type&quot;:&quot;article-journal&quot;,&quot;id&quot;:&quot;470705f6-1031-3836-b5d0-635f1ab3932b&quot;,&quot;title&quot;:&quot;Soil biodiversity and soil community composition determine ecosystem multifunctionality.&quot;,&quot;author&quot;:[{&quot;family&quot;:&quot;Wagg&quot;,&quot;given&quot;:&quot;Cameron&quot;,&quot;parse-names&quot;:false,&quot;dropping-particle&quot;:&quot;&quot;,&quot;non-dropping-particle&quot;:&quot;&quot;},{&quot;family&quot;:&quot;Bender&quot;,&quot;given&quot;:&quot;S Franz&quot;,&quot;parse-names&quot;:false,&quot;dropping-particle&quot;:&quot;&quot;,&quot;non-dropping-particle&quot;:&quot;&quot;},{&quot;family&quot;:&quot;Widmer&quot;,&quot;given&quot;:&quot;Franco&quot;,&quot;parse-names&quot;:false,&quot;dropping-particle&quot;:&quot;&quot;,&quot;non-dropping-particle&quot;:&quot;&quot;},{&quot;family&quot;:&quot;Heijden&quot;,&quot;given&quot;:&quot;Marcel G A&quot;,&quot;parse-names&quot;:false,&quot;dropping-particle&quot;:&quot;&quot;,&quot;non-dropping-particle&quot;:&quot;van der&quot;}],&quot;container-title&quot;:&quot;Proceedings of the National Academy of Sciences of the United States of America&quot;,&quot;accessed&quot;:{&quot;date-parts&quot;:[[2019,5,29]]},&quot;DOI&quot;:&quot;10.1073/pnas.1320054111&quot;,&quot;ISSN&quot;:&quot;1091-6490&quot;,&quot;PMID&quot;:&quot;24639507&quot;,&quot;URL&quot;:&quot;http://www.ncbi.nlm.nih.gov/pubmed/24639507&quot;,&quot;issued&quot;:{&quot;date-parts&quot;:[[2014,4,8]]},&quot;page&quot;:&quot;5266-70&quot;,&quot;abstract&quot;:&quot;Biodiversity loss has become a global concern as evidence accumulates that it will negatively affect ecosystem services on which society depends. So far, most studies have focused on the ecological consequences of above-ground biodiversity loss; yet a large part of Earth's biodiversity is literally hidden below ground. Whether reductions of biodiversity in soil communities below ground have consequences for the overall performance of an ecosystem remains unresolved. It is important to investigate this in view of recent observations that soil biodiversity is declining and that soil communities are changing upon land use intensification. We established soil communities differing in composition and diversity and tested their impact on eight ecosystem functions in model grassland communities. We show that soil biodiversity loss and simplification of soil community composition impair multiple ecosystem functions, including plant diversity, decomposition, nutrient retention, and nutrient cycling. The average response of all measured ecosystem functions (ecosystem multifunctionality) exhibited a strong positive linear relationship to indicators of soil biodiversity, suggesting that soil community composition is a key factor in regulating ecosystem functioning. Our results indicate that changes in soil communities and the loss of soil biodiversity threaten ecosystem multifunctionality and sustainability.&quot;,&quot;publisher&quot;:&quot;National Academy of Sciences&quot;,&quot;issue&quot;:&quot;14&quot;,&quot;volume&quot;:&quot;111&quot;},&quot;isTemporary&quot;:false}],&quot;properties&quot;:{&quot;noteIndex&quot;:0},&quot;isEdited&quot;:false,&quot;manualOverride&quot;:{&quot;isManuallyOverridden&quot;:false,&quot;citeprocText&quot;:&quot;(Wagg et al., 2014)&quot;,&quot;manualOverrideText&quot;:&quot;&quot;},&quot;citationTag&quot;:&quot;MENDELEY_CITATION_v3_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&quot;},{&quot;citationID&quot;:&quot;MENDELEY_CITATION_4f37a51c-0496-4834-a78b-72a9d6d2fa32&quot;,&quot;citationItems&quot;:[{&quot;id&quot;:&quot;e9ef93b7-8569-3623-90dd-62957926a42a&quot;,&quot;itemData&quot;:{&quot;type&quot;:&quot;article-journal&quot;,&quot;id&quot;:&quot;e9ef93b7-8569-3623-90dd-62957926a42a&quot;,&quot;title&quot;:&quot;Microbial regulation of global biogeochemical cycles&quot;,&quot;author&quot;:[{&quot;family&quot;:&quot;Rousk&quot;,&quot;given&quot;:&quot;Johannes&quot;,&quot;parse-names&quot;:false,&quot;dropping-particle&quot;:&quot;&quot;,&quot;non-dropping-particle&quot;:&quot;&quot;},{&quot;family&quot;:&quot;Bengtson&quot;,&quot;given&quot;:&quot;Per&quot;,&quot;parse-names&quot;:false,&quot;dropping-particle&quot;:&quot;&quot;,&quot;non-dropping-particle&quot;:&quot;&quot;}],&quot;container-title&quot;:&quot;Frontiers in Microbiology&quot;,&quot;accessed&quot;:{&quot;date-parts&quot;:[[2021,9,20]]},&quot;DOI&quot;:&quot;10.3389/FMICB.2014.00103&quot;,&quot;ISSN&quot;:&quot;1664-302X&quot;,&quot;issued&quot;:{&quot;date-parts&quot;:[[2014]]},&quot;page&quot;:&quot;103&quot;,&quot;publisher&quot;:&quot;Frontiers&quot;,&quot;issue&quot;:&quot;MAR&quot;,&quot;volume&quot;:&quot;0&quot;},&quot;isTemporary&quot;:false}],&quot;properties&quot;:{&quot;noteIndex&quot;:0},&quot;isEdited&quot;:false,&quot;manualOverride&quot;:{&quot;isManuallyOverridden&quot;:false,&quot;citeprocText&quot;:&quot;(Rousk and Bengtson, 2014)&quot;,&quot;manualOverrideText&quot;:&quot;&quot;},&quot;citationTag&quot;:&quot;MENDELEY_CITATION_v3_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&quot;},{&quot;citationID&quot;:&quot;MENDELEY_CITATION_d20fc929-e057-45fa-a9e2-bed6c8722fbb&quot;,&quot;citationItems&quot;:[{&quot;id&quot;:&quot;23e4397f-3c8a-30c6-b5b3-0d2fc56f5d2a&quot;,&quot;itemData&quot;:{&quot;type&quot;:&quot;article-journal&quot;,&quot;id&quot;:&quot;23e4397f-3c8a-30c6-b5b3-0d2fc56f5d2a&quot;,&quot;title&quot;:&quot;High turnover rate of free phospholipids in soil confirms the classic hypothesis of PLFA methodology&quot;,&quot;author&quot;:[{&quot;family&quot;:&quot;Zhang&quot;,&quot;given&quot;:&quot;Yingying&quot;,&quot;parse-names&quot;:false,&quot;dropping-particle&quot;:&quot;&quot;,&quot;non-dropping-particle&quot;:&quot;&quot;},{&quot;family&quot;:&quot;Zheng&quot;,&quot;given&quot;:&quot;Ningguo&quot;,&quot;parse-names&quot;:false,&quot;dropping-particle&quot;:&quot;&quot;,&quot;non-dropping-particle&quot;:&quot;&quot;},{&quot;family&quot;:&quot;Wang&quot;,&quot;given&quot;:&quot;Juan&quot;,&quot;parse-names&quot;:false,&quot;dropping-particle&quot;:&quot;&quot;,&quot;non-dropping-particle&quot;:&quot;&quot;},{&quot;family&quot;:&quot;Yao&quot;,&quot;given&quot;:&quot;Huaiying&quot;,&quot;parse-names&quot;:false,&quot;dropping-particle&quot;:&quot;&quot;,&quot;non-dropping-particle&quot;:&quot;&quot;},{&quot;family&quot;:&quot;Qiu&quot;,&quot;given&quot;:&quot;Qiongfen&quot;,&quot;parse-names&quot;:false,&quot;dropping-particle&quot;:&quot;&quot;,&quot;non-dropping-particle&quot;:&quot;&quot;},{&quot;family&quot;:&quot;Chapman&quot;,&quot;given&quot;:&quot;Stephen J.&quot;,&quot;parse-names&quot;:false,&quot;dropping-particle&quot;:&quot;&quot;,&quot;non-dropping-particle&quot;:&quot;&quot;}],&quot;container-title&quot;:&quot;Soil Biology and Biochemistry&quot;,&quot;accessed&quot;:{&quot;date-parts&quot;:[[2021,9,20]]},&quot;DOI&quot;:&quot;10.1016/J.SOILBIO.2019.05.023&quot;,&quot;ISSN&quot;:&quot;0038-0717&quot;,&quot;issued&quot;:{&quot;date-parts&quot;:[[2019,8,1]]},&quot;page&quot;:&quot;323-330&quot;,&quot;abstract&quot;:&quot;Phospholipid fatty acid (PLFA) analysis has been widely used to study soil microbial community structure. Soil PLFAs are taken to be indicative of living organisms since phospholipids are assumed to rapidly degrade after cell death. However, the turnover rate of phospholipids has never been accurately quantified. For this purpose, a short incubation experiment was conducted by amending paddy soil with extracted phospholipids, using the 13C labeling technique and PLFA analysis to quantify phospholipid degradation. Both bacterial (Methylocystis sp. and Escherichia coli) and fungal (Simplicillium subtropicum) phospholipids had high turnover rates. The half-life (t½) for different phospholipids ranged from 14 to 27 h and the average t½ for total phospholipids was about 20 h at 25 °C but nearly double that at 15 °C. However, phospholipids had a similar turnover rate in a soil with lower microbial biomass (84 mg C kg−1) compared to a soil with higher microbial biomass (305 mg C kg−1). Assimilation of 13C into other phospholipids was very low but followed the same timescale. Overall, this provides for the first time direct evidence for high turnover rates in soil through the analysis of specific 13C-labelled PLFAs and confirms the classic hypothesis that intact phospholipids represent living cells, necessary for the validity of the established PLFA methodology.&quot;,&quot;publisher&quot;:&quot;Pergamon&quot;,&quot;volume&quot;:&quot;135&quot;},&quot;isTemporary&quot;:false}],&quot;properties&quot;:{&quot;noteIndex&quot;:0},&quot;isEdited&quot;:false,&quot;manualOverride&quot;:{&quot;isManuallyOverridden&quot;:false,&quot;citeprocText&quot;:&quot;(Y. Zhang et al., 2019)&quot;,&quot;manualOverrideText&quot;:&quot;&quot;},&quot;citationTag&quot;:&quot;MENDELEY_CITATION_v3_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&quot;},{&quot;citationID&quot;:&quot;MENDELEY_CITATION_5bbe944e-4ce1-4d9d-87fd-c3ee7e8f93ea&quot;,&quot;citationItems&quot;:[{&quot;id&quot;:&quot;acb56326-c465-3a4b-82f5-7b2b27e4afec&quot;,&quot;itemData&quot;:{&quot;type&quot;:&quot;article-journal&quot;,&quot;id&quot;:&quot;acb56326-c465-3a4b-82f5-7b2b27e4afec&quot;,&quot;title&quot;:&quot;Responses of active soil microorganisms facing to a soil biostimulant input compared to plant legacy effects&quot;,&quot;author&quot;:[{&quot;family&quot;:&quot;Hellequin&quot;,&quot;given&quot;:&quot;Eve&quot;,&quot;parse-names&quot;:false,&quot;dropping-particle&quot;:&quot;&quot;,&quot;non-dropping-particle&quot;:&quot;&quot;},{&quot;family&quot;:&quot;Monard&quot;,&quot;given&quot;:&quot;Cécile&quot;,&quot;parse-names&quot;:false,&quot;dropping-particle&quot;:&quot;&quot;,&quot;non-dropping-particle&quot;:&quot;&quot;},{&quot;family&quot;:&quot;Chorin&quot;,&quot;given&quot;:&quot;Marion&quot;,&quot;parse-names&quot;:false,&quot;dropping-particle&quot;:&quot;&quot;,&quot;non-dropping-particle&quot;:&quot;&quot;},{&quot;family&quot;:&quot;bris&quot;,&quot;given&quot;:&quot;Nathalie&quot;,&quot;parse-names&quot;:false,&quot;dropping-particle&quot;:&quot;&quot;,&quot;non-dropping-particle&quot;:&quot;le&quot;},{&quot;family&quot;:&quot;Daburon&quot;,&quot;given&quot;:&quot;Virginie&quot;,&quot;parse-names&quot;:false,&quot;dropping-particle&quot;:&quot;&quot;,&quot;non-dropping-particle&quot;:&quot;&quot;},{&quot;family&quot;:&quot;Klarzynski&quot;,&quot;given&quot;:&quot;Olivier&quot;,&quot;parse-names&quot;:false,&quot;dropping-particle&quot;:&quot;&quot;,&quot;non-dropping-particle&quot;:&quot;&quot;},{&quot;family&quot;:&quot;Binet&quot;,&quot;given&quot;:&quot;Françoise&quot;,&quot;parse-names&quot;:false,&quot;dropping-particle&quot;:&quot;&quot;,&quot;non-dropping-particle&quot;:&quot;&quot;}],&quot;container-title&quot;:&quot;Scientific Reports 2020 10:1&quot;,&quot;accessed&quot;:{&quot;date-parts&quot;:[[2021,9,20]]},&quot;DOI&quot;:&quot;10.1038/s41598-020-70695-7&quot;,&quot;ISSN&quot;:&quot;2045-2322&quot;,&quot;URL&quot;:&quot;https://www.nature.com/articles/s41598-020-70695-7&quot;,&quot;issued&quot;:{&quot;date-parts&quot;:[[2020,8,13]]},&quot;page&quot;:&quot;1-15&quot;,&quot;abstract&quot;:&quot;Agriculture is changing to rely on agroecological practices that take into account biodiversity, and the ecological processes occurring in soils. The use of agricultural biostimulants has emerged as a valid alternative to chemicals to indirectly sustain plant growth and productivity. Certain BS have been shown to select and stimulate plant beneficial soil microorganisms. However, there is a lack of knowledge on the effects and way of action of the biostimulants operating on soil functioning as well as on the extent and dynamic of these effects. In this study we aimed to decipher the way of action of a seaweed and amino-acids based biostimulant intended to be applied on soil crop residues to increase their microbial mineralization and the further release of nutrients. By setting-up a two-phase experiment (soil plant-growing and soil incubation), our objectives were to (1) determine the effects of the soil biostimulant over time on the active soil bacteria and fungi and the consequences on the organic carbon mineralization in bare soils, and (2) assess the biostimulant effects on soil microorganisms relatively to plant legacy effects in planted soils. We demonstrated that the soil biostimulant had a delayed effect on the active soil microorganisms and activated both plant growth promoting bacteria and saprophytes microorganisms at the medium-term of 49 days. However, the changes in the abundances of active microbial decomposers were not associated to a higher mineralization rate of organic carbon derived from soil and/or litter. The present study assessed the biostimulant beneficial effect on active soil microbial communities as similar as or even higher than the legacy effects of either A. thaliana or T. aestivum plants. We specifically showed that the biostimulant increased the active fungal richness to a higher extent than observed in soils that previously grew the two plants tested.&quot;,&quot;publisher&quot;:&quot;Nature Publishing Group&quot;,&quot;issue&quot;:&quot;1&quot;,&quot;volume&quot;:&quot;10&quot;},&quot;isTemporary&quot;:false}],&quot;properties&quot;:{&quot;noteIndex&quot;:0},&quot;isEdited&quot;:false,&quot;manualOverride&quot;:{&quot;isManuallyOverridden&quot;:false,&quot;citeprocText&quot;:&quot;(Hellequin et al., 2020)&quot;,&quot;manualOverrideText&quot;:&quot;&quot;},&quot;citationTag&quot;:&quot;MENDELEY_CITATION_v3_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&quot;},{&quot;citationID&quot;:&quot;MENDELEY_CITATION_0924089c-3561-48a4-8788-46e1e4f66aa9&quot;,&quot;citationItems&quot;:[{&quot;id&quot;:&quot;6eef5ac3-e4a9-3be9-a701-6cacaca7e17b&quot;,&quot;itemData&quot;:{&quot;type&quot;:&quot;article-journal&quot;,&quot;id&quot;:&quot;6eef5ac3-e4a9-3be9-a701-6cacaca7e17b&quot;,&quot;title&quot;:&quot;Use and misuse of PLFA measurements in soils&quot;,&quot;author&quot;:[{&quot;family&quot;:&quot;Frostegård&quot;,&quot;given&quot;:&quot;Åsa&quot;,&quot;parse-names&quot;:false,&quot;dropping-particle&quot;:&quot;&quot;,&quot;non-dropping-particle&quot;:&quot;&quot;},{&quot;family&quot;:&quot;Tunlid&quot;,&quot;given&quot;:&quot;Anders&quot;,&quot;parse-names&quot;:false,&quot;dropping-particle&quot;:&quot;&quot;,&quot;non-dropping-particle&quot;:&quot;&quot;},{&quot;family&quot;:&quot;Bååth&quot;,&quot;given&quot;:&quot;Erland&quot;,&quot;parse-names&quot;:false,&quot;dropping-particle&quot;:&quot;&quot;,&quot;non-dropping-particle&quot;:&quot;&quot;}],&quot;container-title&quot;:&quot;Soil Biology and Biochemistry&quot;,&quot;accessed&quot;:{&quot;date-parts&quot;:[[2018,4,5]]},&quot;DOI&quot;:&quot;10.1016/J.SOILBIO.2010.11.021&quot;,&quot;URL&quot;:&quot;https://www.sciencedirect.com/science/article/pii/S0038071710004426&quot;,&quot;issued&quot;:{&quot;date-parts&quot;:[[2011,8,1]]},&quot;page&quot;:&quot;1621-1625&quot;,&quot;abstract&quot;:&quot;The determination of the phospholipid fatty acid (PLFA) pattern of soil organisms has become one of the most commonly used methods to study microbial community structure. Here we recapitulate the background of our work applying the PLFA method to soil in the early 1990s. We also stress that although the PLFA method was, and still is, a rapid and sensitive method to detect changes in the microbial community in soil, as with all popular methods it can be misused. We discuss problems in PLFA interpretation, the extent of turn-over of PLFAs in soil, and the flawed use of diversity indices to evaluate PLFA patterns.&quot;,&quot;publisher&quot;:&quot;Pergamon&quot;,&quot;issue&quot;:&quot;8&quot;,&quot;volume&quot;:&quot;43&quot;},&quot;isTemporary&quot;:false}],&quot;properties&quot;:{&quot;noteIndex&quot;:0},&quot;isEdited&quot;:false,&quot;manualOverride&quot;:{&quot;isManuallyOverridden&quot;:true,&quot;citeprocText&quot;:&quot;(Frostegård et al., 2011)&quot;,&quot;manualOverrideText&quot;:&quot;(Frostegård et al., 2011)&quot;},&quot;citationTag&quot;:&quot;MENDELEY_CITATION_v3_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&quot;},{&quot;citationID&quot;:&quot;MENDELEY_CITATION_d5eef44e-43dc-4e2f-b128-89d61ef1b184&quot;,&quot;citationItems&quot;:[{&quot;id&quot;:&quot;678dca20-414f-39bd-86bf-798b4a626547&quot;,&quot;itemData&quot;:{&quot;type&quot;:&quot;article-journal&quot;,&quot;id&quot;:&quot;678dca20-414f-39bd-86bf-798b4a626547&quot;,&quot;title&quot;:&quot;Re-sorption of organic compounds by roots of Zea mays L. and its consequences in the rhizosphere&quot;,&quot;author&quot;:[{&quot;family&quot;:&quot;Jones&quot;,&quot;given&quot;:&quot;David L.&quot;,&quot;parse-names&quot;:false,&quot;dropping-particle&quot;:&quot;&quot;,&quot;non-dropping-particle&quot;:&quot;&quot;},{&quot;family&quot;:&quot;Darrah&quot;,&quot;given&quot;:&quot;Peter R.&quot;,&quot;parse-names&quot;:false,&quot;dropping-particle&quot;:&quot;&quot;,&quot;non-dropping-particle&quot;:&quot;&quot;}],&quot;container-title&quot;:&quot;Plant and Soil 1996 178:1&quot;,&quot;accessed&quot;:{&quot;date-parts&quot;:[[2021,8,4]]},&quot;DOI&quot;:&quot;10.1007/BF00011173&quot;,&quot;ISSN&quot;:&quot;1573-5036&quot;,&quot;URL&quot;:&quot;https://link.springer.com/article/10.1007/BF00011173&quot;,&quot;issued&quot;:{&quot;date-parts&quot;:[[1996]]},&quot;page&quot;:&quot;153-160&quot;,&quot;abstract&quot;:&quot;The influx and efflux of sugar-C and the cycling of C within intact maize roots (Zea mays L.) was studied in sterile solution culture. Using metabolic inhibitors it was shown that roots could take up sugars against the concentration gradient probably via H+-ATPase dependent plasmalemma proton cotransporters. In contrast to this, no evidence was found for an ATPase mediated efflux of sugars from the root. All parts of the root were capable of taking up exogenous sugars. Examination of sugar exudation sites along the root slowed efflux at all locations, with the amount of efflux linearly correlated with internal cellular concentration. The results clearly indicated that the influxefflux mechanisms are linked both spatially, temporally and with respect to the sugars capable of transportation. The turnover of C within the root was found to be extremely rapid with turnover of the soluble sugar pool being 0.8 to 15 times daily depending on root spatial location. The results strongly suggest that the recapture of sugars from outside the root plays an important role in regulating the amount of C lost to the soil which in turn will reduce both pathogen attraction and the size of the rhizosphere microbial population and will also increase the plant's C efficiency.&quot;,&quot;publisher&quot;:&quot;Springer&quot;,&quot;issue&quot;:&quot;1&quot;,&quot;volume&quot;:&quot;178&quot;},&quot;isTemporary&quot;:false},{&quot;id&quot;:&quot;50480267-3562-3293-bb57-b40d028c0efe&quot;,&quot;itemData&quot;:{&quot;type&quot;:&quot;article-journal&quot;,&quot;id&quot;:&quot;50480267-3562-3293-bb57-b40d028c0efe&quot;,&quot;title&quot;:&quot;Using the concentration-dependence of respiration arising from glucose addition to estimate in situ concentrations of labile carbon in grassland soil&quot;,&quot;author&quot;:[{&quot;family&quot;:&quot;Rousk&quot;,&quot;given&quot;:&quot;Johannes&quot;,&quot;parse-names&quot;:false,&quot;dropping-particle&quot;:&quot;&quot;,&quot;non-dropping-particle&quot;:&quot;&quot;},{&quot;family&quot;:&quot;Hill&quot;,&quot;given&quot;:&quot;Paul W.&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accessed&quot;:{&quot;date-parts&quot;:[[2021,10,13]]},&quot;DOI&quot;:&quot;10.1016/J.SOILBIO.2014.06.015&quot;,&quot;ISSN&quot;:&quot;0038-0717&quot;,&quot;issued&quot;:{&quot;date-parts&quot;:[[2014,10,1]]},&quot;page&quot;:&quot;81-88&quot;,&quot;abstract&quot;:&quot;In this study, we first determined the low molecular weight dissolved organic carbon (LMW DOC) concentration-dependent kinetics of soil respiration in a temperate grassland soil sampled on successive occasions. We then used the established relationship to estimate in situ LMW DOC concentrations from basal respiration measurements. 14C-labelled glucose was used as a model substrate and was added to soil over a wide range of concentrations (0.05-4000μgCg-1 DW soil; equivalent to ca. 2.5μM-200mM glucose-C). The time-dependent loss of 14C-glucose to 14CO2 was similar to previous assessments. The Michaelis-Menten parameter Vmaxvaried between 17 (September 2010) and 42 (October 2010) μgCO2-Cg-1h-1 (corresponding to 1.4-3.5μmolCO2g-1h-1), while Km varied between 893 (September 2010) and 1990 (October 2010) μgglucose-Cg-1 (41-92mM glucose), thus within the span previously reported for soils, albeit in the higher end of the range. However, the estimates were 6 orders-of-magnitude greater than those found in previous studies in natural waters. A possible methodological reason for this difference was an induced multiphasic concentration dependence, biasing Km and Vmaxwith high concentrations of LMW DOC. By combining the established concentration dependences with measurements of basal respiration, we estimated in situ concentrations of LMW DOC of 131 (October 2010), 112 (January 2011) and 270 (September 2010)μgLMWDOCg-1, far exceeding the total DOC concentration in the soil (17-20μgDOCg-1soil), thus invalidating our approach. We propose a way forward, and suggest that although current estimates of LMW DOC cycling need revision, there is evidence for a rapidly cycling pool of LMW DOC, possibly turning over &gt;30 times per day, that warrants further attention. © 2014 Elsevier Ltd.&quot;,&quot;publisher&quot;:&quot;Pergamon&quot;,&quot;volume&quot;:&quot;77&quot;},&quot;isTemporary&quot;:false}],&quot;properties&quot;:{&quot;noteIndex&quot;:0},&quot;isEdited&quot;:false,&quot;manualOverride&quot;:{&quot;isManuallyOverridden&quot;:false,&quot;citeprocText&quot;:&quot;(Jones and Darrah, 1996; Rousk et al., 2014)&quot;,&quot;manualOverrideText&quot;:&quot;&quot;},&quot;citationTag&quot;:&quot;MENDELEY_CITATION_v3_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&quot;},{&quot;citationID&quot;:&quot;MENDELEY_CITATION_9ce58fcb-2e1d-4de5-80f0-f1f48176f96b&quot;,&quot;citationItems&quot;:[{&quot;id&quot;:&quot;678dca20-414f-39bd-86bf-798b4a626547&quot;,&quot;itemData&quot;:{&quot;type&quot;:&quot;article-journal&quot;,&quot;id&quot;:&quot;678dca20-414f-39bd-86bf-798b4a626547&quot;,&quot;title&quot;:&quot;Re-sorption of organic compounds by roots of Zea mays L. and its consequences in the rhizosphere&quot;,&quot;author&quot;:[{&quot;family&quot;:&quot;Jones&quot;,&quot;given&quot;:&quot;David L.&quot;,&quot;parse-names&quot;:false,&quot;dropping-particle&quot;:&quot;&quot;,&quot;non-dropping-particle&quot;:&quot;&quot;},{&quot;family&quot;:&quot;Darrah&quot;,&quot;given&quot;:&quot;Peter R.&quot;,&quot;parse-names&quot;:false,&quot;dropping-particle&quot;:&quot;&quot;,&quot;non-dropping-particle&quot;:&quot;&quot;}],&quot;container-title&quot;:&quot;Plant and Soil 1996 178:1&quot;,&quot;accessed&quot;:{&quot;date-parts&quot;:[[2021,8,4]]},&quot;DOI&quot;:&quot;10.1007/BF00011173&quot;,&quot;ISSN&quot;:&quot;1573-5036&quot;,&quot;URL&quot;:&quot;https://link.springer.com/article/10.1007/BF00011173&quot;,&quot;issued&quot;:{&quot;date-parts&quot;:[[1996]]},&quot;page&quot;:&quot;153-160&quot;,&quot;abstract&quot;:&quot;The influx and efflux of sugar-C and the cycling of C within intact maize roots (Zea mays L.) was studied in sterile solution culture. Using metabolic inhibitors it was shown that roots could take up sugars against the concentration gradient probably via H+-ATPase dependent plasmalemma proton cotransporters. In contrast to this, no evidence was found for an ATPase mediated efflux of sugars from the root. All parts of the root were capable of taking up exogenous sugars. Examination of sugar exudation sites along the root slowed efflux at all locations, with the amount of efflux linearly correlated with internal cellular concentration. The results clearly indicated that the influxefflux mechanisms are linked both spatially, temporally and with respect to the sugars capable of transportation. The turnover of C within the root was found to be extremely rapid with turnover of the soluble sugar pool being 0.8 to 15 times daily depending on root spatial location. The results strongly suggest that the recapture of sugars from outside the root plays an important role in regulating the amount of C lost to the soil which in turn will reduce both pathogen attraction and the size of the rhizosphere microbial population and will also increase the plant's C efficiency.&quot;,&quot;publisher&quot;:&quot;Springer&quot;,&quot;issue&quot;:&quot;1&quot;,&quot;volume&quot;:&quot;178&quot;},&quot;isTemporary&quot;:false}],&quot;properties&quot;:{&quot;noteIndex&quot;:0},&quot;isEdited&quot;:false,&quot;manualOverride&quot;:{&quot;isManuallyOverridden&quot;:false,&quot;citeprocText&quot;:&quot;(Jones and Darrah, 1996)&quot;,&quot;manualOverrideText&quot;:&quot;&quot;},&quot;citationTag&quot;:&quot;MENDELEY_CITATION_v3_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&quot;},{&quot;citationID&quot;:&quot;MENDELEY_CITATION_7f06eb8e-cbd6-4087-ae6a-98b9b5e771ce&quot;,&quot;citationItems&quot;:[{&quot;id&quot;:&quot;31110519-0220-3b77-accf-b35ad619a117&quot;,&quot;itemData&quot;:{&quot;type&quot;:&quot;article-journal&quot;,&quot;id&quot;:&quot;31110519-0220-3b77-accf-b35ad619a117&quot;,&quot;title&quot;:&quot;Models of the rhizosphere&quot;,&quot;author&quot;:[{&quot;family&quot;:&quot;Darrah&quot;,&quot;given&quot;:&quot;P. R.&quot;,&quot;parse-names&quot;:false,&quot;dropping-particle&quot;:&quot;&quot;,&quot;non-dropping-particle&quot;:&quot;&quot;}],&quot;container-title&quot;:&quot;Plant and Soil 1991 138:2&quot;,&quot;accessed&quot;:{&quot;date-parts&quot;:[[2021,10,13]]},&quot;DOI&quot;:&quot;10.1007/BF00012241&quot;,&quot;ISSN&quot;:&quot;1573-5036&quot;,&quot;URL&quot;:&quot;https://link.springer.com/article/10.1007/BF00012241&quot;,&quot;issued&quot;:{&quot;date-parts&quot;:[[1991,12]]},&quot;page&quot;:&quot;147-158&quot;,&quot;abstract&quot;:&quot;A mathematical model is outlined which is capable of simulating the radial and vertical distribution of soluble carbon, and of microbial biomass and necromass around a root growing through the soil. An alternating-direction implicit finite difference method is used to simulate the movement of soluble C by diffusion and convection in the rhizosphere cylinder surrounding the root. Results are presented which suggest that microbial populations in the rhizosphere of a growing root may vary considerably with distance along the root with the precise distribution of soluble C and biomass depending on the pattern of exudate release along the root length.&quot;,&quot;publisher&quot;:&quot;Springer&quot;,&quot;issue&quot;:&quot;2&quot;,&quot;volume&quot;:&quot;138&quot;},&quot;isTemporary&quot;:false}],&quot;properties&quot;:{&quot;noteIndex&quot;:0},&quot;isEdited&quot;:false,&quot;manualOverride&quot;:{&quot;isManuallyOverridden&quot;:false,&quot;citeprocText&quot;:&quot;(Darrah, 1991)&quot;,&quot;manualOverrideText&quot;:&quot;&quot;},&quot;citationTag&quot;:&quot;MENDELEY_CITATION_v3_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&quot;},{&quot;citationID&quot;:&quot;MENDELEY_CITATION_251e4946-7455-481b-96fe-bde117a0d82c&quot;,&quot;citationItems&quot;:[{&quot;id&quot;:&quot;2c08973a-9c15-382a-871a-cc752e0662f5&quot;,&quot;itemData&quot;:{&quot;type&quot;:&quot;article-journal&quot;,&quot;id&quot;:&quot;2c08973a-9c15-382a-871a-cc752e0662f5&quot;,&quot;title&quot;:&quot;Bacterial growth and respiration responses upon rewetting dry forest soils: Impact of drought-legacy&quot;,&quot;author&quot;:[{&quot;family&quot;:&quot;Göransson&quot;,&quot;given&quot;:&quot;Hans&quot;,&quot;parse-names&quot;:false,&quot;dropping-particle&quot;:&quot;&quot;,&quot;non-dropping-particle&quot;:&quot;&quot;},{&quot;family&quot;:&quot;Godbold&quot;,&quot;given&quot;:&quot;Douglas L.&quot;,&quot;parse-names&quot;:false,&quot;dropping-particle&quot;:&quot;&quot;,&quot;non-dropping-particle&quot;:&quot;&quot;},{&quot;family&quot;:&quot;Jones&quot;,&quot;given&quot;:&quot;David L.&quot;,&quot;parse-names&quot;:false,&quot;dropping-particle&quot;:&quot;&quot;,&quot;non-dropping-particle&quot;:&quot;&quot;},{&quot;family&quot;:&quot;Rousk&quot;,&quot;given&quot;:&quot;Johannes&quot;,&quot;parse-names&quot;:false,&quot;dropping-particle&quot;:&quot;&quot;,&quot;non-dropping-particle&quot;:&quot;&quot;}],&quot;container-title&quot;:&quot;Soil Biology and Biochemistry&quot;,&quot;accessed&quot;:{&quot;date-parts&quot;:[[2021,10,13]]},&quot;DOI&quot;:&quot;10.1016/J.SOILBIO.2012.08.031&quot;,&quot;ISSN&quot;:&quot;0038-0717&quot;,&quot;issued&quot;:{&quot;date-parts&quot;:[[2013,2,1]]},&quot;page&quot;:&quot;477-486&quot;,&quot;abstract&quot;:&quot;Longer periods of drought and droughts of higher intensity are expected to become increasingly frequent with future climate change. This has implications for the microbially mediated turnover of soil organic matter (SOM), which will feedback to the global C cycle. In this study, we addressed the microbial dynamics underlying the pulse of respiration following rewetting of dry soil, and how the drought-legacy of the soil modulated this response. We studied the microbial dynamics upon rewetting of dry soils from a field-experiment in a temperate forest soil exposed to two seasons of experimental summer-drought, or ambient conditions, by rewetting air-dried soil samples, and monitoring the respiration and bacterial growth responses. The respiratory responses in drought-exposed soils were slower and reached lower rates than control soils, translating to less C mineralised one week after rewetting. While the bacterial growth in drought-exposed soil also was slower, this was only a delayed response, and no differences in cumulative bacterial growth one week after rewetting could be established between drought-exposed and control soils. The pulse in respiration and microbial growth following the rewetting appeared to be due to facilitated microbial C availability caused by physical perturbation of the soil induced by the rewetting event. Reduced C input by trees during drought probably contributed to differences between drought-treated and control soils. Our results indicate that a history of drought increases the microbial C-use efficiency during a rewetting, suggesting a negative feedback to climate warming. © 2012 Elsevier Ltd.&quot;,&quot;publisher&quot;:&quot;Pergamon&quot;,&quot;volume&quot;:&quot;57&quot;},&quot;isTemporary&quot;:false},{&quot;id&quot;:&quot;99059bc3-eac1-3283-bccb-39b319a64bf7&quot;,&quot;itemData&quot;:{&quot;type&quot;:&quot;article-journal&quot;,&quot;id&quot;:&quot;99059bc3-eac1-3283-bccb-39b319a64bf7&quot;,&quot;title&quot;:&quot;Response of osmolytes in soil to drying and rewetting&quot;,&quot;author&quot;:[{&quot;family&quot;:&quot;Warren&quot;,&quot;given&quot;:&quot;Charles R.&quot;,&quot;parse-names&quot;:false,&quot;dropping-particle&quot;:&quot;&quot;,&quot;non-dropping-particle&quot;:&quot;&quot;}],&quot;container-title&quot;:&quot;Soil Biology and Biochemistry&quot;,&quot;accessed&quot;:{&quot;date-parts&quot;:[[2019,8,21]]},&quot;DOI&quot;:&quot;10.1016/j.soilbio.2013.12.008&quot;,&quot;ISSN&quot;:&quot;00380717&quot;,&quot;URL&quot;:&quot;https://linkinghub.elsevier.com/retrieve/pii/S0038071713004410&quot;,&quot;issued&quot;:{&quot;date-parts&quot;:[[2014,3]]},&quot;page&quot;:&quot;22-32&quot;,&quot;volume&quot;:&quot;70&quot;},&quot;isTemporary&quot;:false}],&quot;properties&quot;:{&quot;noteIndex&quot;:0},&quot;isEdited&quot;:false,&quot;manualOverride&quot;:{&quot;isManuallyOverridden&quot;:false,&quot;citeprocText&quot;:&quot;(Göransson et al., 2013; Warren, 2014)&quot;,&quot;manualOverrideText&quot;:&quot;&quot;},&quot;citationTag&quot;:&quot;MENDELEY_CITATION_v3_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&quot;},{&quot;citationID&quot;:&quot;MENDELEY_CITATION_528422c7-cd8a-49c3-b1db-f5d1b7bf6479&quot;,&quot;citationItems&quot;:[{&quot;id&quot;:&quot;b0c3be00-801f-3535-83e5-122a1fd13829&quot;,&quot;itemData&quot;:{&quot;type&quot;:&quot;article-journal&quot;,&quot;id&quot;:&quot;b0c3be00-801f-3535-83e5-122a1fd13829&quot;,&quot;title&quot;:&quot;Microbial catabolic activities are naturally selected by metabolic energy harvest rate&quot;,&quot;author&quot;:[{&quot;family&quot;:&quot;González-Cabaleiro&quot;,&quot;given&quot;:&quot;Rebeca&quot;,&quot;parse-names&quot;:false,&quot;dropping-particle&quot;:&quot;&quot;,&quot;non-dropping-particle&quot;:&quot;&quot;},{&quot;family&quot;:&quot;Ofiţeru&quot;,&quot;given&quot;:&quot;Irina D&quot;,&quot;parse-names&quot;:false,&quot;dropping-particle&quot;:&quot;&quot;,&quot;non-dropping-particle&quot;:&quot;&quot;},{&quot;family&quot;:&quot;Lema&quot;,&quot;given&quot;:&quot;Juan M&quot;,&quot;parse-names&quot;:false,&quot;dropping-particle&quot;:&quot;&quot;,&quot;non-dropping-particle&quot;:&quot;&quot;},{&quot;family&quot;:&quot;Rodríguez&quot;,&quot;given&quot;:&quot;Jorge&quot;,&quot;parse-names&quot;:false,&quot;dropping-particle&quot;:&quot;&quot;,&quot;non-dropping-particle&quot;:&quot;&quot;}],&quot;container-title&quot;:&quot;The ISME Journal 2015 9:12&quot;,&quot;accessed&quot;:{&quot;date-parts&quot;:[[2021,10,13]]},&quot;DOI&quot;:&quot;10.1038/ismej.2015.69&quot;,&quot;ISSN&quot;:&quot;1751-7370&quot;,&quot;URL&quot;:&quot;https://www.nature.com/articles/ismej201569&quot;,&quot;issued&quot;:{&quot;date-parts&quot;:[[2015,7,10]]},&quot;page&quot;:&quot;2630-2641&quot;,&quot;abstract&quot;:&quot;The fundamental trade-off between yield and rate of energy harvest per unit of substrate has been largely discussed as a main characteristic for microbial established cooperation or competition. In this study, this point is addressed by developing a generalized model that simulates competition between existing and not experimentally reported microbial catabolic activities defined only based on well-known biochemical pathways. No specific microbial physiological adaptations are considered, growth yield is calculated coupled to catabolism energetics and a common maximum biomass-specific catabolism rate (expressed as electron transfer rate) is assumed for all microbial groups. Under this approach, successful microbial metabolisms are predicted in line with experimental observations under the hypothesis of maximum energy harvest rate. Two microbial ecosystems, typically found in wastewater treatment plants, are simulated, namely: (i) the anaerobic fermentation of glucose and (ii) the oxidation and reduction of nitrogen under aerobic autotrophic (nitrification) and anoxic heterotrophic and autotrophic (denitrification) conditions. The experimentally observed cross feeding in glucose fermentation, through multiple intermediate fermentation pathways, towards ultimately methane and carbon dioxide is predicted. Analogously, two-stage nitrification (by ammonium and nitrite oxidizers) is predicted as prevailing over nitrification in one stage. Conversely, denitrification is predicted in one stage (by denitrifiers) as well as anammox (anaerobic ammonium oxidation). The model results suggest that these observations are a direct consequence of the different energy yields per electron transferred at the different steps of the pathways. Overall, our results theoretically support the hypothesis that successful microbial catabolic activities are selected by an overall maximum energy harvest rate.&quot;,&quot;publisher&quot;:&quot;Nature Publishing Group&quot;,&quot;issue&quot;:&quot;12&quot;,&quot;volume&quot;:&quot;9&quot;},&quot;isTemporary&quot;:false}],&quot;properties&quot;:{&quot;noteIndex&quot;:0},&quot;isEdited&quot;:false,&quot;manualOverride&quot;:{&quot;isManuallyOverridden&quot;:false,&quot;citeprocText&quot;:&quot;(González-Cabaleiro et al., 2015)&quot;,&quot;manualOverrideText&quot;:&quot;&quot;},&quot;citationTag&quot;:&quot;MENDELEY_CITATION_v3_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&quot;},{&quot;citationID&quot;:&quot;MENDELEY_CITATION_83f156e0-3254-4f31-af1f-fdef82d9179a&quot;,&quot;citationItems&quot;:[{&quot;id&quot;:&quot;1483d4d8-6f2c-315e-a5f8-3abdab288775&quot;,&quot;itemData&quot;:{&quot;type&quot;:&quot;article-journal&quot;,&quot;id&quot;:&quot;1483d4d8-6f2c-315e-a5f8-3abdab288775&quot;,&quot;title&quot;:&quot;Adjustment of microbial nitrogen use efficiency to carbon:nitrogen imbalances regulates soil nitrogen cycling&quot;,&quot;author&quot;:[{&quot;family&quot;:&quot;Mooshammer&quot;,&quot;given&quot;:&quot;Maria&quot;,&quot;parse-names&quot;:false,&quot;dropping-particle&quot;:&quot;&quot;,&quot;non-dropping-particle&quot;:&quot;&quot;},{&quot;family&quot;:&quot;Wanek&quot;,&quot;given&quot;:&quot;Wolfgang&quot;,&quot;parse-names&quot;:false,&quot;dropping-particle&quot;:&quot;&quot;,&quot;non-dropping-particle&quot;:&quot;&quot;},{&quot;family&quot;:&quot;Hämmerle&quot;,&quot;given&quot;:&quot;Ieda&quot;,&quot;parse-names&quot;:false,&quot;dropping-particle&quot;:&quot;&quot;,&quot;non-dropping-particle&quot;:&quot;&quot;},{&quot;family&quot;:&quot;Fuchslueger&quot;,&quot;given&quot;:&quot;Lucia&quot;,&quot;parse-names&quot;:false,&quot;dropping-particle&quot;:&quot;&quot;,&quot;non-dropping-particle&quot;:&quot;&quot;},{&quot;family&quot;:&quot;Hofhansl&quot;,&quot;given&quot;:&quot;Florian&quot;,&quot;parse-names&quot;:false,&quot;dropping-particle&quot;:&quot;&quot;,&quot;non-dropping-particle&quot;:&quot;&quot;},{&quot;family&quot;:&quot;Knoltsch&quot;,&quot;given&quot;:&quot;Anna&quot;,&quot;parse-names&quot;:false,&quot;dropping-particle&quot;:&quot;&quot;,&quot;non-dropping-particle&quot;:&quot;&quot;},{&quot;family&quot;:&quot;Schnecker&quot;,&quot;given&quot;:&quot;Jörg&quot;,&quot;parse-names&quot;:false,&quot;dropping-particle&quot;:&quot;&quot;,&quot;non-dropping-particle&quot;:&quot;&quot;},{&quot;family&quot;:&quot;Takriti&quot;,&quot;given&quot;:&quot;Mounir&quot;,&quot;parse-names&quot;:false,&quot;dropping-particle&quot;:&quot;&quot;,&quot;non-dropping-particle&quot;:&quot;&quot;},{&quot;family&quot;:&quot;Watzka&quot;,&quot;given&quot;:&quot;Margarete&quot;,&quot;parse-names&quot;:false,&quot;dropping-particle&quot;:&quot;&quot;,&quot;non-dropping-particle&quot;:&quot;&quot;},{&quot;family&quot;:&quot;Wild&quot;,&quot;given&quot;:&quot;Birgit&quot;,&quot;parse-names&quot;:false,&quot;dropping-particle&quot;:&quot;&quot;,&quot;non-dropping-particle&quot;:&quot;&quot;},{&quot;family&quot;:&quot;Keiblinger&quot;,&quot;given&quot;:&quot;Katharina M&quot;,&quot;parse-names&quot;:false,&quot;dropping-particle&quot;:&quot;&quot;,&quot;non-dropping-particle&quot;:&quot;&quot;},{&quot;family&quot;:&quot;Zechmeister-Boltenstern&quot;,&quot;given&quot;:&quot;Sophie&quot;,&quot;parse-names&quot;:false,&quot;dropping-particle&quot;:&quot;&quot;,&quot;non-dropping-particle&quot;:&quot;&quot;},{&quot;family&quot;:&quot;Richter&quot;,&quot;given&quot;:&quot;Andreas&quot;,&quot;parse-names&quot;:false,&quot;dropping-particle&quot;:&quot;&quot;,&quot;non-dropping-particle&quot;:&quot;&quot;}],&quot;container-title&quot;:&quot;Nature Communications 2014 5:1&quot;,&quot;accessed&quot;:{&quot;date-parts&quot;:[[2021,10,13]]},&quot;DOI&quot;:&quot;10.1038/ncomms4694&quot;,&quot;ISSN&quot;:&quot;2041-1723&quot;,&quot;URL&quot;:&quot;https://www.nature.com/articles/ncomms4694&quot;,&quot;issued&quot;:{&quot;date-parts&quot;:[[2014,4,16]]},&quot;page&quot;:&quot;1-7&quot;,&quot;abstract&quot;:&quot;Microbial nitrogen use efficiency (NUE) describes the partitioning of organic N taken up between growth and the release of inorganic N to the environment (that is, N mineralization), and is thus central to our understanding of N cycling. Here we report empirical evidence that microbial decomposer communities in soil and plant litter regulate their NUE. We find that microbes retain most immobilized organic N (high NUE), when they are N limited, resulting in low N mineralization. However, when the metabolic control of microbial decomposers switches from N to C limitation, they release an increasing fraction of organic N as ammonium (low NUE). We conclude that the regulation of NUE is an essential strategy of microbial communities to cope with resource imbalances, independent of the regulation of microbial carbon use efficiency, with significant effects on terrestrial N cycling. Nitrogen availability in soils is predominantly controlled by microorganisms, yet our understanding of their organic nitrogen use is limited. Mooshammer et al.show that microbial nitrogen use efficiency is dependent on resource stoichiometry and substrate type.&quot;,&quot;publisher&quot;:&quot;Nature Publishing Group&quot;,&quot;issue&quot;:&quot;1&quot;,&quot;volume&quot;:&quot;5&quot;},&quot;isTemporary&quot;:false},{&quot;id&quot;:&quot;47ebb979-21d4-3b85-8097-54425570f0a0&quot;,&quot;itemData&quot;:{&quot;type&quot;:&quot;article-journal&quot;,&quot;id&quot;:&quot;47ebb979-21d4-3b85-8097-54425570f0a0&quot;,&quot;title&quot;:&quot;Environmental effects on soil microbial nitrogen use efficiency are controlled by allocation of organic nitrogen to microbial growth and regulate gross N mineralization&quot;,&quot;author&quot;:[{&quot;family&quot;:&quot;Zhang&quot;,&quot;given&quot;:&quot;Shasha&quot;,&quot;parse-names&quot;:false,&quot;dropping-particle&quot;:&quot;&quot;,&quot;non-dropping-particle&quot;:&quot;&quot;},{&quot;family&quot;:&quot;Zheng&quot;,&quot;given&quot;:&quot;Qing&quot;,&quot;parse-names&quot;:false,&quot;dropping-particle&quot;:&quot;&quot;,&quot;non-dropping-particle&quot;:&quot;&quot;},{&quot;family&quot;:&quot;Noll&quot;,&quot;given&quot;:&quot;Lisa&quot;,&quot;parse-names&quot;:false,&quot;dropping-particle&quot;:&quot;&quot;,&quot;non-dropping-particle&quot;:&quot;&quot;},{&quot;family&quot;:&quot;Hu&quot;,&quot;given&quot;:&quot;Yuntao&quot;,&quot;parse-names&quot;:false,&quot;dropping-particle&quot;:&quot;&quot;,&quot;non-dropping-particle&quot;:&quot;&quot;},{&quot;family&quot;:&quot;Wanek&quot;,&quot;given&quot;:&quot;Wolfgang&quot;,&quot;parse-names&quot;:false,&quot;dropping-particle&quot;:&quot;&quot;,&quot;non-dropping-particle&quot;:&quot;&quot;}],&quot;container-title&quot;:&quot;Soil Biology and Biochemistry&quot;,&quot;accessed&quot;:{&quot;date-parts&quot;:[[2021,10,13]]},&quot;DOI&quot;:&quot;10.1016/J.SOILBIO.2019.05.019&quot;,&quot;ISSN&quot;:&quot;0038-0717&quot;,&quot;issued&quot;:{&quot;date-parts&quot;:[[2019,8,1]]},&quot;page&quot;:&quot;304-315&quot;,&quot;abstract&quot;:&quot;Microbial nitrogen use efficiency (NUE) is the efficiency by which microbes allocate organic N acquired to biomass formation relative to the N in excess of microbial demand released through N mineralization. Microbial NUE thus is critical to estimate the capacity of soil microbes to retain N in soils and thereby affects inorganic N availability to plants and ecosystem N losses. However, how soil temperature and soil moisture/O2 affect microbial NUE to date is not clear. Therefore, two independent incubation experiments were conducted with soils from three land uses (cropland, grassland and forest) on two bedrocks (silicate and limestone). Soils were exposed to 5, 15 and 25 °C overnight at 60% water holding capacity (WHC) or acclimated to 30 and 60% WHC at 21% O2 and to 90% WHC at 1% O2 over one week at 20 °C. Microbial NUE was measured as microbial growth over microbial organic N uptake (the sum of growth N demand and gross N mineralization). Microbial NUE responded positively to temperature increases with Q10 values ranging from 1.30 ± 0.11 to 2.48 ± 0.67. This was due to exponentially increasing microbial growth rates with incubation temperature while gross N mineralization rates were relatively insensitive to temperature increases (Q10 values 0.66 ± 0.30 to 1.63 ± 0.15). Under oxic conditions (21% O2), microbial NUE as well as gross N mineralization were not stimulated by the increase in soil moisture from 30 to 60% WHC. Under suboxic conditions (90% WHC and 1% O2), microbial NUE markedly declined as microbial growth rates were strongly negatively affected due to increasing microbial energy limitation. In contrast, gross N mineralization rates increased strongly as organic N uptake became in excess of microbial growth N demand. Therefore, in the moisture/O2 experiment microbial NUE was mainly regulated by the shift in O2 status (to suboxic conditions) and less affected by increasing water availability per se. These temperature and moisture/O2 effects on microbial organic N metabolism were consistent across the soils differing in bedrock and land use. Overall it has been demonstrated that microbial NUE was controlled by microbial growth, and that NUE controlled gross N mineralization as an overflow metabolism when energy (C) became limiting or N in excess in soils. This study thereby greatly contributes to the understanding of short-term environmental responses of microbial community N metabolism and the regulation of microbial organic-inorganic N transformations in soils.&quot;,&quot;publisher&quot;:&quot;Pergamon&quot;,&quot;volume&quot;:&quot;135&quot;},&quot;isTemporary&quot;:false}],&quot;properties&quot;:{&quot;noteIndex&quot;:0},&quot;isEdited&quot;:false,&quot;manualOverride&quot;:{&quot;isManuallyOverridden&quot;:false,&quot;citeprocText&quot;:&quot;(Mooshammer et al., 2014; S. Zhang et al., 2019)&quot;,&quot;manualOverrideText&quot;:&quot;&quot;},&quot;citationTag&quot;:&quot;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&quot;},{&quot;citationID&quot;:&quot;MENDELEY_CITATION_cc16cc7c-f975-44a7-a4bb-292064b9fd2a&quot;,&quot;citationItems&quot;:[{&quot;id&quot;:&quot;66a8c30e-4e27-3a0e-90fc-62e81bc9f884&quot;,&quot;itemData&quot;:{&quot;type&quot;:&quot;article-journal&quot;,&quot;id&quot;:&quot;66a8c30e-4e27-3a0e-90fc-62e81bc9f884&quot;,&quot;title&quot;:&quot;Feed Your Friends: Do Plant Exudates Shape the Root Microbiome?&quot;,&quot;author&quot;:[{&quot;family&quot;:&quot;Sasse&quot;,&quot;given&quot;:&quot;Joelle&quot;,&quot;parse-names&quot;:false,&quot;dropping-particle&quot;:&quot;&quot;,&quot;non-dropping-particle&quot;:&quot;&quot;},{&quot;family&quot;:&quot;Martinoia&quot;,&quot;given&quot;:&quot;Enrico&quot;,&quot;parse-names&quot;:false,&quot;dropping-particle&quot;:&quot;&quot;,&quot;non-dropping-particle&quot;:&quot;&quot;},{&quot;family&quot;:&quot;Northen&quot;,&quot;given&quot;:&quot;Trent&quot;,&quot;parse-names&quot;:false,&quot;dropping-particle&quot;:&quot;&quot;,&quot;non-dropping-particle&quot;:&quot;&quot;}],&quot;container-title&quot;:&quot;Trends in Plant Science&quot;,&quot;accessed&quot;:{&quot;date-parts&quot;:[[2020,4,2]]},&quot;DOI&quot;:&quot;10.1016/j.tplants.2017.09.003&quot;,&quot;PMID&quot;:&quot;29050989&quot;,&quot;issued&quot;:{&quot;date-parts&quot;:[[2018,1,1]]},&quot;page&quot;:&quot;25-41&quot;,&quot;abstract&quot;:&quot;Plant health in natural environments depends on interactions with complex and dynamic communities comprising macro- and microorganisms. While many studies have provided insights into the composition of rhizosphere microbiomes (rhizobiomes), little is known about whether plants shape their rhizobiomes. Here, we discuss physiological factors of plants that may govern plant–microbe interactions, focusing on root physiology and the role of root exudates. Given that only a few plant transport proteins are known to be involved in root metabolite export, we suggest novel families putatively involved in this process. Finally, building off of the features discussed in this review, and in analogy to well-known symbioses, we elaborate on a possible sequence of events governing rhizobiome assembly. Recent advances in sequencing technology have been enabling high-throughput characterization of highly complex plant-associated microbial communities, which are relevant for plant health. Metagenomic approaches have been identifying the metabolic potential of microbes, and are starting to reveal functional groups of microbes, reducing the overall complexity of rhizobiomes. Metabolomic studies are uncovering differential root exudation in various environments and plant developmental stages, as well as consumption of specific exometabolites by microbes. Genome-wide association studies and other comparative genomic approaches have been revealing a link between plant genetic factors, exudation profiles, and microbiome compositions. Molecular studies have been characterizing plant transport proteins necessary for interactions with specific microbes, although the transport of most nutrients and signaling molecules remains unexplored.&quot;,&quot;publisher&quot;:&quot;Elsevier Ltd&quot;,&quot;issue&quot;:&quot;1&quot;,&quot;volume&quot;:&quot;23&quot;},&quot;isTemporary&quot;:false}],&quot;properties&quot;:{&quot;noteIndex&quot;:0},&quot;isEdited&quot;:false,&quot;manualOverride&quot;:{&quot;isManuallyOverridden&quot;:false,&quot;citeprocText&quot;:&quot;(Sasse et al., 2018)&quot;,&quot;manualOverrideText&quot;:&quot;&quot;},&quot;citationTag&quot;:&quot;MENDELEY_CITATION_v3_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&quot;},{&quot;citationID&quot;:&quot;MENDELEY_CITATION_b196f011-e5d7-431b-9dc7-87e68e67dc22&quot;,&quot;citationItems&quot;:[{&quot;id&quot;:&quot;df696a24-b028-32cb-a8a7-a1eca527698d&quot;,&quot;itemData&quot;:{&quot;type&quot;:&quot;article-journal&quot;,&quot;id&quot;:&quot;df696a24-b028-32cb-a8a7-a1eca527698d&quot;,&quot;title&quot;:&quot;Rhizosphere Interactions: Life Below Ground&quot;,&quot;author&quot;:[{&quot;family&quot;:&quot;Nadarajah&quot;,&quot;given&quot;:&quot;Kalaivani K.&quot;,&quot;parse-names&quot;:false,&quot;dropping-particle&quot;:&quot;&quot;,&quot;non-dropping-particle&quot;:&quot;&quot;}],&quot;container-title&quot;:&quot;Plant-Microbe Interaction: An Approach to Sustainable Agriculture&quot;,&quot;accessed&quot;:{&quot;date-parts&quot;:[[2021,9,20]]},&quot;DOI&quot;:&quot;10.1007/978-981-10-2854-0_1&quot;,&quot;URL&quot;:&quot;https://link.springer.com/chapter/10.1007/978-981-10-2854-0_1&quot;,&quot;issued&quot;:{&quot;date-parts&quot;:[[2016,1,1]]},&quot;page&quot;:&quot;3-23&quot;,&quot;abstract&quot;:&quot;The interface between roots and soil is a region with high interaction among a myriad of organisms that affect biogeochemical cycles, plant growth, and stress tolerance. Similarly chemical compounds secreted within the rhizosphere act as attractants to microorganisms. Due to its dynamic nature and complexity, understanding rhizospheric biology and activity is essential in ensuring improved plant function and productivity within an ecosystem. Sustainable agricultural practices are dependent on studies conducted with regards to plant-microbe interactions in the rhizosphere. This chapter is an exposition of rhizospheric interactions spanning the chemistry of exudates and signals that contribute towards the complexity of the rhizosphere. The information derived from recent studies and the utilization of current technological platforms will enable us to explore and gather more information at the plant and microbiome level.&quot;,&quot;publisher&quot;:&quot;Springer, Singapore&quot;},&quot;isTemporary&quot;:false},{&quot;id&quot;:&quot;45097d6d-d9f2-3e36-b333-410d56ad0ea7&quot;,&quot;itemData&quot;:{&quot;type&quot;:&quot;article-journal&quot;,&quot;id&quot;:&quot;45097d6d-d9f2-3e36-b333-410d56ad0ea7&quot;,&quot;title&quot;:&quot;Root Exudation of Primary Metabolites: Mechanisms and Their Roles in Plant Responses to Environmental Stimuli&quot;,&quot;author&quot;:[{&quot;family&quot;:&quot;Canarini&quot;,&quot;given&quot;:&quot;Alberto&quot;,&quot;parse-names&quot;:false,&quot;dropping-particle&quot;:&quot;&quot;,&quot;non-dropping-particle&quot;:&quot;&quot;},{&quot;family&quot;:&quot;Kaiser&quot;,&quot;given&quot;:&quot;Christina&quot;,&quot;parse-names&quot;:false,&quot;dropping-particle&quot;:&quot;&quot;,&quot;non-dropping-particle&quot;:&quot;&quot;},{&quot;family&quot;:&quot;Merchant&quot;,&quot;given&quot;:&quot;Andrew&quot;,&quot;parse-names&quot;:false,&quot;dropping-particle&quot;:&quot;&quot;,&quot;non-dropping-particle&quot;:&quot;&quot;},{&quot;family&quot;:&quot;Richter&quot;,&quot;given&quot;:&quot;Andreas&quot;,&quot;parse-names&quot;:false,&quot;dropping-particle&quot;:&quot;&quot;,&quot;non-dropping-particle&quot;:&quot;&quot;},{&quot;family&quot;:&quot;Wanek&quot;,&quot;given&quot;:&quot;Wolfgang&quot;,&quot;parse-names&quot;:false,&quot;dropping-particle&quot;:&quot;&quot;,&quot;non-dropping-particle&quot;:&quot;&quot;}],&quot;container-title&quot;:&quot;Frontiers in Plant Science&quot;,&quot;accessed&quot;:{&quot;date-parts&quot;:[[2021,9,5]]},&quot;DOI&quot;:&quot;10.3389/FPLS.2019.00157&quot;,&quot;ISSN&quot;:&quot;1664-462X&quot;,&quot;issued&quot;:{&quot;date-parts&quot;:[[2019,2,21]]},&quot;page&quot;:&quot;157&quot;,&quot;abstract&quot;:&quot;Root exudation is an important process determining plant interactions with the soil environment. Many studies have linked this process to soil nutrient mobilization. Yet, it remains unresolved how exudation is controlled and how exactly and under what circumstances plants benefit from exudation. The majority of root exudates include primary metabolites (sugars, amino acids and organic acids) believed to be passively lost from the root and used by rhizosphere-dwelling microbes. In this review, we synthetize recent advances in ecology and plant biology to explain and propose mechanisms by which root exudation of primary metabolites is controlled, and what role their exudation plays in plant nutrient acquisition strategies. Specifically, we propose a novel conceptual framework for root exudates. This framework is built upon two main concepts: (i) root exudation of primary metabolites is driven by diffusion, with plants and microbes both modulating concentration gradients and therefore diffusion rates to soil depending on their nutritional status; (ii) exuded metabolite concentrations can be sensed at the root tip and signals are translated to modify root architecture. The flux of primary metabolites through root exudation is mostly located at the root tip, where the lack of cell differentiation favors diffusion of metabolites to the soil. We show examples of how the root tip senses concentration changes of exuded metabolites and translate that into signals to modify root growth. Plants can modify the concentration of metabolites either by controlling source/sink processes or by expressing and regulating efflux carriers, therefore challenging the idea of root exudation as a purely unregulated passive process. Through root exudate flux, plants can locally enhance concentrations of many common metabolites which can serve as sensors and integrators of the plant nutritional status and of the nutrient availability in the surrounding environment. Plant-associated micro-organisms also constitute a strong sink for plant carbon thereby increasing concentration gradients of metabolites and affecting root exudation. Understanding the mechanisms of, and the effects that, environmental stimuli have on the magnitude and type of root exudation will ultimately improve our knowledge of processes determining soil CO2 emissions, ecosystem functioning and how to improve the sustainability of agricultural production.&quot;,&quot;publisher&quot;:&quot;Frontiers&quot;,&quot;volume&quot;:&quot;0&quot;},&quot;isTemporary&quot;:false}],&quot;properties&quot;:{&quot;noteIndex&quot;:0},&quot;isEdited&quot;:false,&quot;manualOverride&quot;:{&quot;isManuallyOverridden&quot;:false,&quot;citeprocText&quot;:&quot;(Nadarajah, 2016; Canarini et al., 2019)&quot;,&quot;manualOverrideText&quot;:&quot;&quot;},&quot;citationTag&quot;:&quot;MENDELEY_CITATION_v3_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&quot;},{&quot;citationID&quot;:&quot;MENDELEY_CITATION_4513311c-e6f1-48ff-835f-3ed2782ff8fb&quot;,&quot;citationItems&quot;:[{&quot;id&quot;:&quot;5c82d9fc-c9d6-3342-a7bf-85c9c450dd72&quot;,&quot;itemData&quot;:{&quot;type&quot;:&quot;article&quot;,&quot;id&quot;:&quot;5c82d9fc-c9d6-3342-a7bf-85c9c450dd72&quot;,&quot;title&quot;:&quot;The chemistry of plant–microbe interactions in the rhizosphere and the potential for metabolomics to reveal signaling related to defense priming and induced systemic resistance&quot;,&quot;author&quot;:[{&quot;family&quot;:&quot;Mhlongo&quot;,&quot;given&quot;:&quot;Msizi I.&quot;,&quot;parse-names&quot;:false,&quot;dropping-particle&quot;:&quot;&quot;,&quot;non-dropping-particle&quot;:&quot;&quot;},{&quot;family&quot;:&quot;Piater&quot;,&quot;given&quot;:&quot;Lizelle A.&quot;,&quot;parse-names&quot;:false,&quot;dropping-particle&quot;:&quot;&quot;,&quot;non-dropping-particle&quot;:&quot;&quot;},{&quot;family&quot;:&quot;Madala&quot;,&quot;given&quot;:&quot;Ntakadzeni E.&quot;,&quot;parse-names&quot;:false,&quot;dropping-particle&quot;:&quot;&quot;,&quot;non-dropping-particle&quot;:&quot;&quot;},{&quot;family&quot;:&quot;Labuschagne&quot;,&quot;given&quot;:&quot;Nico&quot;,&quot;parse-names&quot;:false,&quot;dropping-particle&quot;:&quot;&quot;,&quot;non-dropping-particle&quot;:&quot;&quot;},{&quot;family&quot;:&quot;Dubery&quot;,&quot;given&quot;:&quot;Ian A.&quot;,&quot;parse-names&quot;:false,&quot;dropping-particle&quot;:&quot;&quot;,&quot;non-dropping-particle&quot;:&quot;&quot;}],&quot;container-title&quot;:&quot;Frontiers in Plant Science&quot;,&quot;accessed&quot;:{&quot;date-parts&quot;:[[2020,4,22]]},&quot;DOI&quot;:&quot;10.3389/fpls.2018.00112&quot;,&quot;ISSN&quot;:&quot;1664462X&quot;,&quot;issued&quot;:{&quot;date-parts&quot;:[[2018,2,9]]},&quot;page&quot;:&quot;112&quot;,&quot;abstract&quot;:&quot;Plant roots communicate with microbes in a sophisticated manner through chemical communication within the rhizosphere, thereby leading to biofilm formation of beneficial microbes and, in the case of plant growth-promoting rhizomicrobes/-bacteria (PGPR), resulting in priming of defense, or induced resistance in the plant host. The knowledge of plant–plant and plant–microbe interactions have been greatly extended over recent years; however, the chemical communication leading to priming is far from being well understood. Furthermore, linkage between below- and above-ground plant physiological processes adds to the complexity. In metabolomics studies, the main aim is to profile and annotate all exo- and endo-metabolites in a biological system that drive and participate in physiological processes. Recent advances in this field has enabled researchers to analyze 100s of compounds in one sample over a short time period. Here, from a metabolomics viewpoint, we review the interactions within the rhizosphere and subsequent above-ground ‘signalomics’, and emphasize the contributions that mass spectrometric-based metabolomic approaches can bring to the study of plant-beneficial – and priming events.&quot;,&quot;publisher&quot;:&quot;Frontiers Media S.A.&quot;,&quot;volume&quot;:&quot;9&quot;},&quot;isTemporary&quot;:false}],&quot;properties&quot;:{&quot;noteIndex&quot;:0},&quot;isEdited&quot;:false,&quot;manualOverride&quot;:{&quot;isManuallyOverridden&quot;:false,&quot;citeprocText&quot;:&quot;(Mhlongo et al., 2018)&quot;,&quot;manualOverrideText&quot;:&quot;&quot;},&quot;citationTag&quot;:&quot;MENDELEY_CITATION_v3_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&quot;},{&quot;citationID&quot;:&quot;MENDELEY_CITATION_796e25c8-6cdb-4784-83e6-1b2351e3c9fc&quot;,&quot;citationItems&quot;:[{&quot;id&quot;:&quot;2a585fc8-aac9-3b8f-88bb-48d0768ce083&quot;,&quot;itemData&quot;:{&quot;type&quot;:&quot;article-journal&quot;,&quot;id&quot;:&quot;2a585fc8-aac9-3b8f-88bb-48d0768ce083&quot;,&quot;title&quot;:&quot;Untargeted soil metabolomics methods for analysis of extractable organic matter&quot;,&quot;author&quot;:[{&quot;family&quot;:&quot;Swenson&quot;,&quot;given&quot;:&quot;Tami L.&quot;,&quot;parse-names&quot;:false,&quot;dropping-particle&quot;:&quot;&quot;,&quot;non-dropping-particle&quot;:&quot;&quot;},{&quot;family&quot;:&quot;Jenkins&quot;,&quot;given&quot;:&quot;Stefan&quot;,&quot;parse-names&quot;:false,&quot;dropping-particle&quot;:&quot;&quot;,&quot;non-dropping-particle&quot;:&quot;&quot;},{&quot;family&quot;:&quot;Bowen&quot;,&quot;given&quot;:&quot;Benjamin P.&quot;,&quot;parse-names&quot;:false,&quot;dropping-particle&quot;:&quot;&quot;,&quot;non-dropping-particle&quot;:&quot;&quot;},{&quot;family&quot;:&quot;Northen&quot;,&quot;given&quot;:&quot;Trent R.&quot;,&quot;parse-names&quot;:false,&quot;dropping-particle&quot;:&quot;&quot;,&quot;non-dropping-particle&quot;:&quot;&quot;}],&quot;container-title&quot;:&quot;Soil Biology and Biochemistry&quot;,&quot;accessed&quot;:{&quot;date-parts&quot;:[[2021,9,2]]},&quot;DOI&quot;:&quot;10.1016/J.SOILBIO.2014.10.007&quot;,&quot;ISSN&quot;:&quot;0038-0717&quot;,&quot;issued&quot;:{&quot;date-parts&quot;:[[2015,1,1]]},&quot;page&quot;:&quot;189-198&quot;,&quot;abstract&quot;:&quot;The cycling of soil organic matter (SOM) by microorganisms is a critical component of the global carbon cycle but remains poorly understood. There is an emerging view that much of SOM, and especially the dissolved fraction (DOM), is composed of small molecules of plant and microbial origin resulting from lysed cells and released metabolites. Unfortunately, little is known about the small molecule composition of soils and how these molecules are cycled (by microbes or plants or by adsorption to mineral surfaces). The water-extractable organic matter (WEOM) fraction is of particular interest given that this is presumably the most biologically-accessible component of SOM. Here we describe the development of a simple soil metabolomics workflow and a novel spike recovery approach using 13C bacterial lysates to assess the types of metabolites remaining in the WEOM fraction. Soil samples were extracted with multiple mass spectrometry-compatible extraction buffers (water, 10mM K2SO4 or NH4HCO3, 10-100% methanol or isopropanol/methanol/water [3:3:2 v/v/v]) with and without prior chloroform vapor fumigation. Profiling of derivatized extracts was performed using gas chromatography/mass spectrometry (GC/MS) with 55 metabolites identified by comparing fragmentation patterns and retention times with authentic standards. As expected, fumigation, which is thought to lyse microbial cells, significantly increased the range and abundance of metabolites relative to unfumigated samples. To assess the types of microbial metabolites from lysed bacterial cells that remain in the WEOM fraction, an extract was prepared from the soil bacterium Pseudomonas stutzerii RCH2 grown on 13C acetate. This approach produced highly labeled metabolites that were easily discriminated from the endogenous soil metabolites. Comparing the composition of the fresh bacterial extract with what was recovered following a 15min incubation with soil revealed that only 27% of the metabolites showed &gt;50% recovery in the WEOM. Many, especially cations (polyamines) and anions, showed &lt;10% recovery. These represent metabolites that may be inaccessible to microbes in this environment and would be most likely to accumulate as SOM presumably due to binding with minerals and negatively-charged clay particles. This study presents a simple untargeted metabolomics workflow for extractable organic matter and an approach to estimate microbial metabolite availability in soils. These methods can be used to further our understanding of SOM and DOM composition and examine the link between metabolic pathways and microbial communities to terrestrial carbon cycling.&quot;,&quot;publisher&quot;:&quot;Pergamon&quot;,&quot;volume&quot;:&quot;80&quot;},&quot;isTemporary&quot;:false}],&quot;properties&quot;:{&quot;noteIndex&quot;:0},&quot;isEdited&quot;:false,&quot;manualOverride&quot;:{&quot;isManuallyOverridden&quot;:false,&quot;citeprocText&quot;:&quot;(Swenson et al., 2015)&quot;,&quot;manualOverrideText&quot;:&quot;&quot;},&quot;citationTag&quot;:&quot;MENDELEY_CITATION_v3_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&quot;},{&quot;citationID&quot;:&quot;MENDELEY_CITATION_720eb696-bbe0-4dd8-8e21-8dd9bfdb915b&quot;,&quot;citationItems&quot;:[{&quot;id&quot;:&quot;a9d9bbad-6a96-396c-9432-79be7be8502a&quot;,&quot;itemData&quot;:{&quot;type&quot;:&quot;article-journal&quot;,&quot;id&quot;:&quot;a9d9bbad-6a96-396c-9432-79be7be8502a&quot;,&quot;title&quot;:&quot;Functionally Redundant Cellobiose-Degrading Soil Bacteria Respond Differentially to Oxygen&quot;,&quot;author&quot;:[{&quot;family&quot;:&quot;Schellenberger&quot;,&quot;given&quot;:&quot;Stefanie&quot;,&quot;parse-names&quot;:false,&quot;dropping-particle&quot;:&quot;&quot;,&quot;non-dropping-particle&quot;:&quot;&quot;},{&quot;family&quot;:&quot;Drake&quot;,&quot;given&quot;:&quot;Harold L.&quot;,&quot;parse-names&quot;:false,&quot;dropping-particle&quot;:&quot;&quot;,&quot;non-dropping-particle&quot;:&quot;&quot;},{&quot;family&quot;:&quot;Kolb&quot;,&quot;given&quot;:&quot;Steffen&quot;,&quot;parse-names&quot;:false,&quot;dropping-particle&quot;:&quot;&quot;,&quot;non-dropping-particle&quot;:&quot;&quot;}],&quot;container-title&quot;:&quot;Applied and Environmental Microbiology&quot;,&quot;accessed&quot;:{&quot;date-parts&quot;:[[2021,9,16]]},&quot;DOI&quot;:&quot;10.1128/AEM.00564-11&quot;,&quot;PMID&quot;:&quot;21742909&quot;,&quot;URL&quot;:&quot;/pmc/articles/PMC3165369/&quot;,&quot;issued&quot;:{&quot;date-parts&quot;:[[2011,9,1]]},&quot;page&quot;:&quot;6043&quot;,&quot;abstract&quot;:&quot;The availability of oxygen (O 2) in aerated (i.e., water-unsaturated) soils affects the metabolic activities of aerobic and anaerobic soil prokaryotes that degrade plant-derived saccharides. Fluctuating availabilities of O 2 were imposed on agricultural soil slurries supplemented with cellobiose. Slurries were subjected to oxic conditions (48 h), followed by an anoxic period (120 h) and a final oxic period (24 h). Redox potential was stable at 500 mV during oxic periods but decreased rapidly (within 10 h) under anoxic conditions to -330 mV. The consumption of cellobiose occurred without apparent delay at all redox potentials. The metabolic activities of seven previously identified saccharolytic family-level taxa of the investigated soil were measured with newly designed quantitative PCR assays targeting the 16S rRNA. Four taxa responded to the experimental conditions. The amounts of rRNAs of Micrococcaceae and Cellulomonadaceae (Actinobacteria) increased under oxic conditions. In contrast, the RNA contents of Clostridiaceae (cluster I, Firmicutes) and two uncultured familylevel-taxa, i.e., \&quot;Cellu\&quot; and \&quot;Sphingo\&quot; (both Bacteroidetes) increased under anoxic conditions. That the degradation of cellobiose was independent of the availability of O 2 and that redox potentials decreased in response to anaerobic activities indicated that the degradation of cellobiose was linked to functionally redundant cellobiose-degrading taxa capable of altering redox conditions. © 2011, American Society for Microbiology.&quot;,&quot;publisher&quot;:&quot;American Society for Microbiology (ASM)&quot;,&quot;issue&quot;:&quot;17&quot;,&quot;volume&quot;:&quot;77&quot;},&quot;isTemporary&quot;:false},{&quot;id&quot;:&quot;8fd9f312-cac3-3b98-b97f-b6a72bcac8a8&quot;,&quot;itemData&quot;:{&quot;type&quot;:&quot;article-journal&quot;,&quot;id&quot;:&quot;8fd9f312-cac3-3b98-b97f-b6a72bcac8a8&quot;,&quot;title&quot;:&quot;Cellulose decomposed faster in fallow soil than in meadow soil due to a shorter lag time&quot;,&quot;author&quot;:[{&quot;family&quot;:&quot;Chmolowska&quot;,&quot;given&quot;:&quot;Dominika&quot;,&quot;parse-names&quot;:false,&quot;dropping-particle&quot;:&quot;&quot;,&quot;non-dropping-particle&quot;:&quot;&quot;},{&quot;family&quot;:&quot;Hamda&quot;,&quot;given&quot;:&quot;Natnael&quot;,&quot;parse-names&quot;:false,&quot;dropping-particle&quot;:&quot;&quot;,&quot;non-dropping-particle&quot;:&quot;&quot;},{&quot;family&quot;:&quot;Laskowski&quot;,&quot;given&quot;:&quot;Ryszard&quot;,&quot;parse-names&quot;:false,&quot;dropping-particle&quot;:&quot;&quot;,&quot;non-dropping-particle&quot;:&quot;&quot;}],&quot;container-title&quot;:&quot;Journal of Soils and Sediments 2016 17:2&quot;,&quot;accessed&quot;:{&quot;date-parts&quot;:[[2021,9,20]]},&quot;DOI&quot;:&quot;10.1007/S11368-016-1536-9&quot;,&quot;ISSN&quot;:&quot;1614-7480&quot;,&quot;URL&quot;:&quot;https://link.springer.com/article/10.1007/s11368-016-1536-9&quot;,&quot;issued&quot;:{&quot;date-parts&quot;:[[2016,9,12]]},&quot;page&quot;:&quot;299-305&quot;,&quot;abstract&quot;:&quot;The study aimed at comparing organic matter decomposition in two semi-natural agrobiocenozes, namely fallows and meadows, with similar plant biomass but differing in plant community composition and diversity and in succession stage. The decomposition rate of a standard material (cellulose) was measured in soils from six fallows and six meadows spanning a few kilometres apart. The mathematical model was fitted to the data. The model showed a significantly longer lag-time in cellulose decomposition in the meadows. Despite the delayed start of decomposition in the meadows, the estimated decomposition rates were similar in both ecosystem types, once the decay started. The faster start of decomposition in fallows seems to be promoted by higher contents of nitrates and phosphates in the fallow soils. The fallows, as younger ecosystems, may have faster C turnover than older grasslands due to remains of fertilisers on these ex-arable fields.&quot;,&quot;publisher&quot;:&quot;Springer&quot;,&quot;issue&quot;:&quot;2&quot;,&quot;volume&quot;:&quot;17&quot;},&quot;isTemporary&quot;:false}],&quot;properties&quot;:{&quot;noteIndex&quot;:0},&quot;isEdited&quot;:false,&quot;manualOverride&quot;:{&quot;isManuallyOverridden&quot;:false,&quot;citeprocText&quot;:&quot;(Schellenberger et al., 2011; Chmolowska et al., 2016)&quot;,&quot;manualOverrideText&quot;:&quot;&quot;},&quot;citationTag&quot;:&quot;MENDELEY_CITATION_v3_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&quot;}]"/>
    <we:property name="MENDELEY_CITATIONS_STYLE" value="&quot;https://www.zotero.org/styles/soil-biology-and-biochemistr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8E98866DFD245B9D0E18596F05661" ma:contentTypeVersion="14" ma:contentTypeDescription="Create a new document." ma:contentTypeScope="" ma:versionID="6a65acc1d16d82ba8642f2c45528ad94">
  <xsd:schema xmlns:xsd="http://www.w3.org/2001/XMLSchema" xmlns:xs="http://www.w3.org/2001/XMLSchema" xmlns:p="http://schemas.microsoft.com/office/2006/metadata/properties" xmlns:ns3="d8bf8bef-0b82-4986-a401-43264cccf55c" xmlns:ns4="3da09709-1773-4314-a174-55395cd16391" targetNamespace="http://schemas.microsoft.com/office/2006/metadata/properties" ma:root="true" ma:fieldsID="29202dbe9a93ccc4aeba0762be2cb109" ns3:_="" ns4:_="">
    <xsd:import namespace="d8bf8bef-0b82-4986-a401-43264cccf55c"/>
    <xsd:import namespace="3da09709-1773-4314-a174-55395cd163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f8bef-0b82-4986-a401-43264cccf5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a09709-1773-4314-a174-55395cd163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2A6649-5001-4D80-BC1A-BD1E9620C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f8bef-0b82-4986-a401-43264cccf55c"/>
    <ds:schemaRef ds:uri="3da09709-1773-4314-a174-55395cd16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09D5F3-A31C-413D-8516-043AC8968FDC}">
  <ds:schemaRefs>
    <ds:schemaRef ds:uri="http://schemas.openxmlformats.org/officeDocument/2006/bibliography"/>
  </ds:schemaRefs>
</ds:datastoreItem>
</file>

<file path=customXml/itemProps3.xml><?xml version="1.0" encoding="utf-8"?>
<ds:datastoreItem xmlns:ds="http://schemas.openxmlformats.org/officeDocument/2006/customXml" ds:itemID="{8322EF95-1FDF-4322-A447-CE6C937B50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48A7F3-5F92-4FCD-A746-9031B03580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12817</Words>
  <Characters>73063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Brown</dc:creator>
  <cp:keywords/>
  <dc:description/>
  <cp:lastModifiedBy>Rob Brown</cp:lastModifiedBy>
  <cp:revision>25</cp:revision>
  <dcterms:created xsi:type="dcterms:W3CDTF">2022-07-06T08:14:00Z</dcterms:created>
  <dcterms:modified xsi:type="dcterms:W3CDTF">2022-08-25T11:02:00Z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0x010100BD58E98866DFD245B9D0E18596F05661</vt:lpwstr>
  </property>
</Properties>
</file>